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rFonts w:ascii="Times New Roman" w:hAnsi="Times New Roman"/>
          <w:b/>
          <w:i/>
          <w:sz w:val="18"/>
        </w:rPr>
        <w:t>Abstract</w:t>
      </w:r>
      <w:r>
        <w:rPr>
          <w:rFonts w:ascii="Times New Roman" w:hAnsi="Times New Roman"/>
          <w:sz w:val="18"/>
        </w:rPr>
        <w: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[2], Merlin [3]), provenance tools (AiiDA [4]), scheduler interfaces (Slurm [9]), and dashboards [10] through Model Context Protocol (MCP)-style tool access [5]. The prototype uses the ACE3P electromagnetic simulation suite [8]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[6].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[11]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[7], uses ACE3P [8]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[5] rather than reimplementing their functionality;</w:t>
      </w:r>
    </w:p>
    <w:p>
      <w:pPr>
        <w:spacing w:after="40"/>
        <w:ind w:left="560" w:hanging="280"/>
      </w:pPr>
      <w:r>
        <w:t>• An ACE3P case study demonstrating parameter sweeps and MPI/OpenMP performance studies [8]; and</w:t>
      </w:r>
    </w:p>
    <w:p>
      <w:pPr>
        <w:spacing w:after="40"/>
        <w:ind w:left="560" w:hanging="280"/>
      </w:pPr>
      <w:r>
        <w:t>• An evaluation methodology measuring workflow validity, effort reduction, monitoring quality, failure diagnosis, and reproducibility metadata coverage [1].</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[1].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[11]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[5].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[6]. The s3df-workflow repository adapts those ideas to the S3DF setting [7].</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[9], workflow engines [2][3], provenance systems [4], and dashboards [10]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pPr>
      <w:r>
        <w:rPr>
          <w:rFonts w:ascii="Courier New" w:hAnsi="Courier New"/>
          <w:sz w:val="16"/>
        </w:rPr>
        <w:t>User scientific goal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Agentic Workflow Assistant</w:t>
      </w:r>
    </w:p>
    <w:p>
      <w:pPr>
        <w:spacing w:after="0" w:before="0"/>
        <w:ind w:left="560"/>
      </w:pPr>
      <w:r>
        <w:rPr>
          <w:rFonts w:ascii="Courier New" w:hAnsi="Courier New"/>
          <w:sz w:val="16"/>
        </w:rPr>
        <w:t xml:space="preserve">  - planning skill</w:t>
      </w:r>
    </w:p>
    <w:p>
      <w:pPr>
        <w:spacing w:after="0" w:before="0"/>
        <w:ind w:left="560"/>
      </w:pPr>
      <w:r>
        <w:rPr>
          <w:rFonts w:ascii="Courier New" w:hAnsi="Courier New"/>
          <w:sz w:val="16"/>
        </w:rPr>
        <w:t xml:space="preserve">  - workflow generation skill</w:t>
      </w:r>
    </w:p>
    <w:p>
      <w:pPr>
        <w:spacing w:after="0" w:before="0"/>
        <w:ind w:left="560"/>
      </w:pPr>
      <w:r>
        <w:rPr>
          <w:rFonts w:ascii="Courier New" w:hAnsi="Courier New"/>
          <w:sz w:val="16"/>
        </w:rPr>
        <w:t xml:space="preserve">  - validation skill</w:t>
      </w:r>
    </w:p>
    <w:p>
      <w:pPr>
        <w:spacing w:after="0" w:before="0"/>
        <w:ind w:left="560"/>
      </w:pPr>
      <w:r>
        <w:rPr>
          <w:rFonts w:ascii="Courier New" w:hAnsi="Courier New"/>
          <w:sz w:val="16"/>
        </w:rPr>
        <w:t xml:space="preserve">  - submission skill</w:t>
      </w:r>
    </w:p>
    <w:p>
      <w:pPr>
        <w:spacing w:after="0" w:before="0"/>
        <w:ind w:left="560"/>
      </w:pPr>
      <w:r>
        <w:rPr>
          <w:rFonts w:ascii="Courier New" w:hAnsi="Courier New"/>
          <w:sz w:val="16"/>
        </w:rPr>
        <w:t xml:space="preserve">  - monitoring skill</w:t>
      </w:r>
    </w:p>
    <w:p>
      <w:pPr>
        <w:spacing w:after="0" w:before="0"/>
        <w:ind w:left="560"/>
      </w:pPr>
      <w:r>
        <w:rPr>
          <w:rFonts w:ascii="Courier New" w:hAnsi="Courier New"/>
          <w:sz w:val="16"/>
        </w:rPr>
        <w:t xml:space="preserve">  - analysis skill</w:t>
      </w:r>
    </w:p>
    <w:p>
      <w:pPr>
        <w:spacing w:after="0" w:before="0"/>
        <w:ind w:left="560"/>
      </w:pPr>
      <w:r>
        <w:rPr>
          <w:rFonts w:ascii="Courier New" w:hAnsi="Courier New"/>
          <w:sz w:val="16"/>
        </w:rPr>
        <w:t xml:space="preserve">  - reporting skill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Tool and workflow layer</w:t>
      </w:r>
    </w:p>
    <w:p>
      <w:pPr>
        <w:spacing w:after="0" w:before="0"/>
        <w:ind w:left="560"/>
      </w:pPr>
      <w:r>
        <w:rPr>
          <w:rFonts w:ascii="Courier New" w:hAnsi="Courier New"/>
          <w:sz w:val="16"/>
        </w:rPr>
        <w:t xml:space="preserve">  - MCP-style tool access [5]</w:t>
      </w:r>
    </w:p>
    <w:p>
      <w:pPr>
        <w:spacing w:after="0" w:before="0"/>
        <w:ind w:left="560"/>
      </w:pPr>
      <w:r>
        <w:rPr>
          <w:rFonts w:ascii="Courier New" w:hAnsi="Courier New"/>
          <w:sz w:val="16"/>
        </w:rPr>
        <w:t xml:space="preserve">  - Maestro / Merlin workflow execution [2][3]</w:t>
      </w:r>
    </w:p>
    <w:p>
      <w:pPr>
        <w:spacing w:after="0" w:before="0"/>
        <w:ind w:left="560"/>
      </w:pPr>
      <w:r>
        <w:rPr>
          <w:rFonts w:ascii="Courier New" w:hAnsi="Courier New"/>
          <w:sz w:val="16"/>
        </w:rPr>
        <w:t xml:space="preserve">  - AiiDA-style provenance capture [4]</w:t>
      </w:r>
    </w:p>
    <w:p>
      <w:pPr>
        <w:spacing w:after="0" w:before="0"/>
        <w:ind w:left="560"/>
      </w:pPr>
      <w:r>
        <w:rPr>
          <w:rFonts w:ascii="Courier New" w:hAnsi="Courier New"/>
          <w:sz w:val="16"/>
        </w:rPr>
        <w:t xml:space="preserve">  - Slurm scheduling on S3DF [9]</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Applications and outputs</w:t>
      </w:r>
    </w:p>
    <w:p>
      <w:pPr>
        <w:spacing w:after="0" w:before="0"/>
        <w:ind w:left="560"/>
      </w:pPr>
      <w:r>
        <w:rPr>
          <w:rFonts w:ascii="Courier New" w:hAnsi="Courier New"/>
          <w:sz w:val="16"/>
        </w:rPr>
        <w:t xml:space="preserve">  - ACE3P simulation jobs [8]</w:t>
      </w:r>
    </w:p>
    <w:p>
      <w:pPr>
        <w:spacing w:after="0" w:before="0"/>
        <w:ind w:left="560"/>
      </w:pPr>
      <w:r>
        <w:rPr>
          <w:rFonts w:ascii="Courier New" w:hAnsi="Courier New"/>
          <w:sz w:val="16"/>
        </w:rPr>
        <w:t xml:space="preserve">  - logs, metadata, results, dashboard summaries [10]</w:t>
      </w: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[11]), a web dashboard [10],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[9]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[7].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[5]. In the S3DF context, future MCP servers could expose scheduler queries, project directories, GitHub repositories, dashboard state [10], or ACE3P-specific metadata [8].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[11] can help generate a workflow but is not itself a durable execution engine. Maestro runs dependency-based studies [2], Merlin coordinates large campaigns [3], AiiDA preserves provenance [4], and Slurm schedules jobs [9].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[7],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[10],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2. Repository organization separating workflow tools, agentic development, and dashboard integration [7].</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[8]. In the agentic model, this generator becomes one skill within a broader lifecycle that also includes validation, monitoring, analysis, and reporting.</w:t>
      </w:r>
    </w:p>
    <w:p>
      <w:pPr>
        <w:spacing w:after="80"/>
        <w:ind w:firstLine="280"/>
      </w:pPr>
      <w:r>
        <w:t>The dashboard component [10]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[8].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[9];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[10].</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[8]. The user specifies a field-level range, a baseline input template, and post-processing quantities of interest. The assistant generates a sweep table, creates per-case input directories, constructs a workflow specification, prepares Slurm submission scripts [9],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[7][10].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[1]. Reproducible artifacts include sanitized workflow specifications, synthetic input templates, generated Slurm scripts [9], status logs, post-processing scripts, and dashboard screenshots [10].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[8].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[9]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[9].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[10].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[9].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[9]. A later version integrates MCP-enabled tools [5] for scheduler queries and dashboard updates [10]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[7].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[5].</w:t>
      </w:r>
    </w:p>
    <w:p>
      <w:pPr>
        <w:spacing w:after="80"/>
        <w:ind w:firstLine="280"/>
      </w:pPr>
      <w:r>
        <w:t>Risks remain. Generated workflows may be syntactically valid but scientifically inappropriate. LLMs can produce invalid resource requests or hallucinated tool options [11].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[9]. Execution evidence includes status files, standard-output logs, post-processing summaries, and dashboard-ready JSON records [10]. Documentation includes agent-generated reports describing input assumptions, resource choices, workflow stages, outputs, and failures.</w:t>
      </w:r>
    </w:p>
    <w:p>
      <w:pPr>
        <w:spacing w:after="80"/>
        <w:ind w:firstLine="280"/>
      </w:pPr>
      <w:r>
        <w:t>For a WORKS26 submission [1],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[11].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[9].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[5] for scheduler queries, repository access, file-system interactions, dashboard data [10], and domain-specific ACE3P metadata [8].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[5], workflow technologies [2][3][4], scheduler interfaces [9], and dashboard monitoring [10] to assist users across the workflow lifecycle. ACE3P [8]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[1].</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[6] and ongoing efforts to improve scientific workflow usability on shared HPC systems.</w:t>
      </w:r>
    </w:p>
    <w:p>
      <w:pPr>
        <w:pStyle w:val="Heading1"/>
      </w:pPr>
      <w:r>
        <w:t>REFERENCES</w:t>
      </w:r>
    </w:p>
    <w:p>
      <w:pPr>
        <w:spacing w:after="40"/>
        <w:ind w:left="280" w:hanging="280"/>
      </w:pPr>
      <w:r>
        <w:t>[1] WORKS26, "21st Workshop on Workflows in Support of Large-Scale Science," 2026. [Online]. Available: https://works-workshop.org/</w:t>
      </w:r>
    </w:p>
    <w:p>
      <w:pPr>
        <w:spacing w:after="40"/>
        <w:ind w:left="280" w:hanging="280"/>
      </w:pPr>
      <w:r>
        <w:t>[2] LLNL, "Maestro Workflow Conductor." [Online]. Available: https://github.com/LLNL/maestrowf</w:t>
      </w:r>
    </w:p>
    <w:p>
      <w:pPr>
        <w:spacing w:after="40"/>
        <w:ind w:left="280" w:hanging="280"/>
      </w:pPr>
      <w:r>
        <w:t>[3] LLNL, "Merlin: Machine Learning for HPC Workflows." [Online]. Available: https://github.com/LLNL/merlin</w:t>
      </w:r>
    </w:p>
    <w:p>
      <w:pPr>
        <w:spacing w:after="40"/>
        <w:ind w:left="280" w:hanging="280"/>
      </w:pPr>
      <w:r>
        <w:t>[4] AiiDA Team, "AiiDA computational science workflow manager." [Online]. Available: https://aiida.net/</w:t>
      </w:r>
    </w:p>
    <w:p>
      <w:pPr>
        <w:spacing w:after="40"/>
        <w:ind w:left="280" w:hanging="280"/>
      </w:pPr>
      <w:r>
        <w:t>[5] Anthropic, "Introducing the Model Context Protocol," Nov. 2024. [Online]. Available: https://www.anthropic.com/news/model-context-protocol</w:t>
      </w:r>
    </w:p>
    <w:p>
      <w:pPr>
        <w:spacing w:after="40"/>
        <w:ind w:left="280" w:hanging="280"/>
      </w:pPr>
      <w:r>
        <w:t>[6] NERSC, "Automating HPC Research Workflows on Perlmutter," 2026. [Online]. Available: https://www.nersc.gov/news-and-events/calendar-of-events/workflows-may-2026</w:t>
      </w:r>
    </w:p>
    <w:p>
      <w:pPr>
        <w:spacing w:after="40"/>
        <w:ind w:left="280" w:hanging="280"/>
      </w:pPr>
      <w:r>
        <w:t>[7] L. Ge, "s3df-workflow: Scientific workflow automation for S3DF," GitHub repository, 2026. [Online]. Available: https://github.com/lge0303/s3df-workflow</w:t>
      </w:r>
    </w:p>
    <w:p>
      <w:pPr>
        <w:spacing w:after="40"/>
        <w:ind w:left="280" w:hanging="280"/>
      </w:pPr>
      <w:r>
        <w:t>[8] SLAC, "ACE3P - Advanced Computational Electromagnetic Simulation Suite." [Online]. Available: https://confluence.slac.stanford.edu/spaces/AdvComp/pages/59146951/ACE3P</w:t>
      </w:r>
    </w:p>
    <w:p>
      <w:pPr>
        <w:spacing w:after="40"/>
        <w:ind w:left="280" w:hanging="280"/>
      </w:pPr>
      <w:r>
        <w:t>[9] SchedMD, "Slurm Workload Manager." [Online]. Available: https://slurm.schedmd.com/</w:t>
      </w:r>
    </w:p>
    <w:p>
      <w:pPr>
        <w:spacing w:after="40"/>
        <w:ind w:left="280" w:hanging="280"/>
      </w:pPr>
      <w:r>
        <w:t>[10] L. Ge, "ace3p-dashboard," GitHub repository, 2026. [Online]. Available: https://github.com/lge0303/ace3p-dashboard</w:t>
      </w:r>
    </w:p>
    <w:p>
      <w:pPr>
        <w:spacing w:after="40"/>
        <w:ind w:left="280" w:hanging="280"/>
      </w:pPr>
      <w:r>
        <w:t>[11] Anthropic, "Claude: AI Assistant," 2024. [Online]. Available: https://www.anthropic.com/claude</w:t>
      </w:r>
    </w:p>
    <w:p>
      <w:pPr>
        <w:spacing w:after="40"/>
        <w:ind w:left="280" w:hanging="280"/>
      </w:pPr>
      <w:r>
        <w:t>[12] Y. Gil et al., "Artificial Intelligence for Scientific Workflows," in IEEE Intelligent Systems, vol. 39, no. 3, pp. 7-14, 2024.</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