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pStyle w:val="Heading2"/>
      </w:pPr>
      <w:r>
        <w:t>A. Contributions</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[9].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[5]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[8].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[1]. The s3df-workflow repository adapts those ideas to the S3DF setting [6].</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pPr>
      <w:r>
        <w:rPr>
          <w:rFonts w:ascii="Courier New" w:hAnsi="Courier New"/>
          <w:sz w:val="16"/>
        </w:rPr>
        <w:t>User scientific goal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Agentic Workflow Assistant</w:t>
      </w:r>
    </w:p>
    <w:p>
      <w:pPr>
        <w:spacing w:after="0" w:before="0"/>
        <w:ind w:left="560"/>
      </w:pPr>
      <w:r>
        <w:rPr>
          <w:rFonts w:ascii="Courier New" w:hAnsi="Courier New"/>
          <w:sz w:val="16"/>
        </w:rPr>
        <w:t xml:space="preserve">  - planning skill</w:t>
      </w:r>
    </w:p>
    <w:p>
      <w:pPr>
        <w:spacing w:after="0" w:before="0"/>
        <w:ind w:left="560"/>
      </w:pPr>
      <w:r>
        <w:rPr>
          <w:rFonts w:ascii="Courier New" w:hAnsi="Courier New"/>
          <w:sz w:val="16"/>
        </w:rPr>
        <w:t xml:space="preserve">  - workflow generation skill</w:t>
      </w:r>
    </w:p>
    <w:p>
      <w:pPr>
        <w:spacing w:after="0" w:before="0"/>
        <w:ind w:left="560"/>
      </w:pPr>
      <w:r>
        <w:rPr>
          <w:rFonts w:ascii="Courier New" w:hAnsi="Courier New"/>
          <w:sz w:val="16"/>
        </w:rPr>
        <w:t xml:space="preserve">  - validation skill</w:t>
      </w:r>
    </w:p>
    <w:p>
      <w:pPr>
        <w:spacing w:after="0" w:before="0"/>
        <w:ind w:left="560"/>
      </w:pPr>
      <w:r>
        <w:rPr>
          <w:rFonts w:ascii="Courier New" w:hAnsi="Courier New"/>
          <w:sz w:val="16"/>
        </w:rPr>
        <w:t xml:space="preserve">  - submission skill</w:t>
      </w:r>
    </w:p>
    <w:p>
      <w:pPr>
        <w:spacing w:after="0" w:before="0"/>
        <w:ind w:left="560"/>
      </w:pPr>
      <w:r>
        <w:rPr>
          <w:rFonts w:ascii="Courier New" w:hAnsi="Courier New"/>
          <w:sz w:val="16"/>
        </w:rPr>
        <w:t xml:space="preserve">  - monitoring skill</w:t>
      </w:r>
    </w:p>
    <w:p>
      <w:pPr>
        <w:spacing w:after="0" w:before="0"/>
        <w:ind w:left="560"/>
      </w:pPr>
      <w:r>
        <w:rPr>
          <w:rFonts w:ascii="Courier New" w:hAnsi="Courier New"/>
          <w:sz w:val="16"/>
        </w:rPr>
        <w:t xml:space="preserve">  - analysis skill</w:t>
      </w:r>
    </w:p>
    <w:p>
      <w:pPr>
        <w:spacing w:after="0" w:before="0"/>
        <w:ind w:left="560"/>
      </w:pPr>
      <w:r>
        <w:rPr>
          <w:rFonts w:ascii="Courier New" w:hAnsi="Courier New"/>
          <w:sz w:val="16"/>
        </w:rPr>
        <w:t xml:space="preserve">  - reporting skill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Tool and workflow layer</w:t>
      </w:r>
    </w:p>
    <w:p>
      <w:pPr>
        <w:spacing w:after="0" w:before="0"/>
        <w:ind w:left="560"/>
      </w:pPr>
      <w:r>
        <w:rPr>
          <w:sz w:val="16"/>
        </w:rPr>
        <w:t xml:space="preserve">  - MCP-style tool access [8]</w:t>
      </w:r>
    </w:p>
    <w:p>
      <w:pPr>
        <w:spacing w:after="0" w:before="0"/>
        <w:ind w:left="560"/>
      </w:pPr>
      <w:r>
        <w:rPr>
          <w:rFonts w:ascii="Courier New" w:hAnsi="Courier New"/>
          <w:sz w:val="16"/>
        </w:rPr>
        <w:t xml:space="preserve">  - Maestro / Merlin workflow execution [2][3]</w:t>
      </w:r>
    </w:p>
    <w:p>
      <w:pPr>
        <w:spacing w:after="0" w:before="0"/>
        <w:ind w:left="560"/>
      </w:pPr>
      <w:r>
        <w:rPr>
          <w:rFonts w:ascii="Courier New" w:hAnsi="Courier New"/>
          <w:sz w:val="16"/>
        </w:rPr>
        <w:t xml:space="preserve">  - AiiDA-style provenance capture [4]</w:t>
      </w:r>
    </w:p>
    <w:p>
      <w:pPr>
        <w:spacing w:after="0" w:before="0"/>
        <w:ind w:left="560"/>
      </w:pPr>
      <w:r>
        <w:rPr>
          <w:sz w:val="16"/>
        </w:rPr>
        <w:t xml:space="preserve">  - Slurm scheduling on S3DF [10]</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Applications and outputs</w:t>
      </w:r>
    </w:p>
    <w:p>
      <w:pPr>
        <w:spacing w:after="0" w:before="0"/>
        <w:ind w:left="560"/>
      </w:pPr>
      <w:r>
        <w:rPr>
          <w:sz w:val="16"/>
        </w:rPr>
        <w:t xml:space="preserve">  - ACE3P simulation jobs [7]</w:t>
      </w:r>
    </w:p>
    <w:p>
      <w:pPr>
        <w:spacing w:after="0" w:before="0"/>
        <w:ind w:left="560"/>
      </w:pPr>
      <w:r>
        <w:rPr>
          <w:sz w:val="16"/>
        </w:rPr>
        <w:t xml:space="preserve">  - logs, metadata, results, dashboard summaries [11]</w:t>
      </w: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