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provides reusable skills for planning, workflow generation, validation, execution assistance, monitoring, analysis, and reporting. Rather than replacing established infrastructure, the assistant coordinates workflow systems (Maestro, Merlin), provenance tools (AiiDA), scheduler interfaces (Slurm), and dashboards through Model Context Protocol (MCP)-style tool access.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rFonts w:ascii="Times New Roman" w:hAnsi="Times New Roman"/>
          <w:b/>
          <w:i/>
          <w:sz w:val="18"/>
        </w:rPr>
        <w:t>Keywords</w:t>
      </w:r>
      <w:r>
        <w:rPr>
          <w:rFonts w:ascii="Times New Roman" w:hAnsi="Times New Roman"/>
          <w:sz w:val="18"/>
        </w:rPr>
        <w:t>—agentic AI; scientific workflows; S3DF; high-performance computing; workflow automation; skills; Model Context Protocol;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[1].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[5]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[6], uses ACE3P [7]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r>
        <w:rPr/>
        <w:t>The primary contributions of this work are:</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[8] rather than reimplementing their functionality;</w:t>
      </w:r>
    </w:p>
    <w:p>
      <w:pPr>
        <w:spacing w:after="40"/>
        <w:ind w:left="560" w:hanging="280"/>
      </w:pPr>
      <w:r>
        <w:t>• An ACE3P case study demonstrating parameter sweeps and MPI/OpenMP performance studies [7]; and</w:t>
      </w:r>
    </w:p>
    <w:p>
      <w:pPr>
        <w:spacing w:after="40"/>
        <w:ind w:left="560" w:hanging="280"/>
      </w:pPr>
      <w:r>
        <w:t>• An evaluation methodology measuring workflow validity, effort reduction, monitoring quality, failure diagnosis, and reproducibility metadata coverage [9].</w:t>
      </w:r>
    </w:p>
    <w:p>
      <w:pPr>
        <w:pStyle w:val="Heading1"/>
      </w:pPr>
      <w:r>
        <w:t>II. RELATED WORK</w:t>
      </w:r>
    </w:p>
    <w:p>
      <w:pPr>
        <w:spacing w:after="80"/>
        <w:ind w:firstLine="280"/>
      </w:pPr>
      <w:r>
        <w:t>The proposed framework builds on scientific workflow systems, HPC workflow practices, and emerging agentic AI tool-integration mechanisms. WORKS26 explicitly targets workflow composition, management, sustainability, execution in distributed environments, provenance, scheduling, resource management, fault tolerance, and AI/ML in workflow management [9]. This scope motivates a paper that considers both workflow-management infrastructure and AI-augmented user environments.</w:t>
      </w:r>
    </w:p>
    <w:p>
      <w:pPr>
        <w:spacing w:after="80"/>
        <w:ind w:firstLine="280"/>
      </w:pPr>
      <w:r>
        <w:t>Maestro is a lightweight workflow conductor developed at Lawrence Livermore National Laboratory (LLNL) that allows users to define studies in YAML, expand parameterized studies into task graphs, and execute workflows locally or on supercomputing resources [2]. Maestro provides an understandable bridge from shell scripts and batch jobs to dependency-managed workflows. Merlin extends workflow execution toward large ensembles and ML-ready HPC campaigns through distributed task coordination [3]. AiiDA addresses a complementary need by emphasizing provenance graphs, traceability, and reproducibility for computational science workflows [4].</w:t>
      </w:r>
    </w:p>
    <w:p>
      <w:pPr>
        <w:spacing w:after="80"/>
        <w:ind w:firstLine="280"/>
      </w:pPr>
      <w:r>
        <w:t>LLM-based coding assistants [5] can generate scripts and explain failures but do not provide durable workflow execution by themselves. The Model Context Protocol (MCP) addresses a different layer: it defines a standard for connecting AI assistants to external data sources and tools through client-server interfaces [8]. In our design, MCP-style tool access is complementary to workflow engines—MCP exposes file systems, scheduler information, dashboards, and domain-specific services to an agent, while workflow systems retain responsibility for dependency management, execution state, and reproducibility.</w:t>
      </w:r>
    </w:p>
    <w:p>
      <w:pPr>
        <w:spacing w:after="80"/>
        <w:ind w:firstLine="280"/>
      </w:pPr>
      <w:r>
        <w:t>The S3DF workflow prototype is also informed by workflow training practices at NERSC, where a progressive model spans simple task parallelism, parameter-space organization, dependency-based workflows, large campaign execution, and provenance-aware reproducibility [1]. The s3df-workflow repository adapts those ideas to the S3DF setting [6].</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[10], workflow engines [2][3], provenance systems [4], and dashboards [11]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jc w:val="center"/>
      </w:pPr>
      <w:r>
        <w:drawing>
          <wp:inline xmlns:a="http://schemas.openxmlformats.org/drawingml/2006/main" xmlns:pic="http://schemas.openxmlformats.org/drawingml/2006/picture">
            <wp:extent cx="3017520" cy="2189114"/>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017520" cy="2189114"/>
                    </a:xfrm>
                    <a:prstGeom prst="rect"/>
                  </pic:spPr>
                </pic:pic>
              </a:graphicData>
            </a:graphic>
          </wp:inline>
        </w:drawing>
      </w: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[5]), a web dashboard [11],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[10]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pStyle w:val="Heading2"/>
      </w:pPr>
      <w:r>
        <w:t>A. Human-in-the-loop execution</w:t>
      </w:r>
    </w:p>
    <w:p>
      <w:pPr>
        <w:spacing w:after="80"/>
        <w:ind w:firstLine="280"/>
      </w:pPr>
      <w: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pPr>
        <w:spacing w:after="80"/>
        <w:ind w:firstLine="280"/>
      </w:pPr>
      <w:r>
        <w:t>A skill is a reusable agent capability with a defined purpose, inputs, outputs, and validation expectations [6].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[8]. In the S3DF context, future MCP servers could expose scheduler queries, project directories, GitHub repositories, dashboard state [11], or ACE3P-specific metadata [7].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[5] can help generate a workflow but is not itself a durable execution engine. Maestro runs dependency-based studies [2], Merlin coordinates large campaigns [3], AiiDA preserves provenance [4], and Slurm schedules jobs [10]. The agentic layer helps users select and combine these tools in response to scientific goals.</w:t>
      </w:r>
    </w:p>
    <w:p>
      <w:pPr>
        <w:pStyle w:val="Heading1"/>
      </w:pPr>
      <w:r>
        <w:t>V. IMPLEMENTATION ON S3DF</w:t>
      </w:r>
    </w:p>
    <w:p>
      <w:pPr>
        <w:spacing w:after="80"/>
        <w:ind w:firstLine="280"/>
      </w:pPr>
      <w:r>
        <w:t>With the skills and tool-integration model defined, we now describe the concrete implementation. The prototype is organized in the s3df-workflow repository [6],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[11], and a conda environment.</w:t>
      </w:r>
    </w:p>
    <w:p>
      <w:pPr>
        <w:spacing w:after="0" w:before="0"/>
        <w:ind w:left="560"/>
      </w:pPr>
      <w:r>
        <w:rPr>
          <w:rFonts w:ascii="Courier New" w:hAnsi="Courier New"/>
          <w:sz w:val="16"/>
        </w:rPr>
        <w:t>s3df-workflow/</w:t>
      </w:r>
    </w:p>
    <w:p>
      <w:pPr>
        <w:spacing w:after="0" w:before="0"/>
        <w:ind w:left="560"/>
      </w:pPr>
      <w:r>
        <w:rPr>
          <w:rFonts w:ascii="Courier New" w:hAnsi="Courier New"/>
          <w:sz w:val="16"/>
        </w:rPr>
        <w:t xml:space="preserve">  docs/</w:t>
      </w:r>
    </w:p>
    <w:p>
      <w:pPr>
        <w:spacing w:after="0" w:before="0"/>
        <w:ind w:left="560"/>
      </w:pPr>
      <w:r>
        <w:rPr>
          <w:rFonts w:ascii="Courier New" w:hAnsi="Courier New"/>
          <w:sz w:val="16"/>
        </w:rPr>
        <w:t xml:space="preserve">  maestro/</w:t>
      </w:r>
    </w:p>
    <w:p>
      <w:pPr>
        <w:spacing w:after="0" w:before="0"/>
        <w:ind w:left="560"/>
      </w:pPr>
      <w:r>
        <w:rPr>
          <w:rFonts w:ascii="Courier New" w:hAnsi="Courier New"/>
          <w:sz w:val="16"/>
        </w:rPr>
        <w:t xml:space="preserve">  merlin/</w:t>
      </w:r>
    </w:p>
    <w:p>
      <w:pPr>
        <w:spacing w:after="0" w:before="0"/>
        <w:ind w:left="560"/>
      </w:pPr>
      <w:r>
        <w:rPr>
          <w:rFonts w:ascii="Courier New" w:hAnsi="Courier New"/>
          <w:sz w:val="16"/>
        </w:rPr>
        <w:t xml:space="preserve">  aiida/</w:t>
      </w:r>
    </w:p>
    <w:p>
      <w:pPr>
        <w:spacing w:after="0" w:before="0"/>
        <w:ind w:left="560"/>
      </w:pPr>
      <w:r>
        <w:rPr>
          <w:rFonts w:ascii="Courier New" w:hAnsi="Courier New"/>
          <w:sz w:val="16"/>
        </w:rPr>
        <w:t xml:space="preserve">  ai-assist/workflow-generator/</w:t>
      </w:r>
    </w:p>
    <w:p>
      <w:pPr>
        <w:spacing w:after="0" w:before="0"/>
        <w:ind w:left="560"/>
      </w:pPr>
      <w:r>
        <w:rPr>
          <w:rFonts w:ascii="Courier New" w:hAnsi="Courier New"/>
          <w:sz w:val="16"/>
        </w:rPr>
        <w:t xml:space="preserve">  dashboard-integration/</w:t>
      </w:r>
    </w:p>
    <w:p>
      <w:pPr>
        <w:spacing w:after="0" w:before="0"/>
        <w:ind w:left="560"/>
      </w:pPr>
      <w:r>
        <w:rPr>
          <w:rFonts w:ascii="Courier New" w:hAnsi="Courier New"/>
          <w:sz w:val="16"/>
        </w:rPr>
        <w:t xml:space="preserve">  environment.yml</w:t>
      </w: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sz w:val="18"/>
        </w:rPr>
        <w:t>Fig. 2. Repository organization separating workflow tools, agentic development, and dashboard integration [6].</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[7]. In the agentic model, this generator becomes one skill within a broader lifecycle that also includes validation, monitoring, analysis, and reporting.</w:t>
      </w:r>
    </w:p>
    <w:p>
      <w:pPr>
        <w:spacing w:after="80"/>
        <w:ind w:firstLine="280"/>
      </w:pPr>
      <w:r>
        <w:t>The dashboard component [11]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[7].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[10];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[11].</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t>A second workflow is a Track3P gradient sweep [7]. The user specifies a field-level range, a baseline input template, and post-processing quantities of interest. The assistant generates a sweep table, creates per-case input directories, constructs a workflow specification, prepares Slurm submission scripts [10], and collects summary results. This workflow demonstrates physics-oriented campaign automation and requires more domain-specific parsing than the performance study.</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[6][11].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[9]. Reproducible artifacts include sanitized workflow specifications, synthetic input templates, generated Slurm scripts [10], status logs, post-processing scripts, and dashboard screenshots [11].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[7].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[10]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[10].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[11].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[10].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[10]. A later version integrates MCP-enabled tools [8] for scheduler queries and dashboard updates [11]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[6].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[8].</w:t>
      </w:r>
    </w:p>
    <w:p>
      <w:pPr>
        <w:spacing w:after="80"/>
        <w:ind w:firstLine="280"/>
      </w:pPr>
      <w:r>
        <w:t>Risks remain. Generated workflows may be syntactically valid but scientifically inappropriate. LLMs can produce invalid resource requests or hallucinated tool options [5].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[10]. Execution evidence includes status files, standard-output logs, post-processing summaries, and dashboard-ready JSON records [11]. Documentation includes agent-generated reports describing input assumptions, resource choices, workflow stages, outputs, and failures.</w:t>
      </w:r>
    </w:p>
    <w:p>
      <w:pPr>
        <w:spacing w:after="80"/>
        <w:ind w:firstLine="280"/>
      </w:pPr>
      <w:r>
        <w:t>For a WORKS26 submission [9],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[5].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[10].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[8] for scheduler queries, repository access, file-system interactions, dashboard data [11], and domain-specific ACE3P metadata [7].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[8], workflow technologies [2][3][4], scheduler interfaces [10], and dashboard monitoring [11] to assist users across the workflow lifecycle. ACE3P [7]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[9].</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[1] and ongoing efforts to improve scientific workflow usability on shared HPC systems.</w:t>
      </w:r>
    </w:p>
    <w:p>
      <w:pPr>
        <w:pStyle w:val="Heading1"/>
      </w:pPr>
      <w:r>
        <w:t>REFERENCES</w:t>
      </w:r>
    </w:p>
    <w:p>
      <w:pPr>
        <w:spacing w:after="40"/>
        <w:ind w:left="280" w:hanging="280"/>
      </w:pPr>
      <w:r>
        <w:rPr>
          <w:sz w:val="16"/>
        </w:rPr>
        <w:t>[1]</w:t>
        <w:tab/>
        <w:t>NERSC, "Automating HPC research workflows on Perlmutter," 2026. [Online]. Available: https://www.nersc.gov/news-and-events/calendar-of-events/workflows-may-2026</w:t>
      </w:r>
    </w:p>
    <w:p>
      <w:pPr>
        <w:spacing w:after="40"/>
        <w:ind w:left="280" w:hanging="280"/>
      </w:pPr>
      <w:r>
        <w:rPr>
          <w:sz w:val="16"/>
        </w:rPr>
        <w:t>[2]</w:t>
        <w:tab/>
        <w:t>F. Di Natale, J. Kress, M. Berzins, and T. Gamblin, "Maestro workflow conductor," Lawrence Livermore National Laboratory, 2019, GitHub repository. [Online]. Available: https://github.com/LLNL/maestrowf</w:t>
      </w:r>
    </w:p>
    <w:p>
      <w:pPr>
        <w:spacing w:after="40"/>
        <w:ind w:left="280" w:hanging="280"/>
      </w:pPr>
      <w:r>
        <w:rPr>
          <w:sz w:val="16"/>
        </w:rPr>
        <w:t>[3]</w:t>
        <w:tab/>
        <w:t>J. L. Peterson, B. Bay, J. Koning, P. Robinson, J. Semler, J. White, R. Anirudh, K. Athey, P. Barnes, and B. Bartoldus, "Merlin: Enabling machine learning-ready HPC ensembles," Lawrence Livermore National Laboratory, 2019, GitHub repository. [Online]. Available: https://github.com/LLNL/merlin</w:t>
      </w:r>
    </w:p>
    <w:p>
      <w:pPr>
        <w:spacing w:after="40"/>
        <w:ind w:left="280" w:hanging="280"/>
      </w:pPr>
      <w:r>
        <w:rPr>
          <w:sz w:val="16"/>
        </w:rPr>
        <w:t>[4]</w:t>
        <w:tab/>
        <w:t>S. P. Huber, S. Zoupanos, M. Uhrin, L. Talirz, L. Kahle, R. Hauselmann, D. Gresch, T. Muller, A. V. Yakutovich, and C. W. Andersen, "AiiDA 1.0, a scalable computational infrastructure for automated reproducible workflows and data provenance," Scientific Data, vol. 7, no. 300, 2020.</w:t>
      </w:r>
    </w:p>
    <w:p>
      <w:pPr>
        <w:spacing w:after="40"/>
        <w:ind w:left="280" w:hanging="280"/>
      </w:pPr>
      <w:r>
        <w:rPr>
          <w:sz w:val="16"/>
        </w:rPr>
        <w:t>[5]</w:t>
        <w:tab/>
        <w:t>Anthropic, "Claude: AI assistant for research and development," 2024. [Online]. Available: https://docs.anthropic.com/</w:t>
      </w:r>
    </w:p>
    <w:p>
      <w:pPr>
        <w:spacing w:after="40"/>
        <w:ind w:left="280" w:hanging="280"/>
      </w:pPr>
      <w:r>
        <w:rPr>
          <w:sz w:val="16"/>
        </w:rPr>
        <w:t>[6]</w:t>
        <w:tab/>
        <w:t>L. Ge, "s3df-workflow: Scientific workflow automation for S3DF," 2026, GitHub repository. [Online]. Available: https://github.com/lge0303/s3df-workflow</w:t>
      </w:r>
    </w:p>
    <w:p>
      <w:pPr>
        <w:spacing w:after="40"/>
        <w:ind w:left="280" w:hanging="280"/>
      </w:pPr>
      <w:r>
        <w:rPr>
          <w:sz w:val="16"/>
        </w:rPr>
        <w:t>[7]</w:t>
        <w:tab/>
        <w:t>SLAC National Accelerator Laboratory, "ACE3P: Advanced computational electromagnetic simulation suite." [Online]. Available: https://confluence.slac.stanford.edu/spaces/AdvComp</w:t>
      </w:r>
    </w:p>
    <w:p>
      <w:pPr>
        <w:spacing w:after="40"/>
        <w:ind w:left="280" w:hanging="280"/>
      </w:pPr>
      <w:r>
        <w:rPr>
          <w:sz w:val="16"/>
        </w:rPr>
        <w:t>[8]</w:t>
        <w:tab/>
        <w:t>Anthropic, "Introducing the model context protocol," Nov. 2024. [Online]. Available: https://www.anthropic.com/news/model-context-protocol</w:t>
      </w:r>
    </w:p>
    <w:p>
      <w:pPr>
        <w:spacing w:after="40"/>
        <w:ind w:left="280" w:hanging="280"/>
      </w:pPr>
      <w:r>
        <w:rPr>
          <w:sz w:val="16"/>
        </w:rPr>
        <w:t>[9]</w:t>
        <w:tab/>
        <w:t>WORKS26, "21st Workshop on workflows in support of large-scale science," 2026. [Online]. Available: https://works-workshop.org/</w:t>
      </w:r>
    </w:p>
    <w:p>
      <w:pPr>
        <w:spacing w:after="40"/>
        <w:ind w:left="280" w:hanging="280"/>
      </w:pPr>
      <w:r>
        <w:rPr>
          <w:sz w:val="16"/>
        </w:rPr>
        <w:t>[10]</w:t>
        <w:tab/>
        <w:t>SchedMD, "Slurm workload manager." [Online]. Available: https://slurm.schedmd.com/</w:t>
      </w:r>
    </w:p>
    <w:p>
      <w:pPr>
        <w:spacing w:after="40"/>
        <w:ind w:left="280" w:hanging="280"/>
      </w:pPr>
      <w:r>
        <w:rPr>
          <w:sz w:val="16"/>
        </w:rPr>
        <w:t>[11]</w:t>
        <w:tab/>
        <w:t>L. Ge, "ace3p-dashboard: ACE3P workflow dashboard," 2026, GitHub repository. [Online]. Available: https://github.com/lge0303/ace3p-dashboard</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