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proposes a skills-based model for workflow assistance covering planning, generation, validation, execution, monitoring, analysis, and reporting, with AI-assisted workflow generation and validation demonstrated in the current prototype.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workflow generation;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rPr>
          <w:sz w:val="20"/>
        </w:rPr>
        <w:t>• A skills-based design model organizing agent capabilities into planning, generation, validation, submission, monitoring, analysis, and reporting, with generation and validation demonstrated;</w:t>
      </w:r>
    </w:p>
    <w:p>
      <w:pPr>
        <w:spacing w:after="40"/>
        <w:ind w:left="560" w:hanging="280"/>
      </w:pPr>
      <w:r>
        <w:rPr>
          <w:sz w:val="20"/>
        </w:rPr>
        <w:t>• A coordination-based design that leverages existing workflow and HPC tools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rPr>
          <w:sz w:val="20"/>
        </w:rPr>
        <w:t>All workflow specifications and scripts are maintained in a public repository [6] to support reproducibility.</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rPr>
          <w:sz w:val="20"/>
        </w:rPr>
        <w:t>The project produces reproducible artifacts including Maestro workflow specifications [2], generated Slurm scripts [10], execution logs, and post-processing summaries. All artifacts are maintained in the public repository [6].</w:t>
      </w:r>
    </w:p>
    <w:p>
      <w:pPr>
        <w:spacing w:after="80"/>
        <w:ind w:firstLine="280"/>
      </w:pP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