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sz w:val="20"/>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proposes a skills-based model for workflow assistance covering planning, generation, validation, execution, monitoring, analysis, and reporting, with AI-assisted workflow generation and validation demonstrated in the current prototype. Rather than replacing established infrastructure, the assistant coordinates workflow systems (Maestro, Merlin), provenance tools (AiiDA), scheduler interfaces (Slurm), and dashboards.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sz w:val="20"/>
        </w:rPr>
        <w:t>Keywords—agentic AI; scientific workflows; S3DF; high-performance computing; workflow automation; workflow generation;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rPr>
          <w:sz w:val="20"/>
        </w:rPr>
        <w:t>• A skills-based design model organizing agent capabilities into planning, generation, validation, submission, monitoring, analysis, and reporting, with generation and validation demonstrated;</w:t>
      </w:r>
    </w:p>
    <w:p>
      <w:pPr>
        <w:spacing w:after="40"/>
        <w:ind w:left="560" w:hanging="280"/>
      </w:pPr>
      <w:r>
        <w:rPr>
          <w:sz w:val="20"/>
        </w:rPr>
        <w:t>• A coordination-based design that leverages existing workflow and HPC tools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rPr>
          <w:sz w:val="20"/>
        </w:rPr>
        <w:t>With the skills and tool-integration model defined, we now describe the concrete implementation. The prototype is organized in the s3df-workflow repository [6], as shown in Fig. 3,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i/>
          <w:sz w:val="16"/>
        </w:rPr>
        <w:t>Fig. 3.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rPr>
          <w:sz w:val="20"/>
        </w:rP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 Fig. 4 illustrates the end-to-end execution pipeline, and Fig. 5 shows representative multipacting results.</w:t>
      </w:r>
    </w:p>
    <w:p>
      <w:pPr>
        <w:jc w:val="center"/>
      </w:pPr>
      <w:r>
        <w:drawing>
          <wp:inline xmlns:a="http://schemas.openxmlformats.org/drawingml/2006/main" xmlns:pic="http://schemas.openxmlformats.org/drawingml/2006/picture">
            <wp:extent cx="3017520" cy="1508002"/>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3017520" cy="1508002"/>
                    </a:xfrm>
                    <a:prstGeom prst="rect"/>
                  </pic:spPr>
                </pic:pic>
              </a:graphicData>
            </a:graphic>
          </wp:inline>
        </w:drawing>
      </w:r>
    </w:p>
    <w:p>
      <w:pPr>
        <w:jc w:val="center"/>
      </w:pPr>
      <w:r>
        <w:rPr>
          <w:i/>
          <w:sz w:val="16"/>
        </w:rPr>
        <w:t>Fig. 4. End-to-end workflow execution pipeline from natural-language user request to simulation results on S3DF.</w:t>
      </w:r>
    </w:p>
    <w:p>
      <w:pPr>
        <w:jc w:val="center"/>
      </w:pPr>
      <w:r>
        <w:drawing>
          <wp:inline xmlns:a="http://schemas.openxmlformats.org/drawingml/2006/main" xmlns:pic="http://schemas.openxmlformats.org/drawingml/2006/picture">
            <wp:extent cx="2926080" cy="1816901"/>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926080" cy="1816901"/>
                    </a:xfrm>
                    <a:prstGeom prst="rect"/>
                  </pic:spPr>
                </pic:pic>
              </a:graphicData>
            </a:graphic>
          </wp:inline>
        </w:drawing>
      </w:r>
    </w:p>
    <w:p>
      <w:pPr>
        <w:jc w:val="center"/>
      </w:pPr>
      <w:r>
        <w:rPr>
          <w:i/>
          <w:sz w:val="16"/>
        </w:rPr>
        <w:t>Fig. 5. Multipacting analysis results automatically generated through workflow post-processing on S3DF.</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rPr>
          <w:sz w:val="20"/>
        </w:rPr>
        <w:t>All workflow specifications and scripts are maintained in a public repository [6] to support reproducibility.</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rPr>
          <w:sz w:val="20"/>
        </w:rPr>
        <w:t>The project produces reproducible artifacts including Maestro workflow specifications [2], generated Slurm scripts [10], execution logs, and post-processing summaries. All artifacts are maintained in the public repository [6].</w:t>
      </w:r>
    </w:p>
    <w:p>
      <w:pPr>
        <w:spacing w:after="80"/>
        <w:ind w:firstLine="280"/>
      </w:pP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rPr>
          <w:sz w:val="20"/>
        </w:rPr>
        <w:t>This paper presented an architecture and implementation direction for agentic scientific workflow automation on S3DF. The framework combines AI-assisted workflow generation, workflow orchestration tools [2], [3], [4], scheduler interfaces [10], and dashboard monitoring [11] to assist users across the workflow lifecycle. The current prototype demonstrates end-to-end workflow generation and execution for ACE3P [7], while the proposed skills model and tool-integration design provide a path toward broader lifecycle support. By reducing manual workflow setup and improving usability, agentic workflow assistants can become a practical mechanism for improving productivity in large-scale scientific computing environments.</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