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2F7" w:rsidRDefault="00DD3689">
      <w:pPr>
        <w:spacing w:before="1800"/>
        <w:jc w:val="center"/>
        <w:rPr>
          <w:rFonts w:hint="eastAsia"/>
        </w:rPr>
      </w:pPr>
      <w:r>
        <w:rPr>
          <w:b/>
          <w:color w:val="14375F"/>
          <w:sz w:val="48"/>
        </w:rPr>
        <w:t>COMPREHENSIVE DATA ANALYSIS</w:t>
      </w:r>
      <w:r>
        <w:rPr>
          <w:b/>
          <w:color w:val="14375F"/>
          <w:sz w:val="48"/>
        </w:rPr>
        <w:br/>
        <w:t>AND MACHINE LEARNING PROJECT</w:t>
      </w:r>
    </w:p>
    <w:p w:rsidR="004F42F7" w:rsidRDefault="00DD3689">
      <w:pPr>
        <w:jc w:val="center"/>
        <w:rPr>
          <w:rFonts w:hint="eastAsia"/>
        </w:rPr>
      </w:pPr>
      <w:r>
        <w:rPr>
          <w:b/>
          <w:color w:val="006982"/>
          <w:sz w:val="40"/>
        </w:rPr>
        <w:t>Student Performance Analysis</w:t>
      </w:r>
    </w:p>
    <w:p w:rsidR="00BE3164" w:rsidRDefault="00DD3689" w:rsidP="00BE3164">
      <w:pPr>
        <w:spacing w:before="500"/>
        <w:jc w:val="center"/>
      </w:pPr>
      <w:r>
        <w:t>Week 5 — Fina</w:t>
      </w:r>
      <w:r w:rsidR="00BE3164">
        <w:t>l Project Report</w:t>
      </w:r>
      <w:r w:rsidR="00BE3164">
        <w:br/>
      </w:r>
      <w:r w:rsidR="00BE3164">
        <w:br/>
        <w:t>Prepared by: L.Geerthana</w:t>
      </w:r>
    </w:p>
    <w:p w:rsidR="00BE3164" w:rsidRDefault="00BE3164" w:rsidP="00BE3164">
      <w:pPr>
        <w:shd w:val="clear" w:color="auto" w:fill="FFFFFF"/>
        <w:spacing w:after="0"/>
        <w:rPr>
          <w:rFonts w:ascii="Arial" w:eastAsia="Times New Roman" w:hAnsi="Arial" w:cs="Arial"/>
          <w:color w:val="1E293B"/>
          <w:szCs w:val="20"/>
          <w:lang w:val="en-IN" w:eastAsia="en-IN"/>
        </w:rPr>
      </w:pPr>
      <w:r>
        <w:t xml:space="preserve">                  </w:t>
      </w:r>
      <w:r w:rsidR="00DD3689">
        <w:t>Course / Inte</w:t>
      </w:r>
      <w:r>
        <w:t xml:space="preserve">rnship: </w:t>
      </w:r>
      <w:hyperlink r:id="rId8" w:history="1">
        <w:r w:rsidRPr="00BE3164">
          <w:rPr>
            <w:rFonts w:ascii="Arial" w:eastAsia="Times New Roman" w:hAnsi="Arial" w:cs="Arial"/>
            <w:bCs/>
            <w:color w:val="0F172A"/>
            <w:szCs w:val="20"/>
            <w:u w:val="single"/>
            <w:bdr w:val="single" w:sz="2" w:space="0" w:color="E5E7EB" w:frame="1"/>
            <w:lang w:val="en-IN" w:eastAsia="en-IN"/>
          </w:rPr>
          <w:t>Virtual Data Science with Python Apprentice Intern</w:t>
        </w:r>
      </w:hyperlink>
    </w:p>
    <w:p w:rsidR="00BE3164" w:rsidRDefault="00BE3164" w:rsidP="00BE3164">
      <w:pPr>
        <w:shd w:val="clear" w:color="auto" w:fill="FFFFFF"/>
        <w:spacing w:after="0"/>
        <w:rPr>
          <w:rFonts w:ascii="Arial" w:eastAsia="Times New Roman" w:hAnsi="Arial" w:cs="Arial"/>
          <w:color w:val="1E293B"/>
          <w:szCs w:val="20"/>
          <w:lang w:val="en-IN" w:eastAsia="en-IN"/>
        </w:rPr>
      </w:pPr>
      <w:r>
        <w:rPr>
          <w:rFonts w:ascii="Arial" w:eastAsia="Times New Roman" w:hAnsi="Arial" w:cs="Arial"/>
          <w:color w:val="1E293B"/>
          <w:szCs w:val="20"/>
          <w:lang w:val="en-IN" w:eastAsia="en-IN"/>
        </w:rPr>
        <w:t xml:space="preserve">                                                                   </w:t>
      </w:r>
      <w:r>
        <w:t>Institution: YUVA Intern</w:t>
      </w:r>
    </w:p>
    <w:p w:rsidR="004F42F7" w:rsidRPr="00BE3164" w:rsidRDefault="00BE3164" w:rsidP="00BE3164">
      <w:pPr>
        <w:shd w:val="clear" w:color="auto" w:fill="FFFFFF"/>
        <w:spacing w:after="0"/>
        <w:rPr>
          <w:rFonts w:ascii="Arial" w:eastAsia="Times New Roman" w:hAnsi="Arial" w:cs="Arial" w:hint="eastAsia"/>
          <w:color w:val="1E293B"/>
          <w:szCs w:val="20"/>
          <w:lang w:val="en-IN" w:eastAsia="en-IN"/>
        </w:rPr>
      </w:pPr>
      <w:r>
        <w:rPr>
          <w:rFonts w:ascii="Arial" w:eastAsia="Times New Roman" w:hAnsi="Arial" w:cs="Arial"/>
          <w:color w:val="1E293B"/>
          <w:szCs w:val="20"/>
          <w:lang w:val="en-IN" w:eastAsia="en-IN"/>
        </w:rPr>
        <w:t xml:space="preserve">                                                                   </w:t>
      </w:r>
      <w:r w:rsidR="00DD3689">
        <w:t>Submission D</w:t>
      </w:r>
      <w:r>
        <w:t>ate:9/10/26</w:t>
      </w:r>
      <w:r w:rsidR="00DD3689">
        <w:br w:type="page"/>
      </w:r>
    </w:p>
    <w:p w:rsidR="004F42F7" w:rsidRDefault="00DD3689">
      <w:pPr>
        <w:pStyle w:val="Heading1"/>
      </w:pPr>
      <w:r>
        <w:lastRenderedPageBreak/>
        <w:t>Executive Summary</w:t>
      </w:r>
    </w:p>
    <w:p w:rsidR="004F42F7" w:rsidRDefault="00DD3689">
      <w:pPr>
        <w:rPr>
          <w:rFonts w:hint="eastAsia"/>
        </w:rPr>
      </w:pPr>
      <w:r>
        <w:t xml:space="preserve">This report consolidates the student-performance analysis completed across the project weeks. The workflow includes data-quality checks, feature engineering, exploratory data analysis (EDA), </w:t>
      </w:r>
      <w:r>
        <w:t>statistical hypothesis testing, recommendations, limitations, and a section for the Week 4 machine-learning evaluation.</w:t>
      </w:r>
    </w:p>
    <w:p w:rsidR="004F42F7" w:rsidRDefault="00DD3689">
      <w:pPr>
        <w:rPr>
          <w:rFonts w:hint="eastAsia"/>
        </w:rPr>
      </w:pPr>
      <w:r>
        <w:t>The dataset contains 1,000 student records and eight original variables. In the checked file, no missing values or duplicate rows were f</w:t>
      </w:r>
      <w:r>
        <w:t>ound. Mean scores were 66.09 in mathematics, 69.17 in reading, and 68.05 in writing. The overall mean average score was 67.77. Students who completed test preparation averaged 72.67, compared with 65.04 for students recorded as having no preparation. These</w:t>
      </w:r>
      <w:r>
        <w:t xml:space="preserve"> are observational associations and do not prove causation.</w:t>
      </w:r>
    </w:p>
    <w:p w:rsidR="004F42F7" w:rsidRDefault="00DD3689">
      <w:pPr>
        <w:rPr>
          <w:rFonts w:hint="eastAsia"/>
        </w:rPr>
      </w:pPr>
      <w:r>
        <w:t>Note: the exact Week 4 model metrics were not available in the information used to prepare this document. Clearly marked fields are provided for inserting the actual Colab results; no model perfor</w:t>
      </w:r>
      <w:r>
        <w:t>mance values have been invented.</w:t>
      </w:r>
    </w:p>
    <w:p w:rsidR="004F42F7" w:rsidRDefault="00DD3689">
      <w:pPr>
        <w:pStyle w:val="Heading1"/>
      </w:pPr>
      <w:r>
        <w:t>1. Introduction and Objectives</w:t>
      </w:r>
    </w:p>
    <w:p w:rsidR="004F42F7" w:rsidRDefault="00DD3689">
      <w:pPr>
        <w:rPr>
          <w:rFonts w:hint="eastAsia"/>
        </w:rPr>
      </w:pPr>
      <w:r>
        <w:t>Student performance data can help educators understand score patterns and identify groups that may benefit from further support. This project demonstrates a reproducible Python workflow for pr</w:t>
      </w:r>
      <w:r>
        <w:t>eparing data, exploring student scores, testing selected relationships, and translating results into cautious recommendations.</w:t>
      </w:r>
    </w:p>
    <w:p w:rsidR="004F42F7" w:rsidRDefault="00DD3689">
      <w:pPr>
        <w:pStyle w:val="ListBullet"/>
        <w:rPr>
          <w:rFonts w:hint="eastAsia"/>
        </w:rPr>
      </w:pPr>
      <w:r>
        <w:t>Inspect data quality, missing values, and duplicate records.</w:t>
      </w:r>
    </w:p>
    <w:p w:rsidR="004F42F7" w:rsidRDefault="00DD3689">
      <w:pPr>
        <w:pStyle w:val="ListBullet"/>
        <w:rPr>
          <w:rFonts w:hint="eastAsia"/>
        </w:rPr>
      </w:pPr>
      <w:r>
        <w:t>Create an overall average score and project-defined performance cate</w:t>
      </w:r>
      <w:r>
        <w:t>gories.</w:t>
      </w:r>
    </w:p>
    <w:p w:rsidR="004F42F7" w:rsidRDefault="00DD3689">
      <w:pPr>
        <w:pStyle w:val="ListBullet"/>
        <w:rPr>
          <w:rFonts w:hint="eastAsia"/>
        </w:rPr>
      </w:pPr>
      <w:r>
        <w:t>Compare subject means and selected student groups using charts.</w:t>
      </w:r>
    </w:p>
    <w:p w:rsidR="004F42F7" w:rsidRDefault="00DD3689">
      <w:pPr>
        <w:pStyle w:val="ListBullet"/>
        <w:rPr>
          <w:rFonts w:hint="eastAsia"/>
        </w:rPr>
      </w:pPr>
      <w:r>
        <w:t>Apply a t-test, chi-square test, ANOVA, and confidence interval.</w:t>
      </w:r>
    </w:p>
    <w:p w:rsidR="004F42F7" w:rsidRDefault="00DD3689">
      <w:pPr>
        <w:pStyle w:val="ListBullet"/>
        <w:rPr>
          <w:rFonts w:hint="eastAsia"/>
        </w:rPr>
      </w:pPr>
      <w:r>
        <w:t>Document the Week 4 machine-learning evaluation using actual model outputs.</w:t>
      </w:r>
    </w:p>
    <w:p w:rsidR="004F42F7" w:rsidRDefault="00DD3689">
      <w:pPr>
        <w:pStyle w:val="ListBullet"/>
        <w:rPr>
          <w:rFonts w:hint="eastAsia"/>
        </w:rPr>
      </w:pPr>
      <w:r>
        <w:t>Suggest evidence-informed and equitable edu</w:t>
      </w:r>
      <w:r>
        <w:t>cational support strategies.</w:t>
      </w:r>
    </w:p>
    <w:p w:rsidR="004F42F7" w:rsidRDefault="00DD3689">
      <w:pPr>
        <w:pStyle w:val="Heading1"/>
      </w:pPr>
      <w:r>
        <w:t>2. Dataset Description</w:t>
      </w:r>
    </w:p>
    <w:p w:rsidR="004F42F7" w:rsidRDefault="00DD3689">
      <w:pPr>
        <w:rPr>
          <w:rFonts w:hint="eastAsia"/>
        </w:rPr>
      </w:pPr>
      <w:r>
        <w:t>The public Students Performance in Exams dataset contains gender, race/ethnicity, parental level of education, lunch type, test-preparation status, and mathematics, reading, and writing scores.</w:t>
      </w:r>
    </w:p>
    <w:tbl>
      <w:tblPr>
        <w:tblStyle w:val="TableGrid"/>
        <w:tblW w:w="0" w:type="auto"/>
        <w:jc w:val="center"/>
        <w:tblLook w:val="04A0" w:firstRow="1" w:lastRow="0" w:firstColumn="1" w:lastColumn="0" w:noHBand="0" w:noVBand="1"/>
      </w:tblPr>
      <w:tblGrid>
        <w:gridCol w:w="4968"/>
        <w:gridCol w:w="4968"/>
      </w:tblGrid>
      <w:tr w:rsidR="004F42F7">
        <w:trPr>
          <w:jc w:val="center"/>
        </w:trPr>
        <w:tc>
          <w:tcPr>
            <w:tcW w:w="4968" w:type="dxa"/>
            <w:shd w:val="clear" w:color="auto" w:fill="17365D"/>
          </w:tcPr>
          <w:p w:rsidR="004F42F7" w:rsidRDefault="00DD3689">
            <w:pPr>
              <w:rPr>
                <w:rFonts w:hint="eastAsia"/>
              </w:rPr>
            </w:pPr>
            <w:r>
              <w:rPr>
                <w:b/>
                <w:color w:val="FFFFFF"/>
                <w:sz w:val="18"/>
              </w:rPr>
              <w:t>Item</w:t>
            </w:r>
          </w:p>
        </w:tc>
        <w:tc>
          <w:tcPr>
            <w:tcW w:w="4968" w:type="dxa"/>
            <w:shd w:val="clear" w:color="auto" w:fill="17365D"/>
          </w:tcPr>
          <w:p w:rsidR="004F42F7" w:rsidRDefault="00DD3689">
            <w:pPr>
              <w:rPr>
                <w:rFonts w:hint="eastAsia"/>
              </w:rPr>
            </w:pPr>
            <w:r>
              <w:rPr>
                <w:b/>
                <w:color w:val="FFFFFF"/>
                <w:sz w:val="18"/>
              </w:rPr>
              <w:t>Descr</w:t>
            </w:r>
            <w:r>
              <w:rPr>
                <w:b/>
                <w:color w:val="FFFFFF"/>
                <w:sz w:val="18"/>
              </w:rPr>
              <w:t>iption</w:t>
            </w:r>
          </w:p>
        </w:tc>
      </w:tr>
      <w:tr w:rsidR="004F42F7">
        <w:trPr>
          <w:jc w:val="center"/>
        </w:trPr>
        <w:tc>
          <w:tcPr>
            <w:tcW w:w="4968" w:type="dxa"/>
            <w:vAlign w:val="center"/>
          </w:tcPr>
          <w:p w:rsidR="004F42F7" w:rsidRDefault="00DD3689">
            <w:pPr>
              <w:rPr>
                <w:rFonts w:hint="eastAsia"/>
              </w:rPr>
            </w:pPr>
            <w:r>
              <w:rPr>
                <w:sz w:val="18"/>
              </w:rPr>
              <w:t>Records</w:t>
            </w:r>
          </w:p>
        </w:tc>
        <w:tc>
          <w:tcPr>
            <w:tcW w:w="4968" w:type="dxa"/>
            <w:vAlign w:val="center"/>
          </w:tcPr>
          <w:p w:rsidR="004F42F7" w:rsidRDefault="00DD3689">
            <w:pPr>
              <w:rPr>
                <w:rFonts w:hint="eastAsia"/>
              </w:rPr>
            </w:pPr>
            <w:r>
              <w:rPr>
                <w:sz w:val="18"/>
              </w:rPr>
              <w:t>1,000 students</w:t>
            </w:r>
          </w:p>
        </w:tc>
      </w:tr>
      <w:tr w:rsidR="004F42F7">
        <w:trPr>
          <w:jc w:val="center"/>
        </w:trPr>
        <w:tc>
          <w:tcPr>
            <w:tcW w:w="4968" w:type="dxa"/>
            <w:shd w:val="clear" w:color="auto" w:fill="EEF3F8"/>
            <w:vAlign w:val="center"/>
          </w:tcPr>
          <w:p w:rsidR="004F42F7" w:rsidRDefault="00DD3689">
            <w:pPr>
              <w:rPr>
                <w:rFonts w:hint="eastAsia"/>
              </w:rPr>
            </w:pPr>
            <w:r>
              <w:rPr>
                <w:sz w:val="18"/>
              </w:rPr>
              <w:t>Original columns</w:t>
            </w:r>
          </w:p>
        </w:tc>
        <w:tc>
          <w:tcPr>
            <w:tcW w:w="4968" w:type="dxa"/>
            <w:shd w:val="clear" w:color="auto" w:fill="EEF3F8"/>
            <w:vAlign w:val="center"/>
          </w:tcPr>
          <w:p w:rsidR="004F42F7" w:rsidRDefault="00DD3689">
            <w:pPr>
              <w:rPr>
                <w:rFonts w:hint="eastAsia"/>
              </w:rPr>
            </w:pPr>
            <w:r>
              <w:rPr>
                <w:sz w:val="18"/>
              </w:rPr>
              <w:t>8</w:t>
            </w:r>
          </w:p>
        </w:tc>
      </w:tr>
      <w:tr w:rsidR="004F42F7">
        <w:trPr>
          <w:jc w:val="center"/>
        </w:trPr>
        <w:tc>
          <w:tcPr>
            <w:tcW w:w="4968" w:type="dxa"/>
            <w:vAlign w:val="center"/>
          </w:tcPr>
          <w:p w:rsidR="004F42F7" w:rsidRDefault="00DD3689">
            <w:pPr>
              <w:rPr>
                <w:rFonts w:hint="eastAsia"/>
              </w:rPr>
            </w:pPr>
            <w:r>
              <w:rPr>
                <w:sz w:val="18"/>
              </w:rPr>
              <w:t>Missing values</w:t>
            </w:r>
          </w:p>
        </w:tc>
        <w:tc>
          <w:tcPr>
            <w:tcW w:w="4968" w:type="dxa"/>
            <w:vAlign w:val="center"/>
          </w:tcPr>
          <w:p w:rsidR="004F42F7" w:rsidRDefault="00DD3689">
            <w:pPr>
              <w:rPr>
                <w:rFonts w:hint="eastAsia"/>
              </w:rPr>
            </w:pPr>
            <w:r>
              <w:rPr>
                <w:sz w:val="18"/>
              </w:rPr>
              <w:t>0 in the checked file</w:t>
            </w:r>
          </w:p>
        </w:tc>
      </w:tr>
      <w:tr w:rsidR="004F42F7">
        <w:trPr>
          <w:jc w:val="center"/>
        </w:trPr>
        <w:tc>
          <w:tcPr>
            <w:tcW w:w="4968" w:type="dxa"/>
            <w:shd w:val="clear" w:color="auto" w:fill="EEF3F8"/>
            <w:vAlign w:val="center"/>
          </w:tcPr>
          <w:p w:rsidR="004F42F7" w:rsidRDefault="00DD3689">
            <w:pPr>
              <w:rPr>
                <w:rFonts w:hint="eastAsia"/>
              </w:rPr>
            </w:pPr>
            <w:r>
              <w:rPr>
                <w:sz w:val="18"/>
              </w:rPr>
              <w:t>Duplicate rows</w:t>
            </w:r>
          </w:p>
        </w:tc>
        <w:tc>
          <w:tcPr>
            <w:tcW w:w="4968" w:type="dxa"/>
            <w:shd w:val="clear" w:color="auto" w:fill="EEF3F8"/>
            <w:vAlign w:val="center"/>
          </w:tcPr>
          <w:p w:rsidR="004F42F7" w:rsidRDefault="00DD3689">
            <w:pPr>
              <w:rPr>
                <w:rFonts w:hint="eastAsia"/>
              </w:rPr>
            </w:pPr>
            <w:r>
              <w:rPr>
                <w:sz w:val="18"/>
              </w:rPr>
              <w:t>0 in the checked file</w:t>
            </w:r>
          </w:p>
        </w:tc>
      </w:tr>
      <w:tr w:rsidR="004F42F7">
        <w:trPr>
          <w:jc w:val="center"/>
        </w:trPr>
        <w:tc>
          <w:tcPr>
            <w:tcW w:w="4968" w:type="dxa"/>
            <w:vAlign w:val="center"/>
          </w:tcPr>
          <w:p w:rsidR="004F42F7" w:rsidRDefault="00DD3689">
            <w:pPr>
              <w:rPr>
                <w:rFonts w:hint="eastAsia"/>
              </w:rPr>
            </w:pPr>
            <w:r>
              <w:rPr>
                <w:sz w:val="18"/>
              </w:rPr>
              <w:t>Score fields</w:t>
            </w:r>
          </w:p>
        </w:tc>
        <w:tc>
          <w:tcPr>
            <w:tcW w:w="4968" w:type="dxa"/>
            <w:vAlign w:val="center"/>
          </w:tcPr>
          <w:p w:rsidR="004F42F7" w:rsidRDefault="00DD3689">
            <w:pPr>
              <w:rPr>
                <w:rFonts w:hint="eastAsia"/>
              </w:rPr>
            </w:pPr>
            <w:r>
              <w:rPr>
                <w:sz w:val="18"/>
              </w:rPr>
              <w:t>Math, reading, writing</w:t>
            </w:r>
          </w:p>
        </w:tc>
      </w:tr>
      <w:tr w:rsidR="004F42F7">
        <w:trPr>
          <w:jc w:val="center"/>
        </w:trPr>
        <w:tc>
          <w:tcPr>
            <w:tcW w:w="4968" w:type="dxa"/>
            <w:shd w:val="clear" w:color="auto" w:fill="EEF3F8"/>
            <w:vAlign w:val="center"/>
          </w:tcPr>
          <w:p w:rsidR="004F42F7" w:rsidRDefault="00DD3689">
            <w:pPr>
              <w:rPr>
                <w:rFonts w:hint="eastAsia"/>
              </w:rPr>
            </w:pPr>
            <w:r>
              <w:rPr>
                <w:sz w:val="18"/>
              </w:rPr>
              <w:t>Context fields</w:t>
            </w:r>
          </w:p>
        </w:tc>
        <w:tc>
          <w:tcPr>
            <w:tcW w:w="4968" w:type="dxa"/>
            <w:shd w:val="clear" w:color="auto" w:fill="EEF3F8"/>
            <w:vAlign w:val="center"/>
          </w:tcPr>
          <w:p w:rsidR="004F42F7" w:rsidRDefault="00DD3689">
            <w:pPr>
              <w:rPr>
                <w:rFonts w:hint="eastAsia"/>
              </w:rPr>
            </w:pPr>
            <w:r>
              <w:rPr>
                <w:sz w:val="18"/>
              </w:rPr>
              <w:t>Gender, race/ethnicity, parental education, lunch, test preparation</w:t>
            </w:r>
          </w:p>
        </w:tc>
      </w:tr>
    </w:tbl>
    <w:p w:rsidR="004F42F7" w:rsidRDefault="004F42F7">
      <w:pPr>
        <w:rPr>
          <w:rFonts w:hint="eastAsia"/>
        </w:rPr>
      </w:pPr>
    </w:p>
    <w:p w:rsidR="004F42F7" w:rsidRDefault="00DD3689">
      <w:pPr>
        <w:rPr>
          <w:rFonts w:hint="eastAsia"/>
        </w:rPr>
      </w:pPr>
      <w:r>
        <w:t xml:space="preserve">These </w:t>
      </w:r>
      <w:r>
        <w:t>quality results apply to the downloaded file used in the notebook. Repeat the checks if using another copy or version.</w:t>
      </w:r>
    </w:p>
    <w:p w:rsidR="004F42F7" w:rsidRDefault="00DD3689">
      <w:pPr>
        <w:pStyle w:val="Heading1"/>
      </w:pPr>
      <w:r>
        <w:t>3. Methodology</w:t>
      </w:r>
    </w:p>
    <w:p w:rsidR="004F42F7" w:rsidRDefault="00DD3689">
      <w:pPr>
        <w:pStyle w:val="Heading2"/>
      </w:pPr>
      <w:r>
        <w:t>3.1 Data preparation and feature engineering</w:t>
      </w:r>
    </w:p>
    <w:p w:rsidR="004F42F7" w:rsidRDefault="00DD3689">
      <w:pPr>
        <w:rPr>
          <w:rFonts w:hint="eastAsia"/>
        </w:rPr>
      </w:pPr>
      <w:r>
        <w:t>The CSV was loaded into pandas and inspected using shape, data types, descrip</w:t>
      </w:r>
      <w:r>
        <w:t>tive statistics, missing-value counts, and duplicate checks. An average_score variable was calculated as the mean of mathematics, reading, and writing scores.</w:t>
      </w:r>
    </w:p>
    <w:p w:rsidR="004F42F7" w:rsidRDefault="00DD3689">
      <w:pPr>
        <w:rPr>
          <w:rFonts w:hint="eastAsia"/>
        </w:rPr>
      </w:pPr>
      <w:r>
        <w:t>A project-defined performance_category was created: Low for average_score below 60, Medium for 60</w:t>
      </w:r>
      <w:r>
        <w:t xml:space="preserve"> through 75 inclusive, and High for above 75. These thresholds are analysis choices for this project, not official grading boundaries.</w:t>
      </w:r>
    </w:p>
    <w:p w:rsidR="004F42F7" w:rsidRDefault="00DD3689">
      <w:pPr>
        <w:pStyle w:val="Heading2"/>
      </w:pPr>
      <w:r>
        <w:lastRenderedPageBreak/>
        <w:t>3.2 Analytical methods</w:t>
      </w:r>
    </w:p>
    <w:p w:rsidR="004F42F7" w:rsidRDefault="00DD3689">
      <w:pPr>
        <w:pStyle w:val="ListBullet"/>
        <w:rPr>
          <w:rFonts w:hint="eastAsia"/>
        </w:rPr>
      </w:pPr>
      <w:r>
        <w:t>Descriptive statistics and bar charts for subject and group averages.</w:t>
      </w:r>
    </w:p>
    <w:p w:rsidR="004F42F7" w:rsidRDefault="00DD3689">
      <w:pPr>
        <w:pStyle w:val="ListBullet"/>
        <w:rPr>
          <w:rFonts w:hint="eastAsia"/>
        </w:rPr>
      </w:pPr>
      <w:r>
        <w:t>Independent-samples t-test f</w:t>
      </w:r>
      <w:r>
        <w:t>or average score by test-preparation status.</w:t>
      </w:r>
    </w:p>
    <w:p w:rsidR="004F42F7" w:rsidRDefault="00DD3689">
      <w:pPr>
        <w:pStyle w:val="ListBullet"/>
        <w:rPr>
          <w:rFonts w:hint="eastAsia"/>
        </w:rPr>
      </w:pPr>
      <w:r>
        <w:t>Chi-square test of independence for lunch type and performance category.</w:t>
      </w:r>
    </w:p>
    <w:p w:rsidR="004F42F7" w:rsidRDefault="00DD3689">
      <w:pPr>
        <w:pStyle w:val="ListBullet"/>
        <w:rPr>
          <w:rFonts w:hint="eastAsia"/>
        </w:rPr>
      </w:pPr>
      <w:r>
        <w:t>One-way ANOVA for average scores across parental-education groups.</w:t>
      </w:r>
    </w:p>
    <w:p w:rsidR="004F42F7" w:rsidRDefault="00DD3689">
      <w:pPr>
        <w:pStyle w:val="ListBullet"/>
        <w:rPr>
          <w:rFonts w:hint="eastAsia"/>
        </w:rPr>
      </w:pPr>
      <w:r>
        <w:t>95% confidence interval for the overall mean average score.</w:t>
      </w:r>
    </w:p>
    <w:p w:rsidR="004F42F7" w:rsidRDefault="00DD3689">
      <w:pPr>
        <w:pStyle w:val="Heading1"/>
      </w:pPr>
      <w:r>
        <w:t xml:space="preserve">4. </w:t>
      </w:r>
      <w:r>
        <w:t>Exploratory Data Analysis</w:t>
      </w:r>
    </w:p>
    <w:p w:rsidR="004F42F7" w:rsidRDefault="00DD3689">
      <w:pPr>
        <w:pStyle w:val="Heading2"/>
      </w:pPr>
      <w:r>
        <w:t>4.1 Subject-wise mean scores</w:t>
      </w:r>
    </w:p>
    <w:tbl>
      <w:tblPr>
        <w:tblStyle w:val="TableGrid"/>
        <w:tblW w:w="0" w:type="auto"/>
        <w:jc w:val="center"/>
        <w:tblLook w:val="04A0" w:firstRow="1" w:lastRow="0" w:firstColumn="1" w:lastColumn="0" w:noHBand="0" w:noVBand="1"/>
      </w:tblPr>
      <w:tblGrid>
        <w:gridCol w:w="4968"/>
        <w:gridCol w:w="4968"/>
      </w:tblGrid>
      <w:tr w:rsidR="004F42F7">
        <w:trPr>
          <w:jc w:val="center"/>
        </w:trPr>
        <w:tc>
          <w:tcPr>
            <w:tcW w:w="4968" w:type="dxa"/>
            <w:shd w:val="clear" w:color="auto" w:fill="17365D"/>
          </w:tcPr>
          <w:p w:rsidR="004F42F7" w:rsidRDefault="00DD3689">
            <w:pPr>
              <w:rPr>
                <w:rFonts w:hint="eastAsia"/>
              </w:rPr>
            </w:pPr>
            <w:r>
              <w:rPr>
                <w:b/>
                <w:color w:val="FFFFFF"/>
                <w:sz w:val="18"/>
              </w:rPr>
              <w:t>Subject</w:t>
            </w:r>
          </w:p>
        </w:tc>
        <w:tc>
          <w:tcPr>
            <w:tcW w:w="4968" w:type="dxa"/>
            <w:shd w:val="clear" w:color="auto" w:fill="17365D"/>
          </w:tcPr>
          <w:p w:rsidR="004F42F7" w:rsidRDefault="00DD3689">
            <w:pPr>
              <w:rPr>
                <w:rFonts w:hint="eastAsia"/>
              </w:rPr>
            </w:pPr>
            <w:r>
              <w:rPr>
                <w:b/>
                <w:color w:val="FFFFFF"/>
                <w:sz w:val="18"/>
              </w:rPr>
              <w:t>Mean score</w:t>
            </w:r>
          </w:p>
        </w:tc>
      </w:tr>
      <w:tr w:rsidR="004F42F7">
        <w:trPr>
          <w:jc w:val="center"/>
        </w:trPr>
        <w:tc>
          <w:tcPr>
            <w:tcW w:w="4968" w:type="dxa"/>
            <w:vAlign w:val="center"/>
          </w:tcPr>
          <w:p w:rsidR="004F42F7" w:rsidRDefault="00DD3689">
            <w:pPr>
              <w:rPr>
                <w:rFonts w:hint="eastAsia"/>
              </w:rPr>
            </w:pPr>
            <w:r>
              <w:rPr>
                <w:sz w:val="18"/>
              </w:rPr>
              <w:t>Mathematics</w:t>
            </w:r>
          </w:p>
        </w:tc>
        <w:tc>
          <w:tcPr>
            <w:tcW w:w="4968" w:type="dxa"/>
            <w:vAlign w:val="center"/>
          </w:tcPr>
          <w:p w:rsidR="004F42F7" w:rsidRDefault="00DD3689">
            <w:pPr>
              <w:rPr>
                <w:rFonts w:hint="eastAsia"/>
              </w:rPr>
            </w:pPr>
            <w:r>
              <w:rPr>
                <w:sz w:val="18"/>
              </w:rPr>
              <w:t>66.09</w:t>
            </w:r>
          </w:p>
        </w:tc>
      </w:tr>
      <w:tr w:rsidR="004F42F7">
        <w:trPr>
          <w:jc w:val="center"/>
        </w:trPr>
        <w:tc>
          <w:tcPr>
            <w:tcW w:w="4968" w:type="dxa"/>
            <w:shd w:val="clear" w:color="auto" w:fill="EEF3F8"/>
            <w:vAlign w:val="center"/>
          </w:tcPr>
          <w:p w:rsidR="004F42F7" w:rsidRDefault="00DD3689">
            <w:pPr>
              <w:rPr>
                <w:rFonts w:hint="eastAsia"/>
              </w:rPr>
            </w:pPr>
            <w:r>
              <w:rPr>
                <w:sz w:val="18"/>
              </w:rPr>
              <w:t>Reading</w:t>
            </w:r>
          </w:p>
        </w:tc>
        <w:tc>
          <w:tcPr>
            <w:tcW w:w="4968" w:type="dxa"/>
            <w:shd w:val="clear" w:color="auto" w:fill="EEF3F8"/>
            <w:vAlign w:val="center"/>
          </w:tcPr>
          <w:p w:rsidR="004F42F7" w:rsidRDefault="00DD3689">
            <w:pPr>
              <w:rPr>
                <w:rFonts w:hint="eastAsia"/>
              </w:rPr>
            </w:pPr>
            <w:r>
              <w:rPr>
                <w:sz w:val="18"/>
              </w:rPr>
              <w:t>69.17</w:t>
            </w:r>
          </w:p>
        </w:tc>
      </w:tr>
      <w:tr w:rsidR="004F42F7">
        <w:trPr>
          <w:jc w:val="center"/>
        </w:trPr>
        <w:tc>
          <w:tcPr>
            <w:tcW w:w="4968" w:type="dxa"/>
            <w:vAlign w:val="center"/>
          </w:tcPr>
          <w:p w:rsidR="004F42F7" w:rsidRDefault="00DD3689">
            <w:pPr>
              <w:rPr>
                <w:rFonts w:hint="eastAsia"/>
              </w:rPr>
            </w:pPr>
            <w:r>
              <w:rPr>
                <w:sz w:val="18"/>
              </w:rPr>
              <w:t>Writing</w:t>
            </w:r>
          </w:p>
        </w:tc>
        <w:tc>
          <w:tcPr>
            <w:tcW w:w="4968" w:type="dxa"/>
            <w:vAlign w:val="center"/>
          </w:tcPr>
          <w:p w:rsidR="004F42F7" w:rsidRDefault="00DD3689">
            <w:pPr>
              <w:rPr>
                <w:rFonts w:hint="eastAsia"/>
              </w:rPr>
            </w:pPr>
            <w:r>
              <w:rPr>
                <w:sz w:val="18"/>
              </w:rPr>
              <w:t>68.05</w:t>
            </w:r>
          </w:p>
        </w:tc>
      </w:tr>
      <w:tr w:rsidR="004F42F7">
        <w:trPr>
          <w:jc w:val="center"/>
        </w:trPr>
        <w:tc>
          <w:tcPr>
            <w:tcW w:w="4968" w:type="dxa"/>
            <w:shd w:val="clear" w:color="auto" w:fill="EEF3F8"/>
            <w:vAlign w:val="center"/>
          </w:tcPr>
          <w:p w:rsidR="004F42F7" w:rsidRDefault="00DD3689">
            <w:pPr>
              <w:rPr>
                <w:rFonts w:hint="eastAsia"/>
              </w:rPr>
            </w:pPr>
            <w:r>
              <w:rPr>
                <w:sz w:val="18"/>
              </w:rPr>
              <w:t>Overall average_score</w:t>
            </w:r>
          </w:p>
        </w:tc>
        <w:tc>
          <w:tcPr>
            <w:tcW w:w="4968" w:type="dxa"/>
            <w:shd w:val="clear" w:color="auto" w:fill="EEF3F8"/>
            <w:vAlign w:val="center"/>
          </w:tcPr>
          <w:p w:rsidR="004F42F7" w:rsidRDefault="00DD3689">
            <w:pPr>
              <w:rPr>
                <w:rFonts w:hint="eastAsia"/>
              </w:rPr>
            </w:pPr>
            <w:r>
              <w:rPr>
                <w:sz w:val="18"/>
              </w:rPr>
              <w:t>67.77</w:t>
            </w:r>
          </w:p>
        </w:tc>
      </w:tr>
    </w:tbl>
    <w:p w:rsidR="004F42F7" w:rsidRDefault="004F42F7">
      <w:pPr>
        <w:rPr>
          <w:rFonts w:hint="eastAsia"/>
        </w:rPr>
      </w:pPr>
    </w:p>
    <w:p w:rsidR="004F42F7" w:rsidRDefault="00DD3689">
      <w:pPr>
        <w:rPr>
          <w:rFonts w:hint="eastAsia"/>
        </w:rPr>
      </w:pPr>
      <w:r>
        <w:rPr>
          <w:noProof/>
          <w:lang w:val="en-IN" w:eastAsia="en-IN"/>
        </w:rPr>
        <w:drawing>
          <wp:inline distT="0" distB="0" distL="0" distR="0">
            <wp:extent cx="5669280" cy="30225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subject.png"/>
                    <pic:cNvPicPr/>
                  </pic:nvPicPr>
                  <pic:blipFill>
                    <a:blip r:embed="rId9"/>
                    <a:stretch>
                      <a:fillRect/>
                    </a:stretch>
                  </pic:blipFill>
                  <pic:spPr>
                    <a:xfrm>
                      <a:off x="0" y="0"/>
                      <a:ext cx="5669280" cy="3022586"/>
                    </a:xfrm>
                    <a:prstGeom prst="rect">
                      <a:avLst/>
                    </a:prstGeom>
                  </pic:spPr>
                </pic:pic>
              </a:graphicData>
            </a:graphic>
          </wp:inline>
        </w:drawing>
      </w:r>
    </w:p>
    <w:p w:rsidR="004F42F7" w:rsidRDefault="00DD3689">
      <w:pPr>
        <w:rPr>
          <w:rFonts w:hint="eastAsia"/>
        </w:rPr>
      </w:pPr>
      <w:r>
        <w:t xml:space="preserve">Reading had the highest mean score (69.17), followed by writing (68.05), while mathematics had the </w:t>
      </w:r>
      <w:r>
        <w:t>lowest (66.09). This suggests mathematics may warrant further investigation, but the averages alone do not explain the causes of the differences.</w:t>
      </w:r>
    </w:p>
    <w:p w:rsidR="004F42F7" w:rsidRDefault="00DD3689">
      <w:pPr>
        <w:pStyle w:val="Heading2"/>
      </w:pPr>
      <w:r>
        <w:t>4.2 Performance-category distribution</w:t>
      </w:r>
    </w:p>
    <w:tbl>
      <w:tblPr>
        <w:tblStyle w:val="TableGrid"/>
        <w:tblW w:w="0" w:type="auto"/>
        <w:jc w:val="center"/>
        <w:tblLook w:val="04A0" w:firstRow="1" w:lastRow="0" w:firstColumn="1" w:lastColumn="0" w:noHBand="0" w:noVBand="1"/>
      </w:tblPr>
      <w:tblGrid>
        <w:gridCol w:w="2484"/>
        <w:gridCol w:w="2484"/>
        <w:gridCol w:w="2484"/>
        <w:gridCol w:w="2484"/>
      </w:tblGrid>
      <w:tr w:rsidR="004F42F7">
        <w:trPr>
          <w:jc w:val="center"/>
        </w:trPr>
        <w:tc>
          <w:tcPr>
            <w:tcW w:w="2484" w:type="dxa"/>
            <w:shd w:val="clear" w:color="auto" w:fill="17365D"/>
          </w:tcPr>
          <w:p w:rsidR="004F42F7" w:rsidRDefault="00DD3689">
            <w:pPr>
              <w:rPr>
                <w:rFonts w:hint="eastAsia"/>
              </w:rPr>
            </w:pPr>
            <w:r>
              <w:rPr>
                <w:b/>
                <w:color w:val="FFFFFF"/>
                <w:sz w:val="18"/>
              </w:rPr>
              <w:t>Category</w:t>
            </w:r>
          </w:p>
        </w:tc>
        <w:tc>
          <w:tcPr>
            <w:tcW w:w="2484" w:type="dxa"/>
            <w:shd w:val="clear" w:color="auto" w:fill="17365D"/>
          </w:tcPr>
          <w:p w:rsidR="004F42F7" w:rsidRDefault="00DD3689">
            <w:pPr>
              <w:rPr>
                <w:rFonts w:hint="eastAsia"/>
              </w:rPr>
            </w:pPr>
            <w:r>
              <w:rPr>
                <w:b/>
                <w:color w:val="FFFFFF"/>
                <w:sz w:val="18"/>
              </w:rPr>
              <w:t>Rule</w:t>
            </w:r>
          </w:p>
        </w:tc>
        <w:tc>
          <w:tcPr>
            <w:tcW w:w="2484" w:type="dxa"/>
            <w:shd w:val="clear" w:color="auto" w:fill="17365D"/>
          </w:tcPr>
          <w:p w:rsidR="004F42F7" w:rsidRDefault="00DD3689">
            <w:pPr>
              <w:rPr>
                <w:rFonts w:hint="eastAsia"/>
              </w:rPr>
            </w:pPr>
            <w:r>
              <w:rPr>
                <w:b/>
                <w:color w:val="FFFFFF"/>
                <w:sz w:val="18"/>
              </w:rPr>
              <w:t>Count</w:t>
            </w:r>
          </w:p>
        </w:tc>
        <w:tc>
          <w:tcPr>
            <w:tcW w:w="2484" w:type="dxa"/>
            <w:shd w:val="clear" w:color="auto" w:fill="17365D"/>
          </w:tcPr>
          <w:p w:rsidR="004F42F7" w:rsidRDefault="00DD3689">
            <w:pPr>
              <w:rPr>
                <w:rFonts w:hint="eastAsia"/>
              </w:rPr>
            </w:pPr>
            <w:r>
              <w:rPr>
                <w:b/>
                <w:color w:val="FFFFFF"/>
                <w:sz w:val="18"/>
              </w:rPr>
              <w:t>Percentage</w:t>
            </w:r>
          </w:p>
        </w:tc>
      </w:tr>
      <w:tr w:rsidR="004F42F7">
        <w:trPr>
          <w:jc w:val="center"/>
        </w:trPr>
        <w:tc>
          <w:tcPr>
            <w:tcW w:w="2484" w:type="dxa"/>
            <w:vAlign w:val="center"/>
          </w:tcPr>
          <w:p w:rsidR="004F42F7" w:rsidRDefault="00DD3689">
            <w:pPr>
              <w:rPr>
                <w:rFonts w:hint="eastAsia"/>
              </w:rPr>
            </w:pPr>
            <w:r>
              <w:rPr>
                <w:sz w:val="18"/>
              </w:rPr>
              <w:t>Low</w:t>
            </w:r>
          </w:p>
        </w:tc>
        <w:tc>
          <w:tcPr>
            <w:tcW w:w="2484" w:type="dxa"/>
            <w:vAlign w:val="center"/>
          </w:tcPr>
          <w:p w:rsidR="004F42F7" w:rsidRDefault="00DD3689">
            <w:pPr>
              <w:rPr>
                <w:rFonts w:hint="eastAsia"/>
              </w:rPr>
            </w:pPr>
            <w:r>
              <w:rPr>
                <w:sz w:val="18"/>
              </w:rPr>
              <w:t>Score &lt; 60</w:t>
            </w:r>
          </w:p>
        </w:tc>
        <w:tc>
          <w:tcPr>
            <w:tcW w:w="2484" w:type="dxa"/>
            <w:vAlign w:val="center"/>
          </w:tcPr>
          <w:p w:rsidR="004F42F7" w:rsidRDefault="00DD3689">
            <w:pPr>
              <w:rPr>
                <w:rFonts w:hint="eastAsia"/>
              </w:rPr>
            </w:pPr>
            <w:r>
              <w:rPr>
                <w:sz w:val="18"/>
              </w:rPr>
              <w:t>285</w:t>
            </w:r>
          </w:p>
        </w:tc>
        <w:tc>
          <w:tcPr>
            <w:tcW w:w="2484" w:type="dxa"/>
            <w:vAlign w:val="center"/>
          </w:tcPr>
          <w:p w:rsidR="004F42F7" w:rsidRDefault="00DD3689">
            <w:pPr>
              <w:rPr>
                <w:rFonts w:hint="eastAsia"/>
              </w:rPr>
            </w:pPr>
            <w:r>
              <w:rPr>
                <w:sz w:val="18"/>
              </w:rPr>
              <w:t>28.5%</w:t>
            </w:r>
          </w:p>
        </w:tc>
      </w:tr>
      <w:tr w:rsidR="004F42F7">
        <w:trPr>
          <w:jc w:val="center"/>
        </w:trPr>
        <w:tc>
          <w:tcPr>
            <w:tcW w:w="2484" w:type="dxa"/>
            <w:shd w:val="clear" w:color="auto" w:fill="EEF3F8"/>
            <w:vAlign w:val="center"/>
          </w:tcPr>
          <w:p w:rsidR="004F42F7" w:rsidRDefault="00DD3689">
            <w:pPr>
              <w:rPr>
                <w:rFonts w:hint="eastAsia"/>
              </w:rPr>
            </w:pPr>
            <w:r>
              <w:rPr>
                <w:sz w:val="18"/>
              </w:rPr>
              <w:t>Medium</w:t>
            </w:r>
          </w:p>
        </w:tc>
        <w:tc>
          <w:tcPr>
            <w:tcW w:w="2484" w:type="dxa"/>
            <w:shd w:val="clear" w:color="auto" w:fill="EEF3F8"/>
            <w:vAlign w:val="center"/>
          </w:tcPr>
          <w:p w:rsidR="004F42F7" w:rsidRDefault="00DD3689">
            <w:pPr>
              <w:rPr>
                <w:rFonts w:hint="eastAsia"/>
              </w:rPr>
            </w:pPr>
            <w:r>
              <w:rPr>
                <w:sz w:val="18"/>
              </w:rPr>
              <w:t xml:space="preserve">60 ≤ </w:t>
            </w:r>
            <w:r>
              <w:rPr>
                <w:sz w:val="18"/>
              </w:rPr>
              <w:t>score ≤ 75</w:t>
            </w:r>
          </w:p>
        </w:tc>
        <w:tc>
          <w:tcPr>
            <w:tcW w:w="2484" w:type="dxa"/>
            <w:shd w:val="clear" w:color="auto" w:fill="EEF3F8"/>
            <w:vAlign w:val="center"/>
          </w:tcPr>
          <w:p w:rsidR="004F42F7" w:rsidRDefault="00DD3689">
            <w:pPr>
              <w:rPr>
                <w:rFonts w:hint="eastAsia"/>
              </w:rPr>
            </w:pPr>
            <w:r>
              <w:rPr>
                <w:sz w:val="18"/>
              </w:rPr>
              <w:t>402</w:t>
            </w:r>
          </w:p>
        </w:tc>
        <w:tc>
          <w:tcPr>
            <w:tcW w:w="2484" w:type="dxa"/>
            <w:shd w:val="clear" w:color="auto" w:fill="EEF3F8"/>
            <w:vAlign w:val="center"/>
          </w:tcPr>
          <w:p w:rsidR="004F42F7" w:rsidRDefault="00DD3689">
            <w:pPr>
              <w:rPr>
                <w:rFonts w:hint="eastAsia"/>
              </w:rPr>
            </w:pPr>
            <w:r>
              <w:rPr>
                <w:sz w:val="18"/>
              </w:rPr>
              <w:t>40.2%</w:t>
            </w:r>
          </w:p>
        </w:tc>
      </w:tr>
      <w:tr w:rsidR="004F42F7">
        <w:trPr>
          <w:jc w:val="center"/>
        </w:trPr>
        <w:tc>
          <w:tcPr>
            <w:tcW w:w="2484" w:type="dxa"/>
            <w:vAlign w:val="center"/>
          </w:tcPr>
          <w:p w:rsidR="004F42F7" w:rsidRDefault="00DD3689">
            <w:pPr>
              <w:rPr>
                <w:rFonts w:hint="eastAsia"/>
              </w:rPr>
            </w:pPr>
            <w:r>
              <w:rPr>
                <w:sz w:val="18"/>
              </w:rPr>
              <w:t>High</w:t>
            </w:r>
          </w:p>
        </w:tc>
        <w:tc>
          <w:tcPr>
            <w:tcW w:w="2484" w:type="dxa"/>
            <w:vAlign w:val="center"/>
          </w:tcPr>
          <w:p w:rsidR="004F42F7" w:rsidRDefault="00DD3689">
            <w:pPr>
              <w:rPr>
                <w:rFonts w:hint="eastAsia"/>
              </w:rPr>
            </w:pPr>
            <w:r>
              <w:rPr>
                <w:sz w:val="18"/>
              </w:rPr>
              <w:t>Score &gt; 75</w:t>
            </w:r>
          </w:p>
        </w:tc>
        <w:tc>
          <w:tcPr>
            <w:tcW w:w="2484" w:type="dxa"/>
            <w:vAlign w:val="center"/>
          </w:tcPr>
          <w:p w:rsidR="004F42F7" w:rsidRDefault="00DD3689">
            <w:pPr>
              <w:rPr>
                <w:rFonts w:hint="eastAsia"/>
              </w:rPr>
            </w:pPr>
            <w:r>
              <w:rPr>
                <w:sz w:val="18"/>
              </w:rPr>
              <w:t>313</w:t>
            </w:r>
          </w:p>
        </w:tc>
        <w:tc>
          <w:tcPr>
            <w:tcW w:w="2484" w:type="dxa"/>
            <w:vAlign w:val="center"/>
          </w:tcPr>
          <w:p w:rsidR="004F42F7" w:rsidRDefault="00DD3689">
            <w:pPr>
              <w:rPr>
                <w:rFonts w:hint="eastAsia"/>
              </w:rPr>
            </w:pPr>
            <w:r>
              <w:rPr>
                <w:sz w:val="18"/>
              </w:rPr>
              <w:t>31.3%</w:t>
            </w:r>
          </w:p>
        </w:tc>
      </w:tr>
    </w:tbl>
    <w:p w:rsidR="004F42F7" w:rsidRDefault="004F42F7">
      <w:pPr>
        <w:rPr>
          <w:rFonts w:hint="eastAsia"/>
        </w:rPr>
      </w:pPr>
    </w:p>
    <w:p w:rsidR="004F42F7" w:rsidRDefault="00DD3689">
      <w:pPr>
        <w:rPr>
          <w:rFonts w:hint="eastAsia"/>
        </w:rPr>
      </w:pPr>
      <w:r>
        <w:rPr>
          <w:noProof/>
          <w:lang w:val="en-IN" w:eastAsia="en-IN"/>
        </w:rPr>
        <w:lastRenderedPageBreak/>
        <w:drawing>
          <wp:inline distT="0" distB="0" distL="0" distR="0">
            <wp:extent cx="5669280" cy="3019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categories.png"/>
                    <pic:cNvPicPr/>
                  </pic:nvPicPr>
                  <pic:blipFill>
                    <a:blip r:embed="rId10"/>
                    <a:stretch>
                      <a:fillRect/>
                    </a:stretch>
                  </pic:blipFill>
                  <pic:spPr>
                    <a:xfrm>
                      <a:off x="0" y="0"/>
                      <a:ext cx="5669280" cy="3019843"/>
                    </a:xfrm>
                    <a:prstGeom prst="rect">
                      <a:avLst/>
                    </a:prstGeom>
                  </pic:spPr>
                </pic:pic>
              </a:graphicData>
            </a:graphic>
          </wp:inline>
        </w:drawing>
      </w:r>
    </w:p>
    <w:p w:rsidR="004F42F7" w:rsidRDefault="00DD3689">
      <w:pPr>
        <w:rPr>
          <w:rFonts w:hint="eastAsia"/>
        </w:rPr>
      </w:pPr>
      <w:r>
        <w:t>Medium was the largest category at 40.2%; 28.5% of records were in the Low category. Counts depend on the project-defined thresholds.</w:t>
      </w:r>
    </w:p>
    <w:p w:rsidR="004F42F7" w:rsidRDefault="00DD3689">
      <w:pPr>
        <w:pStyle w:val="Heading2"/>
      </w:pPr>
      <w:r>
        <w:t>4.3 Test-preparation status</w:t>
      </w:r>
    </w:p>
    <w:tbl>
      <w:tblPr>
        <w:tblStyle w:val="TableGrid"/>
        <w:tblW w:w="0" w:type="auto"/>
        <w:jc w:val="center"/>
        <w:tblLook w:val="04A0" w:firstRow="1" w:lastRow="0" w:firstColumn="1" w:lastColumn="0" w:noHBand="0" w:noVBand="1"/>
      </w:tblPr>
      <w:tblGrid>
        <w:gridCol w:w="3312"/>
        <w:gridCol w:w="3312"/>
        <w:gridCol w:w="3312"/>
      </w:tblGrid>
      <w:tr w:rsidR="004F42F7">
        <w:trPr>
          <w:jc w:val="center"/>
        </w:trPr>
        <w:tc>
          <w:tcPr>
            <w:tcW w:w="3312" w:type="dxa"/>
            <w:shd w:val="clear" w:color="auto" w:fill="17365D"/>
          </w:tcPr>
          <w:p w:rsidR="004F42F7" w:rsidRDefault="00DD3689">
            <w:pPr>
              <w:rPr>
                <w:rFonts w:hint="eastAsia"/>
              </w:rPr>
            </w:pPr>
            <w:r>
              <w:rPr>
                <w:b/>
                <w:color w:val="FFFFFF"/>
                <w:sz w:val="18"/>
              </w:rPr>
              <w:t>Status</w:t>
            </w:r>
          </w:p>
        </w:tc>
        <w:tc>
          <w:tcPr>
            <w:tcW w:w="3312" w:type="dxa"/>
            <w:shd w:val="clear" w:color="auto" w:fill="17365D"/>
          </w:tcPr>
          <w:p w:rsidR="004F42F7" w:rsidRDefault="00DD3689">
            <w:pPr>
              <w:rPr>
                <w:rFonts w:hint="eastAsia"/>
              </w:rPr>
            </w:pPr>
            <w:r>
              <w:rPr>
                <w:b/>
                <w:color w:val="FFFFFF"/>
                <w:sz w:val="18"/>
              </w:rPr>
              <w:t>Mean average score</w:t>
            </w:r>
          </w:p>
        </w:tc>
        <w:tc>
          <w:tcPr>
            <w:tcW w:w="3312" w:type="dxa"/>
            <w:shd w:val="clear" w:color="auto" w:fill="17365D"/>
          </w:tcPr>
          <w:p w:rsidR="004F42F7" w:rsidRDefault="00DD3689">
            <w:pPr>
              <w:rPr>
                <w:rFonts w:hint="eastAsia"/>
              </w:rPr>
            </w:pPr>
            <w:r>
              <w:rPr>
                <w:b/>
                <w:color w:val="FFFFFF"/>
                <w:sz w:val="18"/>
              </w:rPr>
              <w:t>Sample size</w:t>
            </w:r>
          </w:p>
        </w:tc>
      </w:tr>
      <w:tr w:rsidR="004F42F7">
        <w:trPr>
          <w:jc w:val="center"/>
        </w:trPr>
        <w:tc>
          <w:tcPr>
            <w:tcW w:w="3312" w:type="dxa"/>
            <w:vAlign w:val="center"/>
          </w:tcPr>
          <w:p w:rsidR="004F42F7" w:rsidRDefault="00DD3689">
            <w:pPr>
              <w:rPr>
                <w:rFonts w:hint="eastAsia"/>
              </w:rPr>
            </w:pPr>
            <w:r>
              <w:rPr>
                <w:sz w:val="18"/>
              </w:rPr>
              <w:t>Completed</w:t>
            </w:r>
          </w:p>
        </w:tc>
        <w:tc>
          <w:tcPr>
            <w:tcW w:w="3312" w:type="dxa"/>
            <w:vAlign w:val="center"/>
          </w:tcPr>
          <w:p w:rsidR="004F42F7" w:rsidRDefault="00DD3689">
            <w:pPr>
              <w:rPr>
                <w:rFonts w:hint="eastAsia"/>
              </w:rPr>
            </w:pPr>
            <w:r>
              <w:rPr>
                <w:sz w:val="18"/>
              </w:rPr>
              <w:t>72.67</w:t>
            </w:r>
          </w:p>
        </w:tc>
        <w:tc>
          <w:tcPr>
            <w:tcW w:w="3312" w:type="dxa"/>
            <w:vAlign w:val="center"/>
          </w:tcPr>
          <w:p w:rsidR="004F42F7" w:rsidRDefault="00DD3689">
            <w:pPr>
              <w:rPr>
                <w:rFonts w:hint="eastAsia"/>
              </w:rPr>
            </w:pPr>
            <w:r>
              <w:rPr>
                <w:sz w:val="18"/>
              </w:rPr>
              <w:t>358</w:t>
            </w:r>
          </w:p>
        </w:tc>
      </w:tr>
      <w:tr w:rsidR="004F42F7">
        <w:trPr>
          <w:jc w:val="center"/>
        </w:trPr>
        <w:tc>
          <w:tcPr>
            <w:tcW w:w="3312" w:type="dxa"/>
            <w:shd w:val="clear" w:color="auto" w:fill="EEF3F8"/>
            <w:vAlign w:val="center"/>
          </w:tcPr>
          <w:p w:rsidR="004F42F7" w:rsidRDefault="00DD3689">
            <w:pPr>
              <w:rPr>
                <w:rFonts w:hint="eastAsia"/>
              </w:rPr>
            </w:pPr>
            <w:r>
              <w:rPr>
                <w:sz w:val="18"/>
              </w:rPr>
              <w:t>None</w:t>
            </w:r>
          </w:p>
        </w:tc>
        <w:tc>
          <w:tcPr>
            <w:tcW w:w="3312" w:type="dxa"/>
            <w:shd w:val="clear" w:color="auto" w:fill="EEF3F8"/>
            <w:vAlign w:val="center"/>
          </w:tcPr>
          <w:p w:rsidR="004F42F7" w:rsidRDefault="00DD3689">
            <w:pPr>
              <w:rPr>
                <w:rFonts w:hint="eastAsia"/>
              </w:rPr>
            </w:pPr>
            <w:r>
              <w:rPr>
                <w:sz w:val="18"/>
              </w:rPr>
              <w:t>65.04</w:t>
            </w:r>
          </w:p>
        </w:tc>
        <w:tc>
          <w:tcPr>
            <w:tcW w:w="3312" w:type="dxa"/>
            <w:shd w:val="clear" w:color="auto" w:fill="EEF3F8"/>
            <w:vAlign w:val="center"/>
          </w:tcPr>
          <w:p w:rsidR="004F42F7" w:rsidRDefault="00DD3689">
            <w:pPr>
              <w:rPr>
                <w:rFonts w:hint="eastAsia"/>
              </w:rPr>
            </w:pPr>
            <w:r>
              <w:rPr>
                <w:sz w:val="18"/>
              </w:rPr>
              <w:t>642</w:t>
            </w:r>
          </w:p>
        </w:tc>
      </w:tr>
    </w:tbl>
    <w:p w:rsidR="004F42F7" w:rsidRDefault="004F42F7">
      <w:pPr>
        <w:rPr>
          <w:rFonts w:hint="eastAsia"/>
        </w:rPr>
      </w:pPr>
    </w:p>
    <w:p w:rsidR="004F42F7" w:rsidRDefault="00DD3689">
      <w:pPr>
        <w:rPr>
          <w:rFonts w:hint="eastAsia"/>
        </w:rPr>
      </w:pPr>
      <w:r>
        <w:rPr>
          <w:noProof/>
          <w:lang w:val="en-IN" w:eastAsia="en-IN"/>
        </w:rPr>
        <w:drawing>
          <wp:inline distT="0" distB="0" distL="0" distR="0">
            <wp:extent cx="5669280" cy="30225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prep.png"/>
                    <pic:cNvPicPr/>
                  </pic:nvPicPr>
                  <pic:blipFill>
                    <a:blip r:embed="rId11"/>
                    <a:stretch>
                      <a:fillRect/>
                    </a:stretch>
                  </pic:blipFill>
                  <pic:spPr>
                    <a:xfrm>
                      <a:off x="0" y="0"/>
                      <a:ext cx="5669280" cy="3022586"/>
                    </a:xfrm>
                    <a:prstGeom prst="rect">
                      <a:avLst/>
                    </a:prstGeom>
                  </pic:spPr>
                </pic:pic>
              </a:graphicData>
            </a:graphic>
          </wp:inline>
        </w:drawing>
      </w:r>
    </w:p>
    <w:p w:rsidR="004F42F7" w:rsidRDefault="00DD3689">
      <w:pPr>
        <w:rPr>
          <w:rFonts w:hint="eastAsia"/>
        </w:rPr>
      </w:pPr>
      <w:r>
        <w:t>The completed group scored 7.63 points higher on average. This association may be affected by other factors such as motivation, study habits, and access to resources; the comparison does not establish causation.</w:t>
      </w:r>
    </w:p>
    <w:p w:rsidR="004F42F7" w:rsidRDefault="00DD3689">
      <w:pPr>
        <w:pStyle w:val="Heading2"/>
      </w:pPr>
      <w:r>
        <w:t xml:space="preserve">4.4 </w:t>
      </w:r>
      <w:r>
        <w:t>Parental education</w:t>
      </w:r>
    </w:p>
    <w:tbl>
      <w:tblPr>
        <w:tblStyle w:val="TableGrid"/>
        <w:tblW w:w="0" w:type="auto"/>
        <w:jc w:val="center"/>
        <w:tblLook w:val="04A0" w:firstRow="1" w:lastRow="0" w:firstColumn="1" w:lastColumn="0" w:noHBand="0" w:noVBand="1"/>
      </w:tblPr>
      <w:tblGrid>
        <w:gridCol w:w="4968"/>
        <w:gridCol w:w="4968"/>
      </w:tblGrid>
      <w:tr w:rsidR="004F42F7">
        <w:trPr>
          <w:jc w:val="center"/>
        </w:trPr>
        <w:tc>
          <w:tcPr>
            <w:tcW w:w="4968" w:type="dxa"/>
            <w:shd w:val="clear" w:color="auto" w:fill="17365D"/>
          </w:tcPr>
          <w:p w:rsidR="004F42F7" w:rsidRDefault="00DD3689">
            <w:pPr>
              <w:rPr>
                <w:rFonts w:hint="eastAsia"/>
              </w:rPr>
            </w:pPr>
            <w:r>
              <w:rPr>
                <w:b/>
                <w:color w:val="FFFFFF"/>
                <w:sz w:val="18"/>
              </w:rPr>
              <w:t>Parental education</w:t>
            </w:r>
          </w:p>
        </w:tc>
        <w:tc>
          <w:tcPr>
            <w:tcW w:w="4968" w:type="dxa"/>
            <w:shd w:val="clear" w:color="auto" w:fill="17365D"/>
          </w:tcPr>
          <w:p w:rsidR="004F42F7" w:rsidRDefault="00DD3689">
            <w:pPr>
              <w:rPr>
                <w:rFonts w:hint="eastAsia"/>
              </w:rPr>
            </w:pPr>
            <w:r>
              <w:rPr>
                <w:b/>
                <w:color w:val="FFFFFF"/>
                <w:sz w:val="18"/>
              </w:rPr>
              <w:t>Mean average score</w:t>
            </w:r>
          </w:p>
        </w:tc>
      </w:tr>
      <w:tr w:rsidR="004F42F7">
        <w:trPr>
          <w:jc w:val="center"/>
        </w:trPr>
        <w:tc>
          <w:tcPr>
            <w:tcW w:w="4968" w:type="dxa"/>
            <w:vAlign w:val="center"/>
          </w:tcPr>
          <w:p w:rsidR="004F42F7" w:rsidRDefault="00DD3689">
            <w:pPr>
              <w:rPr>
                <w:rFonts w:hint="eastAsia"/>
              </w:rPr>
            </w:pPr>
            <w:r>
              <w:rPr>
                <w:sz w:val="18"/>
              </w:rPr>
              <w:lastRenderedPageBreak/>
              <w:t>Master's degree</w:t>
            </w:r>
          </w:p>
        </w:tc>
        <w:tc>
          <w:tcPr>
            <w:tcW w:w="4968" w:type="dxa"/>
            <w:vAlign w:val="center"/>
          </w:tcPr>
          <w:p w:rsidR="004F42F7" w:rsidRDefault="00DD3689">
            <w:pPr>
              <w:rPr>
                <w:rFonts w:hint="eastAsia"/>
              </w:rPr>
            </w:pPr>
            <w:r>
              <w:rPr>
                <w:sz w:val="18"/>
              </w:rPr>
              <w:t>73.60</w:t>
            </w:r>
          </w:p>
        </w:tc>
      </w:tr>
      <w:tr w:rsidR="004F42F7">
        <w:trPr>
          <w:jc w:val="center"/>
        </w:trPr>
        <w:tc>
          <w:tcPr>
            <w:tcW w:w="4968" w:type="dxa"/>
            <w:shd w:val="clear" w:color="auto" w:fill="EEF3F8"/>
            <w:vAlign w:val="center"/>
          </w:tcPr>
          <w:p w:rsidR="004F42F7" w:rsidRDefault="00DD3689">
            <w:pPr>
              <w:rPr>
                <w:rFonts w:hint="eastAsia"/>
              </w:rPr>
            </w:pPr>
            <w:r>
              <w:rPr>
                <w:sz w:val="18"/>
              </w:rPr>
              <w:t>Bachelor's degree</w:t>
            </w:r>
          </w:p>
        </w:tc>
        <w:tc>
          <w:tcPr>
            <w:tcW w:w="4968" w:type="dxa"/>
            <w:shd w:val="clear" w:color="auto" w:fill="EEF3F8"/>
            <w:vAlign w:val="center"/>
          </w:tcPr>
          <w:p w:rsidR="004F42F7" w:rsidRDefault="00DD3689">
            <w:pPr>
              <w:rPr>
                <w:rFonts w:hint="eastAsia"/>
              </w:rPr>
            </w:pPr>
            <w:r>
              <w:rPr>
                <w:sz w:val="18"/>
              </w:rPr>
              <w:t>71.92</w:t>
            </w:r>
          </w:p>
        </w:tc>
      </w:tr>
      <w:tr w:rsidR="004F42F7">
        <w:trPr>
          <w:jc w:val="center"/>
        </w:trPr>
        <w:tc>
          <w:tcPr>
            <w:tcW w:w="4968" w:type="dxa"/>
            <w:vAlign w:val="center"/>
          </w:tcPr>
          <w:p w:rsidR="004F42F7" w:rsidRDefault="00DD3689">
            <w:pPr>
              <w:rPr>
                <w:rFonts w:hint="eastAsia"/>
              </w:rPr>
            </w:pPr>
            <w:r>
              <w:rPr>
                <w:sz w:val="18"/>
              </w:rPr>
              <w:t>Associate's degree</w:t>
            </w:r>
          </w:p>
        </w:tc>
        <w:tc>
          <w:tcPr>
            <w:tcW w:w="4968" w:type="dxa"/>
            <w:vAlign w:val="center"/>
          </w:tcPr>
          <w:p w:rsidR="004F42F7" w:rsidRDefault="00DD3689">
            <w:pPr>
              <w:rPr>
                <w:rFonts w:hint="eastAsia"/>
              </w:rPr>
            </w:pPr>
            <w:r>
              <w:rPr>
                <w:sz w:val="18"/>
              </w:rPr>
              <w:t>69.57</w:t>
            </w:r>
          </w:p>
        </w:tc>
      </w:tr>
      <w:tr w:rsidR="004F42F7">
        <w:trPr>
          <w:jc w:val="center"/>
        </w:trPr>
        <w:tc>
          <w:tcPr>
            <w:tcW w:w="4968" w:type="dxa"/>
            <w:shd w:val="clear" w:color="auto" w:fill="EEF3F8"/>
            <w:vAlign w:val="center"/>
          </w:tcPr>
          <w:p w:rsidR="004F42F7" w:rsidRDefault="00DD3689">
            <w:pPr>
              <w:rPr>
                <w:rFonts w:hint="eastAsia"/>
              </w:rPr>
            </w:pPr>
            <w:r>
              <w:rPr>
                <w:sz w:val="18"/>
              </w:rPr>
              <w:t>Some college</w:t>
            </w:r>
          </w:p>
        </w:tc>
        <w:tc>
          <w:tcPr>
            <w:tcW w:w="4968" w:type="dxa"/>
            <w:shd w:val="clear" w:color="auto" w:fill="EEF3F8"/>
            <w:vAlign w:val="center"/>
          </w:tcPr>
          <w:p w:rsidR="004F42F7" w:rsidRDefault="00DD3689">
            <w:pPr>
              <w:rPr>
                <w:rFonts w:hint="eastAsia"/>
              </w:rPr>
            </w:pPr>
            <w:r>
              <w:rPr>
                <w:sz w:val="18"/>
              </w:rPr>
              <w:t>68.48</w:t>
            </w:r>
          </w:p>
        </w:tc>
      </w:tr>
      <w:tr w:rsidR="004F42F7">
        <w:trPr>
          <w:jc w:val="center"/>
        </w:trPr>
        <w:tc>
          <w:tcPr>
            <w:tcW w:w="4968" w:type="dxa"/>
            <w:vAlign w:val="center"/>
          </w:tcPr>
          <w:p w:rsidR="004F42F7" w:rsidRDefault="00DD3689">
            <w:pPr>
              <w:rPr>
                <w:rFonts w:hint="eastAsia"/>
              </w:rPr>
            </w:pPr>
            <w:r>
              <w:rPr>
                <w:sz w:val="18"/>
              </w:rPr>
              <w:t>Some high school</w:t>
            </w:r>
          </w:p>
        </w:tc>
        <w:tc>
          <w:tcPr>
            <w:tcW w:w="4968" w:type="dxa"/>
            <w:vAlign w:val="center"/>
          </w:tcPr>
          <w:p w:rsidR="004F42F7" w:rsidRDefault="00DD3689">
            <w:pPr>
              <w:rPr>
                <w:rFonts w:hint="eastAsia"/>
              </w:rPr>
            </w:pPr>
            <w:r>
              <w:rPr>
                <w:sz w:val="18"/>
              </w:rPr>
              <w:t>65.11</w:t>
            </w:r>
          </w:p>
        </w:tc>
      </w:tr>
      <w:tr w:rsidR="004F42F7">
        <w:trPr>
          <w:jc w:val="center"/>
        </w:trPr>
        <w:tc>
          <w:tcPr>
            <w:tcW w:w="4968" w:type="dxa"/>
            <w:shd w:val="clear" w:color="auto" w:fill="EEF3F8"/>
            <w:vAlign w:val="center"/>
          </w:tcPr>
          <w:p w:rsidR="004F42F7" w:rsidRDefault="00DD3689">
            <w:pPr>
              <w:rPr>
                <w:rFonts w:hint="eastAsia"/>
              </w:rPr>
            </w:pPr>
            <w:r>
              <w:rPr>
                <w:sz w:val="18"/>
              </w:rPr>
              <w:t>High school</w:t>
            </w:r>
          </w:p>
        </w:tc>
        <w:tc>
          <w:tcPr>
            <w:tcW w:w="4968" w:type="dxa"/>
            <w:shd w:val="clear" w:color="auto" w:fill="EEF3F8"/>
            <w:vAlign w:val="center"/>
          </w:tcPr>
          <w:p w:rsidR="004F42F7" w:rsidRDefault="00DD3689">
            <w:pPr>
              <w:rPr>
                <w:rFonts w:hint="eastAsia"/>
              </w:rPr>
            </w:pPr>
            <w:r>
              <w:rPr>
                <w:sz w:val="18"/>
              </w:rPr>
              <w:t>63.10</w:t>
            </w:r>
          </w:p>
        </w:tc>
      </w:tr>
    </w:tbl>
    <w:p w:rsidR="004F42F7" w:rsidRDefault="004F42F7">
      <w:pPr>
        <w:rPr>
          <w:rFonts w:hint="eastAsia"/>
        </w:rPr>
      </w:pPr>
    </w:p>
    <w:p w:rsidR="004F42F7" w:rsidRDefault="00DD3689">
      <w:pPr>
        <w:rPr>
          <w:rFonts w:hint="eastAsia"/>
        </w:rPr>
      </w:pPr>
      <w:r>
        <w:rPr>
          <w:noProof/>
          <w:lang w:val="en-IN" w:eastAsia="en-IN"/>
        </w:rPr>
        <w:drawing>
          <wp:inline distT="0" distB="0" distL="0" distR="0">
            <wp:extent cx="5669280" cy="30225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education.png"/>
                    <pic:cNvPicPr/>
                  </pic:nvPicPr>
                  <pic:blipFill>
                    <a:blip r:embed="rId12"/>
                    <a:stretch>
                      <a:fillRect/>
                    </a:stretch>
                  </pic:blipFill>
                  <pic:spPr>
                    <a:xfrm>
                      <a:off x="0" y="0"/>
                      <a:ext cx="5669280" cy="3022586"/>
                    </a:xfrm>
                    <a:prstGeom prst="rect">
                      <a:avLst/>
                    </a:prstGeom>
                  </pic:spPr>
                </pic:pic>
              </a:graphicData>
            </a:graphic>
          </wp:inline>
        </w:drawing>
      </w:r>
    </w:p>
    <w:p w:rsidR="004F42F7" w:rsidRDefault="00DD3689">
      <w:pPr>
        <w:rPr>
          <w:rFonts w:hint="eastAsia"/>
        </w:rPr>
      </w:pPr>
      <w:r>
        <w:t xml:space="preserve">The master's-degree group had the highest mean (73.60), </w:t>
      </w:r>
      <w:r>
        <w:t>while the high-school group had the lowest (63.10). Parental education should not be treated as the sole explanation for an individual student's performance.</w:t>
      </w:r>
    </w:p>
    <w:p w:rsidR="004F42F7" w:rsidRDefault="00DD3689">
      <w:pPr>
        <w:pStyle w:val="Heading2"/>
      </w:pPr>
      <w:r>
        <w:t>4.5 Lunch type</w:t>
      </w:r>
    </w:p>
    <w:tbl>
      <w:tblPr>
        <w:tblStyle w:val="TableGrid"/>
        <w:tblW w:w="0" w:type="auto"/>
        <w:jc w:val="center"/>
        <w:tblLook w:val="04A0" w:firstRow="1" w:lastRow="0" w:firstColumn="1" w:lastColumn="0" w:noHBand="0" w:noVBand="1"/>
      </w:tblPr>
      <w:tblGrid>
        <w:gridCol w:w="4968"/>
        <w:gridCol w:w="4968"/>
      </w:tblGrid>
      <w:tr w:rsidR="004F42F7">
        <w:trPr>
          <w:jc w:val="center"/>
        </w:trPr>
        <w:tc>
          <w:tcPr>
            <w:tcW w:w="4968" w:type="dxa"/>
            <w:shd w:val="clear" w:color="auto" w:fill="17365D"/>
          </w:tcPr>
          <w:p w:rsidR="004F42F7" w:rsidRDefault="00DD3689">
            <w:pPr>
              <w:rPr>
                <w:rFonts w:hint="eastAsia"/>
              </w:rPr>
            </w:pPr>
            <w:r>
              <w:rPr>
                <w:b/>
                <w:color w:val="FFFFFF"/>
                <w:sz w:val="18"/>
              </w:rPr>
              <w:t>Lunch type</w:t>
            </w:r>
          </w:p>
        </w:tc>
        <w:tc>
          <w:tcPr>
            <w:tcW w:w="4968" w:type="dxa"/>
            <w:shd w:val="clear" w:color="auto" w:fill="17365D"/>
          </w:tcPr>
          <w:p w:rsidR="004F42F7" w:rsidRDefault="00DD3689">
            <w:pPr>
              <w:rPr>
                <w:rFonts w:hint="eastAsia"/>
              </w:rPr>
            </w:pPr>
            <w:r>
              <w:rPr>
                <w:b/>
                <w:color w:val="FFFFFF"/>
                <w:sz w:val="18"/>
              </w:rPr>
              <w:t>Mean average score</w:t>
            </w:r>
          </w:p>
        </w:tc>
      </w:tr>
      <w:tr w:rsidR="004F42F7">
        <w:trPr>
          <w:jc w:val="center"/>
        </w:trPr>
        <w:tc>
          <w:tcPr>
            <w:tcW w:w="4968" w:type="dxa"/>
            <w:vAlign w:val="center"/>
          </w:tcPr>
          <w:p w:rsidR="004F42F7" w:rsidRDefault="00DD3689">
            <w:pPr>
              <w:rPr>
                <w:rFonts w:hint="eastAsia"/>
              </w:rPr>
            </w:pPr>
            <w:r>
              <w:rPr>
                <w:sz w:val="18"/>
              </w:rPr>
              <w:t>Standard</w:t>
            </w:r>
          </w:p>
        </w:tc>
        <w:tc>
          <w:tcPr>
            <w:tcW w:w="4968" w:type="dxa"/>
            <w:vAlign w:val="center"/>
          </w:tcPr>
          <w:p w:rsidR="004F42F7" w:rsidRDefault="00DD3689">
            <w:pPr>
              <w:rPr>
                <w:rFonts w:hint="eastAsia"/>
              </w:rPr>
            </w:pPr>
            <w:r>
              <w:rPr>
                <w:sz w:val="18"/>
              </w:rPr>
              <w:t>70.84</w:t>
            </w:r>
          </w:p>
        </w:tc>
      </w:tr>
      <w:tr w:rsidR="004F42F7">
        <w:trPr>
          <w:jc w:val="center"/>
        </w:trPr>
        <w:tc>
          <w:tcPr>
            <w:tcW w:w="4968" w:type="dxa"/>
            <w:shd w:val="clear" w:color="auto" w:fill="EEF3F8"/>
            <w:vAlign w:val="center"/>
          </w:tcPr>
          <w:p w:rsidR="004F42F7" w:rsidRDefault="00DD3689">
            <w:pPr>
              <w:rPr>
                <w:rFonts w:hint="eastAsia"/>
              </w:rPr>
            </w:pPr>
            <w:r>
              <w:rPr>
                <w:sz w:val="18"/>
              </w:rPr>
              <w:t>Free/reduced</w:t>
            </w:r>
          </w:p>
        </w:tc>
        <w:tc>
          <w:tcPr>
            <w:tcW w:w="4968" w:type="dxa"/>
            <w:shd w:val="clear" w:color="auto" w:fill="EEF3F8"/>
            <w:vAlign w:val="center"/>
          </w:tcPr>
          <w:p w:rsidR="004F42F7" w:rsidRDefault="00DD3689">
            <w:pPr>
              <w:rPr>
                <w:rFonts w:hint="eastAsia"/>
              </w:rPr>
            </w:pPr>
            <w:r>
              <w:rPr>
                <w:sz w:val="18"/>
              </w:rPr>
              <w:t>62.20</w:t>
            </w:r>
          </w:p>
        </w:tc>
      </w:tr>
    </w:tbl>
    <w:p w:rsidR="004F42F7" w:rsidRDefault="004F42F7">
      <w:pPr>
        <w:rPr>
          <w:rFonts w:hint="eastAsia"/>
        </w:rPr>
      </w:pPr>
    </w:p>
    <w:p w:rsidR="004F42F7" w:rsidRDefault="00DD3689">
      <w:pPr>
        <w:rPr>
          <w:rFonts w:hint="eastAsia"/>
        </w:rPr>
      </w:pPr>
      <w:r>
        <w:rPr>
          <w:noProof/>
          <w:lang w:val="en-IN" w:eastAsia="en-IN"/>
        </w:rPr>
        <w:lastRenderedPageBreak/>
        <w:drawing>
          <wp:inline distT="0" distB="0" distL="0" distR="0">
            <wp:extent cx="5669280" cy="30225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lunch.png"/>
                    <pic:cNvPicPr/>
                  </pic:nvPicPr>
                  <pic:blipFill>
                    <a:blip r:embed="rId13"/>
                    <a:stretch>
                      <a:fillRect/>
                    </a:stretch>
                  </pic:blipFill>
                  <pic:spPr>
                    <a:xfrm>
                      <a:off x="0" y="0"/>
                      <a:ext cx="5669280" cy="3022586"/>
                    </a:xfrm>
                    <a:prstGeom prst="rect">
                      <a:avLst/>
                    </a:prstGeom>
                  </pic:spPr>
                </pic:pic>
              </a:graphicData>
            </a:graphic>
          </wp:inline>
        </w:drawing>
      </w:r>
    </w:p>
    <w:p w:rsidR="004F42F7" w:rsidRDefault="00DD3689">
      <w:pPr>
        <w:rPr>
          <w:rFonts w:hint="eastAsia"/>
        </w:rPr>
      </w:pPr>
      <w:r>
        <w:t xml:space="preserve">The </w:t>
      </w:r>
      <w:r>
        <w:t>standard-lunch group had a higher mean than the free/reduced group. Lunch type may reflect broader socioeconomic circumstances, but the data do not establish a causal mechanism. Findings should motivate supportive and equitable investigation, not student l</w:t>
      </w:r>
      <w:r>
        <w:t>abelling.</w:t>
      </w:r>
    </w:p>
    <w:p w:rsidR="004F42F7" w:rsidRDefault="00DD3689">
      <w:pPr>
        <w:pStyle w:val="Heading2"/>
      </w:pPr>
      <w:r>
        <w:t>4.6 Gender and subject averages</w:t>
      </w:r>
    </w:p>
    <w:tbl>
      <w:tblPr>
        <w:tblStyle w:val="TableGrid"/>
        <w:tblW w:w="0" w:type="auto"/>
        <w:jc w:val="center"/>
        <w:tblLook w:val="04A0" w:firstRow="1" w:lastRow="0" w:firstColumn="1" w:lastColumn="0" w:noHBand="0" w:noVBand="1"/>
      </w:tblPr>
      <w:tblGrid>
        <w:gridCol w:w="2484"/>
        <w:gridCol w:w="2484"/>
        <w:gridCol w:w="2484"/>
        <w:gridCol w:w="2484"/>
      </w:tblGrid>
      <w:tr w:rsidR="004F42F7">
        <w:trPr>
          <w:jc w:val="center"/>
        </w:trPr>
        <w:tc>
          <w:tcPr>
            <w:tcW w:w="2484" w:type="dxa"/>
            <w:shd w:val="clear" w:color="auto" w:fill="17365D"/>
          </w:tcPr>
          <w:p w:rsidR="004F42F7" w:rsidRDefault="00DD3689">
            <w:pPr>
              <w:rPr>
                <w:rFonts w:hint="eastAsia"/>
              </w:rPr>
            </w:pPr>
            <w:r>
              <w:rPr>
                <w:b/>
                <w:color w:val="FFFFFF"/>
                <w:sz w:val="18"/>
              </w:rPr>
              <w:t>Group</w:t>
            </w:r>
          </w:p>
        </w:tc>
        <w:tc>
          <w:tcPr>
            <w:tcW w:w="2484" w:type="dxa"/>
            <w:shd w:val="clear" w:color="auto" w:fill="17365D"/>
          </w:tcPr>
          <w:p w:rsidR="004F42F7" w:rsidRDefault="00DD3689">
            <w:pPr>
              <w:rPr>
                <w:rFonts w:hint="eastAsia"/>
              </w:rPr>
            </w:pPr>
            <w:r>
              <w:rPr>
                <w:b/>
                <w:color w:val="FFFFFF"/>
                <w:sz w:val="18"/>
              </w:rPr>
              <w:t>Mathematics</w:t>
            </w:r>
          </w:p>
        </w:tc>
        <w:tc>
          <w:tcPr>
            <w:tcW w:w="2484" w:type="dxa"/>
            <w:shd w:val="clear" w:color="auto" w:fill="17365D"/>
          </w:tcPr>
          <w:p w:rsidR="004F42F7" w:rsidRDefault="00DD3689">
            <w:pPr>
              <w:rPr>
                <w:rFonts w:hint="eastAsia"/>
              </w:rPr>
            </w:pPr>
            <w:r>
              <w:rPr>
                <w:b/>
                <w:color w:val="FFFFFF"/>
                <w:sz w:val="18"/>
              </w:rPr>
              <w:t>Reading</w:t>
            </w:r>
          </w:p>
        </w:tc>
        <w:tc>
          <w:tcPr>
            <w:tcW w:w="2484" w:type="dxa"/>
            <w:shd w:val="clear" w:color="auto" w:fill="17365D"/>
          </w:tcPr>
          <w:p w:rsidR="004F42F7" w:rsidRDefault="00DD3689">
            <w:pPr>
              <w:rPr>
                <w:rFonts w:hint="eastAsia"/>
              </w:rPr>
            </w:pPr>
            <w:r>
              <w:rPr>
                <w:b/>
                <w:color w:val="FFFFFF"/>
                <w:sz w:val="18"/>
              </w:rPr>
              <w:t>Writing</w:t>
            </w:r>
          </w:p>
        </w:tc>
      </w:tr>
      <w:tr w:rsidR="004F42F7">
        <w:trPr>
          <w:jc w:val="center"/>
        </w:trPr>
        <w:tc>
          <w:tcPr>
            <w:tcW w:w="2484" w:type="dxa"/>
            <w:vAlign w:val="center"/>
          </w:tcPr>
          <w:p w:rsidR="004F42F7" w:rsidRDefault="00DD3689">
            <w:pPr>
              <w:rPr>
                <w:rFonts w:hint="eastAsia"/>
              </w:rPr>
            </w:pPr>
            <w:r>
              <w:rPr>
                <w:sz w:val="18"/>
              </w:rPr>
              <w:t>Female</w:t>
            </w:r>
          </w:p>
        </w:tc>
        <w:tc>
          <w:tcPr>
            <w:tcW w:w="2484" w:type="dxa"/>
            <w:vAlign w:val="center"/>
          </w:tcPr>
          <w:p w:rsidR="004F42F7" w:rsidRDefault="00DD3689">
            <w:pPr>
              <w:rPr>
                <w:rFonts w:hint="eastAsia"/>
              </w:rPr>
            </w:pPr>
            <w:r>
              <w:rPr>
                <w:sz w:val="18"/>
              </w:rPr>
              <w:t>63.63</w:t>
            </w:r>
          </w:p>
        </w:tc>
        <w:tc>
          <w:tcPr>
            <w:tcW w:w="2484" w:type="dxa"/>
            <w:vAlign w:val="center"/>
          </w:tcPr>
          <w:p w:rsidR="004F42F7" w:rsidRDefault="00DD3689">
            <w:pPr>
              <w:rPr>
                <w:rFonts w:hint="eastAsia"/>
              </w:rPr>
            </w:pPr>
            <w:r>
              <w:rPr>
                <w:sz w:val="18"/>
              </w:rPr>
              <w:t>72.61</w:t>
            </w:r>
          </w:p>
        </w:tc>
        <w:tc>
          <w:tcPr>
            <w:tcW w:w="2484" w:type="dxa"/>
            <w:vAlign w:val="center"/>
          </w:tcPr>
          <w:p w:rsidR="004F42F7" w:rsidRDefault="00DD3689">
            <w:pPr>
              <w:rPr>
                <w:rFonts w:hint="eastAsia"/>
              </w:rPr>
            </w:pPr>
            <w:r>
              <w:rPr>
                <w:sz w:val="18"/>
              </w:rPr>
              <w:t>72.47</w:t>
            </w:r>
          </w:p>
        </w:tc>
      </w:tr>
      <w:tr w:rsidR="004F42F7">
        <w:trPr>
          <w:jc w:val="center"/>
        </w:trPr>
        <w:tc>
          <w:tcPr>
            <w:tcW w:w="2484" w:type="dxa"/>
            <w:shd w:val="clear" w:color="auto" w:fill="EEF3F8"/>
            <w:vAlign w:val="center"/>
          </w:tcPr>
          <w:p w:rsidR="004F42F7" w:rsidRDefault="00DD3689">
            <w:pPr>
              <w:rPr>
                <w:rFonts w:hint="eastAsia"/>
              </w:rPr>
            </w:pPr>
            <w:r>
              <w:rPr>
                <w:sz w:val="18"/>
              </w:rPr>
              <w:t>Male</w:t>
            </w:r>
          </w:p>
        </w:tc>
        <w:tc>
          <w:tcPr>
            <w:tcW w:w="2484" w:type="dxa"/>
            <w:shd w:val="clear" w:color="auto" w:fill="EEF3F8"/>
            <w:vAlign w:val="center"/>
          </w:tcPr>
          <w:p w:rsidR="004F42F7" w:rsidRDefault="00DD3689">
            <w:pPr>
              <w:rPr>
                <w:rFonts w:hint="eastAsia"/>
              </w:rPr>
            </w:pPr>
            <w:r>
              <w:rPr>
                <w:sz w:val="18"/>
              </w:rPr>
              <w:t>68.73</w:t>
            </w:r>
          </w:p>
        </w:tc>
        <w:tc>
          <w:tcPr>
            <w:tcW w:w="2484" w:type="dxa"/>
            <w:shd w:val="clear" w:color="auto" w:fill="EEF3F8"/>
            <w:vAlign w:val="center"/>
          </w:tcPr>
          <w:p w:rsidR="004F42F7" w:rsidRDefault="00DD3689">
            <w:pPr>
              <w:rPr>
                <w:rFonts w:hint="eastAsia"/>
              </w:rPr>
            </w:pPr>
            <w:r>
              <w:rPr>
                <w:sz w:val="18"/>
              </w:rPr>
              <w:t>65.47</w:t>
            </w:r>
          </w:p>
        </w:tc>
        <w:tc>
          <w:tcPr>
            <w:tcW w:w="2484" w:type="dxa"/>
            <w:shd w:val="clear" w:color="auto" w:fill="EEF3F8"/>
            <w:vAlign w:val="center"/>
          </w:tcPr>
          <w:p w:rsidR="004F42F7" w:rsidRDefault="00DD3689">
            <w:pPr>
              <w:rPr>
                <w:rFonts w:hint="eastAsia"/>
              </w:rPr>
            </w:pPr>
            <w:r>
              <w:rPr>
                <w:sz w:val="18"/>
              </w:rPr>
              <w:t>63.31</w:t>
            </w:r>
          </w:p>
        </w:tc>
      </w:tr>
    </w:tbl>
    <w:p w:rsidR="004F42F7" w:rsidRDefault="004F42F7">
      <w:pPr>
        <w:rPr>
          <w:rFonts w:hint="eastAsia"/>
        </w:rPr>
      </w:pPr>
    </w:p>
    <w:p w:rsidR="004F42F7" w:rsidRDefault="00DD3689">
      <w:pPr>
        <w:rPr>
          <w:rFonts w:hint="eastAsia"/>
        </w:rPr>
      </w:pPr>
      <w:r>
        <w:t>In this dataset, the female group had higher mean reading and writing scores, while the male group had a higher mean mathematics</w:t>
      </w:r>
      <w:r>
        <w:t xml:space="preserve"> score. These group averages do not predict an individual student's ability.</w:t>
      </w:r>
    </w:p>
    <w:p w:rsidR="004F42F7" w:rsidRDefault="00DD3689">
      <w:pPr>
        <w:pStyle w:val="Heading1"/>
      </w:pPr>
      <w:r>
        <w:t>5. Statistical Analysis and Hypothesis Testing</w:t>
      </w:r>
    </w:p>
    <w:p w:rsidR="004F42F7" w:rsidRDefault="00DD3689">
      <w:pPr>
        <w:rPr>
          <w:rFonts w:hint="eastAsia"/>
        </w:rPr>
      </w:pPr>
      <w:r>
        <w:t xml:space="preserve">The significance threshold was α = 0.05. A small p-value is evidence against the test's null hypothesis under its assumptions; it </w:t>
      </w:r>
      <w:r>
        <w:t>does not prove causation or automatically imply practical importance.</w:t>
      </w:r>
    </w:p>
    <w:p w:rsidR="004F42F7" w:rsidRDefault="00DD3689">
      <w:pPr>
        <w:pStyle w:val="Heading2"/>
      </w:pPr>
      <w:r>
        <w:t>5.1 Independent-samples t-test: test preparation</w:t>
      </w:r>
    </w:p>
    <w:tbl>
      <w:tblPr>
        <w:tblStyle w:val="TableGrid"/>
        <w:tblW w:w="0" w:type="auto"/>
        <w:jc w:val="center"/>
        <w:tblLook w:val="04A0" w:firstRow="1" w:lastRow="0" w:firstColumn="1" w:lastColumn="0" w:noHBand="0" w:noVBand="1"/>
      </w:tblPr>
      <w:tblGrid>
        <w:gridCol w:w="4968"/>
        <w:gridCol w:w="4968"/>
      </w:tblGrid>
      <w:tr w:rsidR="004F42F7">
        <w:trPr>
          <w:jc w:val="center"/>
        </w:trPr>
        <w:tc>
          <w:tcPr>
            <w:tcW w:w="4968" w:type="dxa"/>
            <w:shd w:val="clear" w:color="auto" w:fill="17365D"/>
          </w:tcPr>
          <w:p w:rsidR="004F42F7" w:rsidRDefault="00DD3689">
            <w:pPr>
              <w:rPr>
                <w:rFonts w:hint="eastAsia"/>
              </w:rPr>
            </w:pPr>
            <w:r>
              <w:rPr>
                <w:b/>
                <w:color w:val="FFFFFF"/>
                <w:sz w:val="18"/>
              </w:rPr>
              <w:t>Measure</w:t>
            </w:r>
          </w:p>
        </w:tc>
        <w:tc>
          <w:tcPr>
            <w:tcW w:w="4968" w:type="dxa"/>
            <w:shd w:val="clear" w:color="auto" w:fill="17365D"/>
          </w:tcPr>
          <w:p w:rsidR="004F42F7" w:rsidRDefault="00DD3689">
            <w:pPr>
              <w:rPr>
                <w:rFonts w:hint="eastAsia"/>
              </w:rPr>
            </w:pPr>
            <w:r>
              <w:rPr>
                <w:b/>
                <w:color w:val="FFFFFF"/>
                <w:sz w:val="18"/>
              </w:rPr>
              <w:t>Result</w:t>
            </w:r>
          </w:p>
        </w:tc>
      </w:tr>
      <w:tr w:rsidR="004F42F7">
        <w:trPr>
          <w:jc w:val="center"/>
        </w:trPr>
        <w:tc>
          <w:tcPr>
            <w:tcW w:w="4968" w:type="dxa"/>
            <w:vAlign w:val="center"/>
          </w:tcPr>
          <w:p w:rsidR="004F42F7" w:rsidRDefault="00DD3689">
            <w:pPr>
              <w:rPr>
                <w:rFonts w:hint="eastAsia"/>
              </w:rPr>
            </w:pPr>
            <w:r>
              <w:rPr>
                <w:sz w:val="18"/>
              </w:rPr>
              <w:t>Completed group mean</w:t>
            </w:r>
          </w:p>
        </w:tc>
        <w:tc>
          <w:tcPr>
            <w:tcW w:w="4968" w:type="dxa"/>
            <w:vAlign w:val="center"/>
          </w:tcPr>
          <w:p w:rsidR="004F42F7" w:rsidRDefault="00DD3689">
            <w:pPr>
              <w:rPr>
                <w:rFonts w:hint="eastAsia"/>
              </w:rPr>
            </w:pPr>
            <w:r>
              <w:rPr>
                <w:sz w:val="18"/>
              </w:rPr>
              <w:t>72.67</w:t>
            </w:r>
          </w:p>
        </w:tc>
      </w:tr>
      <w:tr w:rsidR="004F42F7">
        <w:trPr>
          <w:jc w:val="center"/>
        </w:trPr>
        <w:tc>
          <w:tcPr>
            <w:tcW w:w="4968" w:type="dxa"/>
            <w:shd w:val="clear" w:color="auto" w:fill="EEF3F8"/>
            <w:vAlign w:val="center"/>
          </w:tcPr>
          <w:p w:rsidR="004F42F7" w:rsidRDefault="00DD3689">
            <w:pPr>
              <w:rPr>
                <w:rFonts w:hint="eastAsia"/>
              </w:rPr>
            </w:pPr>
            <w:r>
              <w:rPr>
                <w:sz w:val="18"/>
              </w:rPr>
              <w:t>No-preparation group mean</w:t>
            </w:r>
          </w:p>
        </w:tc>
        <w:tc>
          <w:tcPr>
            <w:tcW w:w="4968" w:type="dxa"/>
            <w:shd w:val="clear" w:color="auto" w:fill="EEF3F8"/>
            <w:vAlign w:val="center"/>
          </w:tcPr>
          <w:p w:rsidR="004F42F7" w:rsidRDefault="00DD3689">
            <w:pPr>
              <w:rPr>
                <w:rFonts w:hint="eastAsia"/>
              </w:rPr>
            </w:pPr>
            <w:r>
              <w:rPr>
                <w:sz w:val="18"/>
              </w:rPr>
              <w:t>65.04</w:t>
            </w:r>
          </w:p>
        </w:tc>
      </w:tr>
      <w:tr w:rsidR="004F42F7">
        <w:trPr>
          <w:jc w:val="center"/>
        </w:trPr>
        <w:tc>
          <w:tcPr>
            <w:tcW w:w="4968" w:type="dxa"/>
            <w:vAlign w:val="center"/>
          </w:tcPr>
          <w:p w:rsidR="004F42F7" w:rsidRDefault="00DD3689">
            <w:pPr>
              <w:rPr>
                <w:rFonts w:hint="eastAsia"/>
              </w:rPr>
            </w:pPr>
            <w:r>
              <w:rPr>
                <w:sz w:val="18"/>
              </w:rPr>
              <w:t>Mean difference</w:t>
            </w:r>
          </w:p>
        </w:tc>
        <w:tc>
          <w:tcPr>
            <w:tcW w:w="4968" w:type="dxa"/>
            <w:vAlign w:val="center"/>
          </w:tcPr>
          <w:p w:rsidR="004F42F7" w:rsidRDefault="00DD3689">
            <w:pPr>
              <w:rPr>
                <w:rFonts w:hint="eastAsia"/>
              </w:rPr>
            </w:pPr>
            <w:r>
              <w:rPr>
                <w:sz w:val="18"/>
              </w:rPr>
              <w:t>7.63 points</w:t>
            </w:r>
          </w:p>
        </w:tc>
      </w:tr>
      <w:tr w:rsidR="004F42F7">
        <w:trPr>
          <w:jc w:val="center"/>
        </w:trPr>
        <w:tc>
          <w:tcPr>
            <w:tcW w:w="4968" w:type="dxa"/>
            <w:shd w:val="clear" w:color="auto" w:fill="EEF3F8"/>
            <w:vAlign w:val="center"/>
          </w:tcPr>
          <w:p w:rsidR="004F42F7" w:rsidRDefault="00DD3689">
            <w:pPr>
              <w:rPr>
                <w:rFonts w:hint="eastAsia"/>
              </w:rPr>
            </w:pPr>
            <w:r>
              <w:rPr>
                <w:sz w:val="18"/>
              </w:rPr>
              <w:t xml:space="preserve">t statistic (equal-variance </w:t>
            </w:r>
            <w:r>
              <w:rPr>
                <w:sz w:val="18"/>
              </w:rPr>
              <w:t>test)</w:t>
            </w:r>
          </w:p>
        </w:tc>
        <w:tc>
          <w:tcPr>
            <w:tcW w:w="4968" w:type="dxa"/>
            <w:shd w:val="clear" w:color="auto" w:fill="EEF3F8"/>
            <w:vAlign w:val="center"/>
          </w:tcPr>
          <w:p w:rsidR="004F42F7" w:rsidRDefault="00DD3689">
            <w:pPr>
              <w:rPr>
                <w:rFonts w:hint="eastAsia"/>
              </w:rPr>
            </w:pPr>
            <w:r>
              <w:rPr>
                <w:sz w:val="18"/>
              </w:rPr>
              <w:t>8.3909</w:t>
            </w:r>
          </w:p>
        </w:tc>
      </w:tr>
      <w:tr w:rsidR="004F42F7">
        <w:trPr>
          <w:jc w:val="center"/>
        </w:trPr>
        <w:tc>
          <w:tcPr>
            <w:tcW w:w="4968" w:type="dxa"/>
            <w:vAlign w:val="center"/>
          </w:tcPr>
          <w:p w:rsidR="004F42F7" w:rsidRDefault="00DD3689">
            <w:pPr>
              <w:rPr>
                <w:rFonts w:hint="eastAsia"/>
              </w:rPr>
            </w:pPr>
            <w:r>
              <w:rPr>
                <w:sz w:val="18"/>
              </w:rPr>
              <w:t>p-value</w:t>
            </w:r>
          </w:p>
        </w:tc>
        <w:tc>
          <w:tcPr>
            <w:tcW w:w="4968" w:type="dxa"/>
            <w:vAlign w:val="center"/>
          </w:tcPr>
          <w:p w:rsidR="004F42F7" w:rsidRDefault="00DD3689">
            <w:pPr>
              <w:rPr>
                <w:rFonts w:hint="eastAsia"/>
              </w:rPr>
            </w:pPr>
            <w:r>
              <w:rPr>
                <w:sz w:val="18"/>
              </w:rPr>
              <w:t>1.63378 × 10⁻¹⁶</w:t>
            </w:r>
          </w:p>
        </w:tc>
      </w:tr>
      <w:tr w:rsidR="004F42F7">
        <w:trPr>
          <w:jc w:val="center"/>
        </w:trPr>
        <w:tc>
          <w:tcPr>
            <w:tcW w:w="4968" w:type="dxa"/>
            <w:shd w:val="clear" w:color="auto" w:fill="EEF3F8"/>
            <w:vAlign w:val="center"/>
          </w:tcPr>
          <w:p w:rsidR="004F42F7" w:rsidRDefault="00DD3689">
            <w:pPr>
              <w:rPr>
                <w:rFonts w:hint="eastAsia"/>
              </w:rPr>
            </w:pPr>
            <w:r>
              <w:rPr>
                <w:sz w:val="18"/>
              </w:rPr>
              <w:t>Decision</w:t>
            </w:r>
          </w:p>
        </w:tc>
        <w:tc>
          <w:tcPr>
            <w:tcW w:w="4968" w:type="dxa"/>
            <w:shd w:val="clear" w:color="auto" w:fill="EEF3F8"/>
            <w:vAlign w:val="center"/>
          </w:tcPr>
          <w:p w:rsidR="004F42F7" w:rsidRDefault="00DD3689">
            <w:pPr>
              <w:rPr>
                <w:rFonts w:hint="eastAsia"/>
              </w:rPr>
            </w:pPr>
            <w:r>
              <w:rPr>
                <w:sz w:val="18"/>
              </w:rPr>
              <w:t>Reject equal-means null hypothesis</w:t>
            </w:r>
          </w:p>
        </w:tc>
      </w:tr>
    </w:tbl>
    <w:p w:rsidR="004F42F7" w:rsidRDefault="004F42F7">
      <w:pPr>
        <w:rPr>
          <w:rFonts w:hint="eastAsia"/>
        </w:rPr>
      </w:pPr>
    </w:p>
    <w:p w:rsidR="004F42F7" w:rsidRDefault="00DD3689">
      <w:pPr>
        <w:rPr>
          <w:rFonts w:hint="eastAsia"/>
        </w:rPr>
      </w:pPr>
      <w:r>
        <w:t>The test indicates strong statistical evidence of a difference in mean scores between the two groups. The result remains observational and should not be described as proof</w:t>
      </w:r>
      <w:r>
        <w:t xml:space="preserve"> that the preparation course caused the difference.</w:t>
      </w:r>
    </w:p>
    <w:p w:rsidR="004F42F7" w:rsidRDefault="00DD3689">
      <w:pPr>
        <w:pStyle w:val="Heading2"/>
      </w:pPr>
      <w:r>
        <w:lastRenderedPageBreak/>
        <w:t>5.2 Chi-square test: lunch type and performance category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4F42F7">
        <w:trPr>
          <w:jc w:val="center"/>
        </w:trPr>
        <w:tc>
          <w:tcPr>
            <w:tcW w:w="1987" w:type="dxa"/>
            <w:shd w:val="clear" w:color="auto" w:fill="17365D"/>
          </w:tcPr>
          <w:p w:rsidR="004F42F7" w:rsidRDefault="00DD3689">
            <w:pPr>
              <w:rPr>
                <w:rFonts w:hint="eastAsia"/>
              </w:rPr>
            </w:pPr>
            <w:r>
              <w:rPr>
                <w:b/>
                <w:color w:val="FFFFFF"/>
                <w:sz w:val="18"/>
              </w:rPr>
              <w:t>Lunch type</w:t>
            </w:r>
          </w:p>
        </w:tc>
        <w:tc>
          <w:tcPr>
            <w:tcW w:w="1987" w:type="dxa"/>
            <w:shd w:val="clear" w:color="auto" w:fill="17365D"/>
          </w:tcPr>
          <w:p w:rsidR="004F42F7" w:rsidRDefault="00DD3689">
            <w:pPr>
              <w:rPr>
                <w:rFonts w:hint="eastAsia"/>
              </w:rPr>
            </w:pPr>
            <w:r>
              <w:rPr>
                <w:b/>
                <w:color w:val="FFFFFF"/>
                <w:sz w:val="18"/>
              </w:rPr>
              <w:t>High</w:t>
            </w:r>
          </w:p>
        </w:tc>
        <w:tc>
          <w:tcPr>
            <w:tcW w:w="1987" w:type="dxa"/>
            <w:shd w:val="clear" w:color="auto" w:fill="17365D"/>
          </w:tcPr>
          <w:p w:rsidR="004F42F7" w:rsidRDefault="00DD3689">
            <w:pPr>
              <w:rPr>
                <w:rFonts w:hint="eastAsia"/>
              </w:rPr>
            </w:pPr>
            <w:r>
              <w:rPr>
                <w:b/>
                <w:color w:val="FFFFFF"/>
                <w:sz w:val="18"/>
              </w:rPr>
              <w:t>Low</w:t>
            </w:r>
          </w:p>
        </w:tc>
        <w:tc>
          <w:tcPr>
            <w:tcW w:w="1987" w:type="dxa"/>
            <w:shd w:val="clear" w:color="auto" w:fill="17365D"/>
          </w:tcPr>
          <w:p w:rsidR="004F42F7" w:rsidRDefault="00DD3689">
            <w:pPr>
              <w:rPr>
                <w:rFonts w:hint="eastAsia"/>
              </w:rPr>
            </w:pPr>
            <w:r>
              <w:rPr>
                <w:b/>
                <w:color w:val="FFFFFF"/>
                <w:sz w:val="18"/>
              </w:rPr>
              <w:t>Medium</w:t>
            </w:r>
          </w:p>
        </w:tc>
        <w:tc>
          <w:tcPr>
            <w:tcW w:w="1987" w:type="dxa"/>
            <w:shd w:val="clear" w:color="auto" w:fill="17365D"/>
          </w:tcPr>
          <w:p w:rsidR="004F42F7" w:rsidRDefault="00DD3689">
            <w:pPr>
              <w:rPr>
                <w:rFonts w:hint="eastAsia"/>
              </w:rPr>
            </w:pPr>
            <w:r>
              <w:rPr>
                <w:b/>
                <w:color w:val="FFFFFF"/>
                <w:sz w:val="18"/>
              </w:rPr>
              <w:t>Total</w:t>
            </w:r>
          </w:p>
        </w:tc>
      </w:tr>
      <w:tr w:rsidR="004F42F7">
        <w:trPr>
          <w:jc w:val="center"/>
        </w:trPr>
        <w:tc>
          <w:tcPr>
            <w:tcW w:w="1987" w:type="dxa"/>
            <w:vAlign w:val="center"/>
          </w:tcPr>
          <w:p w:rsidR="004F42F7" w:rsidRDefault="00DD3689">
            <w:pPr>
              <w:rPr>
                <w:rFonts w:hint="eastAsia"/>
              </w:rPr>
            </w:pPr>
            <w:r>
              <w:rPr>
                <w:sz w:val="18"/>
              </w:rPr>
              <w:t>Free/reduced</w:t>
            </w:r>
          </w:p>
        </w:tc>
        <w:tc>
          <w:tcPr>
            <w:tcW w:w="1987" w:type="dxa"/>
            <w:vAlign w:val="center"/>
          </w:tcPr>
          <w:p w:rsidR="004F42F7" w:rsidRDefault="00DD3689">
            <w:pPr>
              <w:rPr>
                <w:rFonts w:hint="eastAsia"/>
              </w:rPr>
            </w:pPr>
            <w:r>
              <w:rPr>
                <w:sz w:val="18"/>
              </w:rPr>
              <w:t>72</w:t>
            </w:r>
          </w:p>
        </w:tc>
        <w:tc>
          <w:tcPr>
            <w:tcW w:w="1987" w:type="dxa"/>
            <w:vAlign w:val="center"/>
          </w:tcPr>
          <w:p w:rsidR="004F42F7" w:rsidRDefault="00DD3689">
            <w:pPr>
              <w:rPr>
                <w:rFonts w:hint="eastAsia"/>
              </w:rPr>
            </w:pPr>
            <w:r>
              <w:rPr>
                <w:sz w:val="18"/>
              </w:rPr>
              <w:t>155</w:t>
            </w:r>
          </w:p>
        </w:tc>
        <w:tc>
          <w:tcPr>
            <w:tcW w:w="1987" w:type="dxa"/>
            <w:vAlign w:val="center"/>
          </w:tcPr>
          <w:p w:rsidR="004F42F7" w:rsidRDefault="00DD3689">
            <w:pPr>
              <w:rPr>
                <w:rFonts w:hint="eastAsia"/>
              </w:rPr>
            </w:pPr>
            <w:r>
              <w:rPr>
                <w:sz w:val="18"/>
              </w:rPr>
              <w:t>128</w:t>
            </w:r>
          </w:p>
        </w:tc>
        <w:tc>
          <w:tcPr>
            <w:tcW w:w="1987" w:type="dxa"/>
            <w:vAlign w:val="center"/>
          </w:tcPr>
          <w:p w:rsidR="004F42F7" w:rsidRDefault="00DD3689">
            <w:pPr>
              <w:rPr>
                <w:rFonts w:hint="eastAsia"/>
              </w:rPr>
            </w:pPr>
            <w:r>
              <w:rPr>
                <w:sz w:val="18"/>
              </w:rPr>
              <w:t>355</w:t>
            </w:r>
          </w:p>
        </w:tc>
      </w:tr>
      <w:tr w:rsidR="004F42F7">
        <w:trPr>
          <w:jc w:val="center"/>
        </w:trPr>
        <w:tc>
          <w:tcPr>
            <w:tcW w:w="1987" w:type="dxa"/>
            <w:shd w:val="clear" w:color="auto" w:fill="EEF3F8"/>
            <w:vAlign w:val="center"/>
          </w:tcPr>
          <w:p w:rsidR="004F42F7" w:rsidRDefault="00DD3689">
            <w:pPr>
              <w:rPr>
                <w:rFonts w:hint="eastAsia"/>
              </w:rPr>
            </w:pPr>
            <w:r>
              <w:rPr>
                <w:sz w:val="18"/>
              </w:rPr>
              <w:t>Standard</w:t>
            </w:r>
          </w:p>
        </w:tc>
        <w:tc>
          <w:tcPr>
            <w:tcW w:w="1987" w:type="dxa"/>
            <w:shd w:val="clear" w:color="auto" w:fill="EEF3F8"/>
            <w:vAlign w:val="center"/>
          </w:tcPr>
          <w:p w:rsidR="004F42F7" w:rsidRDefault="00DD3689">
            <w:pPr>
              <w:rPr>
                <w:rFonts w:hint="eastAsia"/>
              </w:rPr>
            </w:pPr>
            <w:r>
              <w:rPr>
                <w:sz w:val="18"/>
              </w:rPr>
              <w:t>241</w:t>
            </w:r>
          </w:p>
        </w:tc>
        <w:tc>
          <w:tcPr>
            <w:tcW w:w="1987" w:type="dxa"/>
            <w:shd w:val="clear" w:color="auto" w:fill="EEF3F8"/>
            <w:vAlign w:val="center"/>
          </w:tcPr>
          <w:p w:rsidR="004F42F7" w:rsidRDefault="00DD3689">
            <w:pPr>
              <w:rPr>
                <w:rFonts w:hint="eastAsia"/>
              </w:rPr>
            </w:pPr>
            <w:r>
              <w:rPr>
                <w:sz w:val="18"/>
              </w:rPr>
              <w:t>130</w:t>
            </w:r>
          </w:p>
        </w:tc>
        <w:tc>
          <w:tcPr>
            <w:tcW w:w="1987" w:type="dxa"/>
            <w:shd w:val="clear" w:color="auto" w:fill="EEF3F8"/>
            <w:vAlign w:val="center"/>
          </w:tcPr>
          <w:p w:rsidR="004F42F7" w:rsidRDefault="00DD3689">
            <w:pPr>
              <w:rPr>
                <w:rFonts w:hint="eastAsia"/>
              </w:rPr>
            </w:pPr>
            <w:r>
              <w:rPr>
                <w:sz w:val="18"/>
              </w:rPr>
              <w:t>274</w:t>
            </w:r>
          </w:p>
        </w:tc>
        <w:tc>
          <w:tcPr>
            <w:tcW w:w="1987" w:type="dxa"/>
            <w:shd w:val="clear" w:color="auto" w:fill="EEF3F8"/>
            <w:vAlign w:val="center"/>
          </w:tcPr>
          <w:p w:rsidR="004F42F7" w:rsidRDefault="00DD3689">
            <w:pPr>
              <w:rPr>
                <w:rFonts w:hint="eastAsia"/>
              </w:rPr>
            </w:pPr>
            <w:r>
              <w:rPr>
                <w:sz w:val="18"/>
              </w:rPr>
              <w:t>645</w:t>
            </w:r>
          </w:p>
        </w:tc>
      </w:tr>
    </w:tbl>
    <w:p w:rsidR="004F42F7" w:rsidRDefault="004F42F7">
      <w:pPr>
        <w:rPr>
          <w:rFonts w:hint="eastAsia"/>
        </w:rPr>
      </w:pPr>
    </w:p>
    <w:tbl>
      <w:tblPr>
        <w:tblStyle w:val="TableGrid"/>
        <w:tblW w:w="0" w:type="auto"/>
        <w:jc w:val="center"/>
        <w:tblLook w:val="04A0" w:firstRow="1" w:lastRow="0" w:firstColumn="1" w:lastColumn="0" w:noHBand="0" w:noVBand="1"/>
      </w:tblPr>
      <w:tblGrid>
        <w:gridCol w:w="4968"/>
        <w:gridCol w:w="4968"/>
      </w:tblGrid>
      <w:tr w:rsidR="004F42F7">
        <w:trPr>
          <w:jc w:val="center"/>
        </w:trPr>
        <w:tc>
          <w:tcPr>
            <w:tcW w:w="4968" w:type="dxa"/>
            <w:shd w:val="clear" w:color="auto" w:fill="17365D"/>
          </w:tcPr>
          <w:p w:rsidR="004F42F7" w:rsidRDefault="00DD3689">
            <w:pPr>
              <w:rPr>
                <w:rFonts w:hint="eastAsia"/>
              </w:rPr>
            </w:pPr>
            <w:r>
              <w:rPr>
                <w:b/>
                <w:color w:val="FFFFFF"/>
                <w:sz w:val="18"/>
              </w:rPr>
              <w:t>Statistic</w:t>
            </w:r>
          </w:p>
        </w:tc>
        <w:tc>
          <w:tcPr>
            <w:tcW w:w="4968" w:type="dxa"/>
            <w:shd w:val="clear" w:color="auto" w:fill="17365D"/>
          </w:tcPr>
          <w:p w:rsidR="004F42F7" w:rsidRDefault="00DD3689">
            <w:pPr>
              <w:rPr>
                <w:rFonts w:hint="eastAsia"/>
              </w:rPr>
            </w:pPr>
            <w:r>
              <w:rPr>
                <w:b/>
                <w:color w:val="FFFFFF"/>
                <w:sz w:val="18"/>
              </w:rPr>
              <w:t>Result</w:t>
            </w:r>
          </w:p>
        </w:tc>
      </w:tr>
      <w:tr w:rsidR="004F42F7">
        <w:trPr>
          <w:jc w:val="center"/>
        </w:trPr>
        <w:tc>
          <w:tcPr>
            <w:tcW w:w="4968" w:type="dxa"/>
            <w:vAlign w:val="center"/>
          </w:tcPr>
          <w:p w:rsidR="004F42F7" w:rsidRDefault="00DD3689">
            <w:pPr>
              <w:rPr>
                <w:rFonts w:hint="eastAsia"/>
              </w:rPr>
            </w:pPr>
            <w:r>
              <w:rPr>
                <w:sz w:val="18"/>
              </w:rPr>
              <w:t>Chi-square statistic</w:t>
            </w:r>
          </w:p>
        </w:tc>
        <w:tc>
          <w:tcPr>
            <w:tcW w:w="4968" w:type="dxa"/>
            <w:vAlign w:val="center"/>
          </w:tcPr>
          <w:p w:rsidR="004F42F7" w:rsidRDefault="00DD3689">
            <w:pPr>
              <w:rPr>
                <w:rFonts w:hint="eastAsia"/>
              </w:rPr>
            </w:pPr>
            <w:r>
              <w:rPr>
                <w:sz w:val="18"/>
              </w:rPr>
              <w:t>68.0937</w:t>
            </w:r>
          </w:p>
        </w:tc>
      </w:tr>
      <w:tr w:rsidR="004F42F7">
        <w:trPr>
          <w:jc w:val="center"/>
        </w:trPr>
        <w:tc>
          <w:tcPr>
            <w:tcW w:w="4968" w:type="dxa"/>
            <w:shd w:val="clear" w:color="auto" w:fill="EEF3F8"/>
            <w:vAlign w:val="center"/>
          </w:tcPr>
          <w:p w:rsidR="004F42F7" w:rsidRDefault="00DD3689">
            <w:pPr>
              <w:rPr>
                <w:rFonts w:hint="eastAsia"/>
              </w:rPr>
            </w:pPr>
            <w:r>
              <w:rPr>
                <w:sz w:val="18"/>
              </w:rPr>
              <w:t xml:space="preserve">Degrees </w:t>
            </w:r>
            <w:r>
              <w:rPr>
                <w:sz w:val="18"/>
              </w:rPr>
              <w:t>of freedom</w:t>
            </w:r>
          </w:p>
        </w:tc>
        <w:tc>
          <w:tcPr>
            <w:tcW w:w="4968" w:type="dxa"/>
            <w:shd w:val="clear" w:color="auto" w:fill="EEF3F8"/>
            <w:vAlign w:val="center"/>
          </w:tcPr>
          <w:p w:rsidR="004F42F7" w:rsidRDefault="00DD3689">
            <w:pPr>
              <w:rPr>
                <w:rFonts w:hint="eastAsia"/>
              </w:rPr>
            </w:pPr>
            <w:r>
              <w:rPr>
                <w:sz w:val="18"/>
              </w:rPr>
              <w:t>2</w:t>
            </w:r>
          </w:p>
        </w:tc>
      </w:tr>
      <w:tr w:rsidR="004F42F7">
        <w:trPr>
          <w:jc w:val="center"/>
        </w:trPr>
        <w:tc>
          <w:tcPr>
            <w:tcW w:w="4968" w:type="dxa"/>
            <w:vAlign w:val="center"/>
          </w:tcPr>
          <w:p w:rsidR="004F42F7" w:rsidRDefault="00DD3689">
            <w:pPr>
              <w:rPr>
                <w:rFonts w:hint="eastAsia"/>
              </w:rPr>
            </w:pPr>
            <w:r>
              <w:rPr>
                <w:sz w:val="18"/>
              </w:rPr>
              <w:t>p-value</w:t>
            </w:r>
          </w:p>
        </w:tc>
        <w:tc>
          <w:tcPr>
            <w:tcW w:w="4968" w:type="dxa"/>
            <w:vAlign w:val="center"/>
          </w:tcPr>
          <w:p w:rsidR="004F42F7" w:rsidRDefault="00DD3689">
            <w:pPr>
              <w:rPr>
                <w:rFonts w:hint="eastAsia"/>
              </w:rPr>
            </w:pPr>
            <w:r>
              <w:rPr>
                <w:sz w:val="18"/>
              </w:rPr>
              <w:t>1.63543 × 10⁻¹⁵</w:t>
            </w:r>
          </w:p>
        </w:tc>
      </w:tr>
      <w:tr w:rsidR="004F42F7">
        <w:trPr>
          <w:jc w:val="center"/>
        </w:trPr>
        <w:tc>
          <w:tcPr>
            <w:tcW w:w="4968" w:type="dxa"/>
            <w:shd w:val="clear" w:color="auto" w:fill="EEF3F8"/>
            <w:vAlign w:val="center"/>
          </w:tcPr>
          <w:p w:rsidR="004F42F7" w:rsidRDefault="00DD3689">
            <w:pPr>
              <w:rPr>
                <w:rFonts w:hint="eastAsia"/>
              </w:rPr>
            </w:pPr>
            <w:r>
              <w:rPr>
                <w:sz w:val="18"/>
              </w:rPr>
              <w:t>Decision</w:t>
            </w:r>
          </w:p>
        </w:tc>
        <w:tc>
          <w:tcPr>
            <w:tcW w:w="4968" w:type="dxa"/>
            <w:shd w:val="clear" w:color="auto" w:fill="EEF3F8"/>
            <w:vAlign w:val="center"/>
          </w:tcPr>
          <w:p w:rsidR="004F42F7" w:rsidRDefault="00DD3689">
            <w:pPr>
              <w:rPr>
                <w:rFonts w:hint="eastAsia"/>
              </w:rPr>
            </w:pPr>
            <w:r>
              <w:rPr>
                <w:sz w:val="18"/>
              </w:rPr>
              <w:t>Reject independence null hypothesis</w:t>
            </w:r>
          </w:p>
        </w:tc>
      </w:tr>
    </w:tbl>
    <w:p w:rsidR="004F42F7" w:rsidRDefault="004F42F7">
      <w:pPr>
        <w:rPr>
          <w:rFonts w:hint="eastAsia"/>
        </w:rPr>
      </w:pPr>
    </w:p>
    <w:p w:rsidR="004F42F7" w:rsidRDefault="00DD3689">
      <w:pPr>
        <w:rPr>
          <w:rFonts w:hint="eastAsia"/>
        </w:rPr>
      </w:pPr>
      <w:r>
        <w:t>The performance-category distribution differed by lunch type in this dataset. This is an association, not proof that lunch type causes a particular score.</w:t>
      </w:r>
    </w:p>
    <w:p w:rsidR="004F42F7" w:rsidRDefault="00DD3689">
      <w:pPr>
        <w:pStyle w:val="Heading2"/>
      </w:pPr>
      <w:r>
        <w:t xml:space="preserve">5.3 One-way </w:t>
      </w:r>
      <w:r>
        <w:t>ANOVA: parental education</w:t>
      </w:r>
    </w:p>
    <w:tbl>
      <w:tblPr>
        <w:tblStyle w:val="TableGrid"/>
        <w:tblW w:w="0" w:type="auto"/>
        <w:jc w:val="center"/>
        <w:tblLook w:val="04A0" w:firstRow="1" w:lastRow="0" w:firstColumn="1" w:lastColumn="0" w:noHBand="0" w:noVBand="1"/>
      </w:tblPr>
      <w:tblGrid>
        <w:gridCol w:w="4968"/>
        <w:gridCol w:w="4968"/>
      </w:tblGrid>
      <w:tr w:rsidR="004F42F7">
        <w:trPr>
          <w:jc w:val="center"/>
        </w:trPr>
        <w:tc>
          <w:tcPr>
            <w:tcW w:w="4968" w:type="dxa"/>
            <w:shd w:val="clear" w:color="auto" w:fill="17365D"/>
          </w:tcPr>
          <w:p w:rsidR="004F42F7" w:rsidRDefault="00DD3689">
            <w:pPr>
              <w:rPr>
                <w:rFonts w:hint="eastAsia"/>
              </w:rPr>
            </w:pPr>
            <w:r>
              <w:rPr>
                <w:b/>
                <w:color w:val="FFFFFF"/>
                <w:sz w:val="18"/>
              </w:rPr>
              <w:t>Statistic</w:t>
            </w:r>
          </w:p>
        </w:tc>
        <w:tc>
          <w:tcPr>
            <w:tcW w:w="4968" w:type="dxa"/>
            <w:shd w:val="clear" w:color="auto" w:fill="17365D"/>
          </w:tcPr>
          <w:p w:rsidR="004F42F7" w:rsidRDefault="00DD3689">
            <w:pPr>
              <w:rPr>
                <w:rFonts w:hint="eastAsia"/>
              </w:rPr>
            </w:pPr>
            <w:r>
              <w:rPr>
                <w:b/>
                <w:color w:val="FFFFFF"/>
                <w:sz w:val="18"/>
              </w:rPr>
              <w:t>Result</w:t>
            </w:r>
          </w:p>
        </w:tc>
      </w:tr>
      <w:tr w:rsidR="004F42F7">
        <w:trPr>
          <w:jc w:val="center"/>
        </w:trPr>
        <w:tc>
          <w:tcPr>
            <w:tcW w:w="4968" w:type="dxa"/>
            <w:vAlign w:val="center"/>
          </w:tcPr>
          <w:p w:rsidR="004F42F7" w:rsidRDefault="00DD3689">
            <w:pPr>
              <w:rPr>
                <w:rFonts w:hint="eastAsia"/>
              </w:rPr>
            </w:pPr>
            <w:r>
              <w:rPr>
                <w:sz w:val="18"/>
              </w:rPr>
              <w:t>F statistic</w:t>
            </w:r>
          </w:p>
        </w:tc>
        <w:tc>
          <w:tcPr>
            <w:tcW w:w="4968" w:type="dxa"/>
            <w:vAlign w:val="center"/>
          </w:tcPr>
          <w:p w:rsidR="004F42F7" w:rsidRDefault="00DD3689">
            <w:pPr>
              <w:rPr>
                <w:rFonts w:hint="eastAsia"/>
              </w:rPr>
            </w:pPr>
            <w:r>
              <w:rPr>
                <w:sz w:val="18"/>
              </w:rPr>
              <w:t>10.7531</w:t>
            </w:r>
          </w:p>
        </w:tc>
      </w:tr>
      <w:tr w:rsidR="004F42F7">
        <w:trPr>
          <w:jc w:val="center"/>
        </w:trPr>
        <w:tc>
          <w:tcPr>
            <w:tcW w:w="4968" w:type="dxa"/>
            <w:shd w:val="clear" w:color="auto" w:fill="EEF3F8"/>
            <w:vAlign w:val="center"/>
          </w:tcPr>
          <w:p w:rsidR="004F42F7" w:rsidRDefault="00DD3689">
            <w:pPr>
              <w:rPr>
                <w:rFonts w:hint="eastAsia"/>
              </w:rPr>
            </w:pPr>
            <w:r>
              <w:rPr>
                <w:sz w:val="18"/>
              </w:rPr>
              <w:t>p-value</w:t>
            </w:r>
          </w:p>
        </w:tc>
        <w:tc>
          <w:tcPr>
            <w:tcW w:w="4968" w:type="dxa"/>
            <w:shd w:val="clear" w:color="auto" w:fill="EEF3F8"/>
            <w:vAlign w:val="center"/>
          </w:tcPr>
          <w:p w:rsidR="004F42F7" w:rsidRDefault="00DD3689">
            <w:pPr>
              <w:rPr>
                <w:rFonts w:hint="eastAsia"/>
              </w:rPr>
            </w:pPr>
            <w:r>
              <w:rPr>
                <w:sz w:val="18"/>
              </w:rPr>
              <w:t>4.38105 × 10⁻¹⁰</w:t>
            </w:r>
          </w:p>
        </w:tc>
      </w:tr>
      <w:tr w:rsidR="004F42F7">
        <w:trPr>
          <w:jc w:val="center"/>
        </w:trPr>
        <w:tc>
          <w:tcPr>
            <w:tcW w:w="4968" w:type="dxa"/>
            <w:vAlign w:val="center"/>
          </w:tcPr>
          <w:p w:rsidR="004F42F7" w:rsidRDefault="00DD3689">
            <w:pPr>
              <w:rPr>
                <w:rFonts w:hint="eastAsia"/>
              </w:rPr>
            </w:pPr>
            <w:r>
              <w:rPr>
                <w:sz w:val="18"/>
              </w:rPr>
              <w:t>Decision</w:t>
            </w:r>
          </w:p>
        </w:tc>
        <w:tc>
          <w:tcPr>
            <w:tcW w:w="4968" w:type="dxa"/>
            <w:vAlign w:val="center"/>
          </w:tcPr>
          <w:p w:rsidR="004F42F7" w:rsidRDefault="00DD3689">
            <w:pPr>
              <w:rPr>
                <w:rFonts w:hint="eastAsia"/>
              </w:rPr>
            </w:pPr>
            <w:r>
              <w:rPr>
                <w:sz w:val="18"/>
              </w:rPr>
              <w:t>Reject equal-group-means null hypothesis</w:t>
            </w:r>
          </w:p>
        </w:tc>
      </w:tr>
    </w:tbl>
    <w:p w:rsidR="004F42F7" w:rsidRDefault="004F42F7">
      <w:pPr>
        <w:rPr>
          <w:rFonts w:hint="eastAsia"/>
        </w:rPr>
      </w:pPr>
    </w:p>
    <w:p w:rsidR="004F42F7" w:rsidRDefault="00DD3689">
      <w:pPr>
        <w:rPr>
          <w:rFonts w:hint="eastAsia"/>
        </w:rPr>
      </w:pPr>
      <w:r>
        <w:t xml:space="preserve">The ANOVA indicates evidence that at least one parental-education group's mean differs. ANOVA alone does not </w:t>
      </w:r>
      <w:r>
        <w:t>identify which pairs differ; post-hoc comparisons are needed for that.</w:t>
      </w:r>
    </w:p>
    <w:p w:rsidR="004F42F7" w:rsidRDefault="00DD3689">
      <w:pPr>
        <w:pStyle w:val="Heading2"/>
      </w:pPr>
      <w:r>
        <w:t>5.4 Confidence interval</w:t>
      </w:r>
    </w:p>
    <w:p w:rsidR="004F42F7" w:rsidRDefault="00DD3689">
      <w:pPr>
        <w:rPr>
          <w:rFonts w:hint="eastAsia"/>
        </w:rPr>
      </w:pPr>
      <w:r>
        <w:t>The overall mean average score was 67.77, with a 95% confidence interval of [66.89, 68.66]. The interval expresses uncertainty around the estimated mean under th</w:t>
      </w:r>
      <w:r>
        <w:t>e method's sampling assumptions.</w:t>
      </w:r>
    </w:p>
    <w:p w:rsidR="004F42F7" w:rsidRDefault="00DD3689">
      <w:pPr>
        <w:pStyle w:val="Heading1"/>
      </w:pPr>
      <w:r>
        <w:t>6. Week 4 Machine-Learning Model Evaluation</w:t>
      </w:r>
    </w:p>
    <w:p w:rsidR="004F42F7" w:rsidRDefault="00DD3689">
      <w:pPr>
        <w:rPr>
          <w:rFonts w:hint="eastAsia"/>
        </w:rPr>
      </w:pPr>
      <w:r>
        <w:t>The project author reports that Week 4 model training is complete. Insert the actual model names, evaluation metrics, and confusion matrix from the Week 4 Colab notebook in the ta</w:t>
      </w:r>
      <w:r>
        <w:t>ble below before submitting this report. These values were not available here, so placeholders are used instead of invented results.</w:t>
      </w:r>
    </w:p>
    <w:tbl>
      <w:tblPr>
        <w:tblStyle w:val="TableGrid"/>
        <w:tblW w:w="0" w:type="auto"/>
        <w:jc w:val="center"/>
        <w:tblLook w:val="04A0" w:firstRow="1" w:lastRow="0" w:firstColumn="1" w:lastColumn="0" w:noHBand="0" w:noVBand="1"/>
      </w:tblPr>
      <w:tblGrid>
        <w:gridCol w:w="4968"/>
        <w:gridCol w:w="4968"/>
      </w:tblGrid>
      <w:tr w:rsidR="004F42F7">
        <w:trPr>
          <w:jc w:val="center"/>
        </w:trPr>
        <w:tc>
          <w:tcPr>
            <w:tcW w:w="4968" w:type="dxa"/>
            <w:shd w:val="clear" w:color="auto" w:fill="17365D"/>
          </w:tcPr>
          <w:p w:rsidR="004F42F7" w:rsidRDefault="00DD3689">
            <w:pPr>
              <w:rPr>
                <w:rFonts w:hint="eastAsia"/>
              </w:rPr>
            </w:pPr>
            <w:r>
              <w:rPr>
                <w:b/>
                <w:color w:val="FFFFFF"/>
                <w:sz w:val="18"/>
              </w:rPr>
              <w:t>Model / metric</w:t>
            </w:r>
          </w:p>
        </w:tc>
        <w:tc>
          <w:tcPr>
            <w:tcW w:w="4968" w:type="dxa"/>
            <w:shd w:val="clear" w:color="auto" w:fill="17365D"/>
          </w:tcPr>
          <w:p w:rsidR="004F42F7" w:rsidRDefault="00DD3689">
            <w:pPr>
              <w:rPr>
                <w:rFonts w:hint="eastAsia"/>
              </w:rPr>
            </w:pPr>
            <w:r>
              <w:rPr>
                <w:b/>
                <w:color w:val="FFFFFF"/>
                <w:sz w:val="18"/>
              </w:rPr>
              <w:t>Verified Week 4 result</w:t>
            </w:r>
          </w:p>
        </w:tc>
      </w:tr>
      <w:tr w:rsidR="004F42F7">
        <w:trPr>
          <w:jc w:val="center"/>
        </w:trPr>
        <w:tc>
          <w:tcPr>
            <w:tcW w:w="4968" w:type="dxa"/>
            <w:vAlign w:val="center"/>
          </w:tcPr>
          <w:p w:rsidR="004F42F7" w:rsidRDefault="00DD3689">
            <w:pPr>
              <w:rPr>
                <w:rFonts w:hint="eastAsia"/>
              </w:rPr>
            </w:pPr>
            <w:r>
              <w:rPr>
                <w:sz w:val="18"/>
              </w:rPr>
              <w:t>Model 1 name</w:t>
            </w:r>
          </w:p>
        </w:tc>
        <w:tc>
          <w:tcPr>
            <w:tcW w:w="4968" w:type="dxa"/>
            <w:vAlign w:val="center"/>
          </w:tcPr>
          <w:p w:rsidR="004F42F7" w:rsidRDefault="00DD3689">
            <w:pPr>
              <w:rPr>
                <w:rFonts w:hint="eastAsia"/>
              </w:rPr>
            </w:pPr>
            <w:r>
              <w:rPr>
                <w:sz w:val="18"/>
              </w:rPr>
              <w:t>[Enter actual model name]</w:t>
            </w:r>
          </w:p>
        </w:tc>
      </w:tr>
      <w:tr w:rsidR="004F42F7">
        <w:trPr>
          <w:jc w:val="center"/>
        </w:trPr>
        <w:tc>
          <w:tcPr>
            <w:tcW w:w="4968" w:type="dxa"/>
            <w:shd w:val="clear" w:color="auto" w:fill="EEF3F8"/>
            <w:vAlign w:val="center"/>
          </w:tcPr>
          <w:p w:rsidR="004F42F7" w:rsidRDefault="00DD3689">
            <w:pPr>
              <w:rPr>
                <w:rFonts w:hint="eastAsia"/>
              </w:rPr>
            </w:pPr>
            <w:r>
              <w:rPr>
                <w:sz w:val="18"/>
              </w:rPr>
              <w:t>Model 1 accuracy</w:t>
            </w:r>
          </w:p>
        </w:tc>
        <w:tc>
          <w:tcPr>
            <w:tcW w:w="4968" w:type="dxa"/>
            <w:shd w:val="clear" w:color="auto" w:fill="EEF3F8"/>
            <w:vAlign w:val="center"/>
          </w:tcPr>
          <w:p w:rsidR="004F42F7" w:rsidRDefault="00DD3689">
            <w:pPr>
              <w:rPr>
                <w:rFonts w:hint="eastAsia"/>
              </w:rPr>
            </w:pPr>
            <w:r>
              <w:rPr>
                <w:sz w:val="18"/>
              </w:rPr>
              <w:t>[Enter actual accuracy]</w:t>
            </w:r>
          </w:p>
        </w:tc>
      </w:tr>
      <w:tr w:rsidR="004F42F7">
        <w:trPr>
          <w:jc w:val="center"/>
        </w:trPr>
        <w:tc>
          <w:tcPr>
            <w:tcW w:w="4968" w:type="dxa"/>
            <w:vAlign w:val="center"/>
          </w:tcPr>
          <w:p w:rsidR="004F42F7" w:rsidRDefault="00DD3689">
            <w:pPr>
              <w:rPr>
                <w:rFonts w:hint="eastAsia"/>
              </w:rPr>
            </w:pPr>
            <w:r>
              <w:rPr>
                <w:sz w:val="18"/>
              </w:rPr>
              <w:t>Precision / recall / F1-score</w:t>
            </w:r>
          </w:p>
        </w:tc>
        <w:tc>
          <w:tcPr>
            <w:tcW w:w="4968" w:type="dxa"/>
            <w:vAlign w:val="center"/>
          </w:tcPr>
          <w:p w:rsidR="004F42F7" w:rsidRDefault="00DD3689">
            <w:pPr>
              <w:rPr>
                <w:rFonts w:hint="eastAsia"/>
              </w:rPr>
            </w:pPr>
            <w:r>
              <w:rPr>
                <w:sz w:val="18"/>
              </w:rPr>
              <w:t>[Enter actual values]</w:t>
            </w:r>
          </w:p>
        </w:tc>
      </w:tr>
      <w:tr w:rsidR="004F42F7">
        <w:trPr>
          <w:jc w:val="center"/>
        </w:trPr>
        <w:tc>
          <w:tcPr>
            <w:tcW w:w="4968" w:type="dxa"/>
            <w:shd w:val="clear" w:color="auto" w:fill="EEF3F8"/>
            <w:vAlign w:val="center"/>
          </w:tcPr>
          <w:p w:rsidR="004F42F7" w:rsidRDefault="00DD3689">
            <w:pPr>
              <w:rPr>
                <w:rFonts w:hint="eastAsia"/>
              </w:rPr>
            </w:pPr>
            <w:r>
              <w:rPr>
                <w:sz w:val="18"/>
              </w:rPr>
              <w:t>Model 2 name, if used</w:t>
            </w:r>
          </w:p>
        </w:tc>
        <w:tc>
          <w:tcPr>
            <w:tcW w:w="4968" w:type="dxa"/>
            <w:shd w:val="clear" w:color="auto" w:fill="EEF3F8"/>
            <w:vAlign w:val="center"/>
          </w:tcPr>
          <w:p w:rsidR="004F42F7" w:rsidRDefault="00DD3689">
            <w:pPr>
              <w:rPr>
                <w:rFonts w:hint="eastAsia"/>
              </w:rPr>
            </w:pPr>
            <w:r>
              <w:rPr>
                <w:sz w:val="18"/>
              </w:rPr>
              <w:t>[Enter actual model name]</w:t>
            </w:r>
          </w:p>
        </w:tc>
      </w:tr>
      <w:tr w:rsidR="004F42F7">
        <w:trPr>
          <w:jc w:val="center"/>
        </w:trPr>
        <w:tc>
          <w:tcPr>
            <w:tcW w:w="4968" w:type="dxa"/>
            <w:vAlign w:val="center"/>
          </w:tcPr>
          <w:p w:rsidR="004F42F7" w:rsidRDefault="00DD3689">
            <w:pPr>
              <w:rPr>
                <w:rFonts w:hint="eastAsia"/>
              </w:rPr>
            </w:pPr>
            <w:r>
              <w:rPr>
                <w:sz w:val="18"/>
              </w:rPr>
              <w:t>Model 2 accuracy</w:t>
            </w:r>
          </w:p>
        </w:tc>
        <w:tc>
          <w:tcPr>
            <w:tcW w:w="4968" w:type="dxa"/>
            <w:vAlign w:val="center"/>
          </w:tcPr>
          <w:p w:rsidR="004F42F7" w:rsidRDefault="00DD3689">
            <w:pPr>
              <w:rPr>
                <w:rFonts w:hint="eastAsia"/>
              </w:rPr>
            </w:pPr>
            <w:r>
              <w:rPr>
                <w:sz w:val="18"/>
              </w:rPr>
              <w:t>[Enter actual accuracy]</w:t>
            </w:r>
          </w:p>
        </w:tc>
      </w:tr>
      <w:tr w:rsidR="004F42F7">
        <w:trPr>
          <w:jc w:val="center"/>
        </w:trPr>
        <w:tc>
          <w:tcPr>
            <w:tcW w:w="4968" w:type="dxa"/>
            <w:shd w:val="clear" w:color="auto" w:fill="EEF3F8"/>
            <w:vAlign w:val="center"/>
          </w:tcPr>
          <w:p w:rsidR="004F42F7" w:rsidRDefault="00DD3689">
            <w:pPr>
              <w:rPr>
                <w:rFonts w:hint="eastAsia"/>
              </w:rPr>
            </w:pPr>
            <w:r>
              <w:rPr>
                <w:sz w:val="18"/>
              </w:rPr>
              <w:t>Confusion matrix</w:t>
            </w:r>
          </w:p>
        </w:tc>
        <w:tc>
          <w:tcPr>
            <w:tcW w:w="4968" w:type="dxa"/>
            <w:shd w:val="clear" w:color="auto" w:fill="EEF3F8"/>
            <w:vAlign w:val="center"/>
          </w:tcPr>
          <w:p w:rsidR="004F42F7" w:rsidRDefault="00DD3689">
            <w:pPr>
              <w:rPr>
                <w:rFonts w:hint="eastAsia"/>
              </w:rPr>
            </w:pPr>
            <w:r>
              <w:rPr>
                <w:sz w:val="18"/>
              </w:rPr>
              <w:t>[Insert actual matrix/figure]</w:t>
            </w:r>
          </w:p>
        </w:tc>
      </w:tr>
      <w:tr w:rsidR="004F42F7">
        <w:trPr>
          <w:jc w:val="center"/>
        </w:trPr>
        <w:tc>
          <w:tcPr>
            <w:tcW w:w="4968" w:type="dxa"/>
            <w:vAlign w:val="center"/>
          </w:tcPr>
          <w:p w:rsidR="004F42F7" w:rsidRDefault="00DD3689">
            <w:pPr>
              <w:rPr>
                <w:rFonts w:hint="eastAsia"/>
              </w:rPr>
            </w:pPr>
            <w:r>
              <w:rPr>
                <w:sz w:val="18"/>
              </w:rPr>
              <w:t>Best model and reason</w:t>
            </w:r>
          </w:p>
        </w:tc>
        <w:tc>
          <w:tcPr>
            <w:tcW w:w="4968" w:type="dxa"/>
            <w:vAlign w:val="center"/>
          </w:tcPr>
          <w:p w:rsidR="004F42F7" w:rsidRDefault="00DD3689">
            <w:pPr>
              <w:rPr>
                <w:rFonts w:hint="eastAsia"/>
              </w:rPr>
            </w:pPr>
            <w:r>
              <w:rPr>
                <w:sz w:val="18"/>
              </w:rPr>
              <w:t>[Compare actual metrics]</w:t>
            </w:r>
          </w:p>
        </w:tc>
      </w:tr>
    </w:tbl>
    <w:p w:rsidR="004F42F7" w:rsidRDefault="004F42F7">
      <w:pPr>
        <w:rPr>
          <w:rFonts w:hint="eastAsia"/>
        </w:rPr>
      </w:pPr>
    </w:p>
    <w:p w:rsidR="004F42F7" w:rsidRDefault="00DD3689">
      <w:pPr>
        <w:pStyle w:val="Heading2"/>
      </w:pPr>
      <w:r>
        <w:t xml:space="preserve">Evaluation </w:t>
      </w:r>
      <w:r>
        <w:t>notes</w:t>
      </w:r>
    </w:p>
    <w:p w:rsidR="004F42F7" w:rsidRDefault="00DD3689">
      <w:pPr>
        <w:rPr>
          <w:rFonts w:hint="eastAsia"/>
        </w:rPr>
      </w:pPr>
      <w:r>
        <w:t xml:space="preserve">For a three-class target, report macro or weighted precision, recall, and F1-score alongside accuracy. Use the confusion matrix to see which classes are confused. If performance_category is the target, do not use average_score or the three </w:t>
      </w:r>
      <w:r>
        <w:lastRenderedPageBreak/>
        <w:t>subject sc</w:t>
      </w:r>
      <w:r>
        <w:t>ores as predictors because they directly define the target and would cause target leakage. Fit encoders/scalers on training data only, preferably through a pipeline.</w:t>
      </w:r>
    </w:p>
    <w:p w:rsidR="004F42F7" w:rsidRDefault="00DD3689">
      <w:pPr>
        <w:pStyle w:val="Heading1"/>
      </w:pPr>
      <w:r>
        <w:t>7. Key Findings</w:t>
      </w:r>
    </w:p>
    <w:p w:rsidR="004F42F7" w:rsidRDefault="00DD3689">
      <w:pPr>
        <w:pStyle w:val="ListBullet"/>
        <w:rPr>
          <w:rFonts w:hint="eastAsia"/>
        </w:rPr>
      </w:pPr>
      <w:r>
        <w:t>The checked file has 1,000 records, eight original columns, no missing val</w:t>
      </w:r>
      <w:r>
        <w:t>ues, and no duplicate rows.</w:t>
      </w:r>
    </w:p>
    <w:p w:rsidR="004F42F7" w:rsidRDefault="00DD3689">
      <w:pPr>
        <w:pStyle w:val="ListBullet"/>
        <w:rPr>
          <w:rFonts w:hint="eastAsia"/>
        </w:rPr>
      </w:pPr>
      <w:r>
        <w:t>Overall mean average score: 67.77; reading mean: 69.17; mathematics mean: 66.09.</w:t>
      </w:r>
    </w:p>
    <w:p w:rsidR="004F42F7" w:rsidRDefault="00DD3689">
      <w:pPr>
        <w:pStyle w:val="ListBullet"/>
        <w:rPr>
          <w:rFonts w:hint="eastAsia"/>
        </w:rPr>
      </w:pPr>
      <w:r>
        <w:t>Completed test preparation is associated with a 7.63-point higher mean average score.</w:t>
      </w:r>
    </w:p>
    <w:p w:rsidR="004F42F7" w:rsidRDefault="00DD3689">
      <w:pPr>
        <w:pStyle w:val="ListBullet"/>
        <w:rPr>
          <w:rFonts w:hint="eastAsia"/>
        </w:rPr>
      </w:pPr>
      <w:r>
        <w:t>Lunch type and performance category were statistically associ</w:t>
      </w:r>
      <w:r>
        <w:t>ated in the chi-square test.</w:t>
      </w:r>
    </w:p>
    <w:p w:rsidR="004F42F7" w:rsidRDefault="00DD3689">
      <w:pPr>
        <w:pStyle w:val="ListBullet"/>
        <w:rPr>
          <w:rFonts w:hint="eastAsia"/>
        </w:rPr>
      </w:pPr>
      <w:r>
        <w:t>Average scores differed across parental-education groups according to ANOVA.</w:t>
      </w:r>
    </w:p>
    <w:p w:rsidR="004F42F7" w:rsidRDefault="00DD3689">
      <w:pPr>
        <w:pStyle w:val="ListBullet"/>
        <w:rPr>
          <w:rFonts w:hint="eastAsia"/>
        </w:rPr>
      </w:pPr>
      <w:r>
        <w:t>All results are observational and should not be interpreted as proof of cause and effect.</w:t>
      </w:r>
    </w:p>
    <w:p w:rsidR="004F42F7" w:rsidRDefault="00DD3689">
      <w:pPr>
        <w:pStyle w:val="Heading1"/>
      </w:pPr>
      <w:r>
        <w:t>8. Strategic Recommendations</w:t>
      </w:r>
    </w:p>
    <w:p w:rsidR="004F42F7" w:rsidRDefault="00DD3689">
      <w:pPr>
        <w:pStyle w:val="Heading2"/>
      </w:pPr>
      <w:r>
        <w:t xml:space="preserve">8.1 Improve access to </w:t>
      </w:r>
      <w:r>
        <w:t>preparation</w:t>
      </w:r>
    </w:p>
    <w:p w:rsidR="004F42F7" w:rsidRDefault="00DD3689">
      <w:pPr>
        <w:rPr>
          <w:rFonts w:hint="eastAsia"/>
        </w:rPr>
      </w:pPr>
      <w:r>
        <w:t>Offer guided practice sessions, revision materials, and mock tests that are accessible to all students. Evaluate the programme with before-and-after or comparison-group data.</w:t>
      </w:r>
    </w:p>
    <w:p w:rsidR="004F42F7" w:rsidRDefault="00DD3689">
      <w:pPr>
        <w:pStyle w:val="Heading2"/>
      </w:pPr>
      <w:r>
        <w:t>8.2 Provide targeted academic support</w:t>
      </w:r>
    </w:p>
    <w:p w:rsidR="004F42F7" w:rsidRDefault="00DD3689">
      <w:pPr>
        <w:rPr>
          <w:rFonts w:hint="eastAsia"/>
        </w:rPr>
      </w:pPr>
      <w:r>
        <w:t>Use regular assessments to iden</w:t>
      </w:r>
      <w:r>
        <w:t>tify learners who may benefit from additional help, including mathematics support. Avoid treating a single score as a permanent label.</w:t>
      </w:r>
    </w:p>
    <w:p w:rsidR="004F42F7" w:rsidRDefault="00DD3689">
      <w:pPr>
        <w:pStyle w:val="Heading2"/>
      </w:pPr>
      <w:r>
        <w:t>8.3 Reduce learning-resource barriers</w:t>
      </w:r>
    </w:p>
    <w:p w:rsidR="004F42F7" w:rsidRDefault="00DD3689">
      <w:pPr>
        <w:rPr>
          <w:rFonts w:hint="eastAsia"/>
        </w:rPr>
      </w:pPr>
      <w:r>
        <w:t>Investigate whether students have equitable access to study materials, devices, qui</w:t>
      </w:r>
      <w:r>
        <w:t>et study spaces, and tutoring. Design support around needs rather than assumptions about individuals.</w:t>
      </w:r>
    </w:p>
    <w:p w:rsidR="004F42F7" w:rsidRDefault="00DD3689">
      <w:pPr>
        <w:pStyle w:val="Heading2"/>
      </w:pPr>
      <w:r>
        <w:t>8.4 Monitor progress fairly</w:t>
      </w:r>
    </w:p>
    <w:p w:rsidR="004F42F7" w:rsidRDefault="00DD3689">
      <w:pPr>
        <w:rPr>
          <w:rFonts w:hint="eastAsia"/>
        </w:rPr>
      </w:pPr>
      <w:r>
        <w:t xml:space="preserve">Track participation and progress over time, protect student privacy, and check whether interventions benefit different groups </w:t>
      </w:r>
      <w:r>
        <w:t>equitably.</w:t>
      </w:r>
    </w:p>
    <w:p w:rsidR="004F42F7" w:rsidRDefault="00DD3689">
      <w:pPr>
        <w:pStyle w:val="Heading1"/>
      </w:pPr>
      <w:r>
        <w:t>9. Educational Impact</w:t>
      </w:r>
    </w:p>
    <w:p w:rsidR="004F42F7" w:rsidRDefault="00DD3689">
      <w:pPr>
        <w:rPr>
          <w:rFonts w:hint="eastAsia"/>
        </w:rPr>
      </w:pPr>
      <w:r>
        <w:t xml:space="preserve">This workflow shows how descriptive summaries, visualizations, and statistical tests can support evidence-informed planning. The findings can help educators identify questions for follow-up and plan support, but any real </w:t>
      </w:r>
      <w:r>
        <w:t>intervention should be validated with local data and feedback from educators and students.</w:t>
      </w:r>
    </w:p>
    <w:p w:rsidR="004F42F7" w:rsidRDefault="00DD3689">
      <w:pPr>
        <w:pStyle w:val="Heading1"/>
      </w:pPr>
      <w:r>
        <w:t>10. Limitations</w:t>
      </w:r>
    </w:p>
    <w:p w:rsidR="004F42F7" w:rsidRDefault="00DD3689">
      <w:pPr>
        <w:pStyle w:val="ListBullet"/>
        <w:rPr>
          <w:rFonts w:hint="eastAsia"/>
        </w:rPr>
      </w:pPr>
      <w:r>
        <w:t>The dataset has a limited set of variables and may not represent all schools or student populations.</w:t>
      </w:r>
    </w:p>
    <w:p w:rsidR="004F42F7" w:rsidRDefault="00DD3689">
      <w:pPr>
        <w:pStyle w:val="ListBullet"/>
        <w:rPr>
          <w:rFonts w:hint="eastAsia"/>
        </w:rPr>
      </w:pPr>
      <w:r>
        <w:t>Attendance, study time, teaching quality, langua</w:t>
      </w:r>
      <w:r>
        <w:t>ge background, and resource access are not included.</w:t>
      </w:r>
    </w:p>
    <w:p w:rsidR="004F42F7" w:rsidRDefault="00DD3689">
      <w:pPr>
        <w:pStyle w:val="ListBullet"/>
        <w:rPr>
          <w:rFonts w:hint="eastAsia"/>
        </w:rPr>
      </w:pPr>
      <w:r>
        <w:t>Observed associations do not establish causation and may be confounded by unmeasured factors.</w:t>
      </w:r>
    </w:p>
    <w:p w:rsidR="004F42F7" w:rsidRDefault="00DD3689">
      <w:pPr>
        <w:pStyle w:val="ListBullet"/>
        <w:rPr>
          <w:rFonts w:hint="eastAsia"/>
        </w:rPr>
      </w:pPr>
      <w:r>
        <w:t>Performance categories depend on project-defined thresholds.</w:t>
      </w:r>
    </w:p>
    <w:p w:rsidR="004F42F7" w:rsidRDefault="00DD3689">
      <w:pPr>
        <w:pStyle w:val="ListBullet"/>
        <w:rPr>
          <w:rFonts w:hint="eastAsia"/>
        </w:rPr>
      </w:pPr>
      <w:r>
        <w:t>Statistical significance does not necessarily in</w:t>
      </w:r>
      <w:r>
        <w:t>dicate practical importance.</w:t>
      </w:r>
    </w:p>
    <w:p w:rsidR="004F42F7" w:rsidRDefault="00DD3689">
      <w:pPr>
        <w:pStyle w:val="ListBullet"/>
        <w:rPr>
          <w:rFonts w:hint="eastAsia"/>
        </w:rPr>
      </w:pPr>
      <w:r>
        <w:t>Machine-learning results must be evaluated on held-out data and without target leakage.</w:t>
      </w:r>
    </w:p>
    <w:p w:rsidR="004F42F7" w:rsidRDefault="00DD3689">
      <w:pPr>
        <w:pStyle w:val="Heading1"/>
      </w:pPr>
      <w:r>
        <w:lastRenderedPageBreak/>
        <w:t>11. Future Improvements</w:t>
      </w:r>
    </w:p>
    <w:p w:rsidR="004F42F7" w:rsidRDefault="00DD3689">
      <w:pPr>
        <w:pStyle w:val="ListBullet"/>
        <w:rPr>
          <w:rFonts w:hint="eastAsia"/>
        </w:rPr>
      </w:pPr>
      <w:r>
        <w:t>Validate results on another dataset or a later student cohort.</w:t>
      </w:r>
    </w:p>
    <w:p w:rsidR="004F42F7" w:rsidRDefault="00DD3689">
      <w:pPr>
        <w:pStyle w:val="ListBullet"/>
        <w:rPr>
          <w:rFonts w:hint="eastAsia"/>
        </w:rPr>
      </w:pPr>
      <w:r>
        <w:t>Collect relevant context only with suitable consent,</w:t>
      </w:r>
      <w:r>
        <w:t xml:space="preserve"> governance, and privacy safeguards.</w:t>
      </w:r>
    </w:p>
    <w:p w:rsidR="004F42F7" w:rsidRDefault="00DD3689">
      <w:pPr>
        <w:pStyle w:val="ListBullet"/>
        <w:rPr>
          <w:rFonts w:hint="eastAsia"/>
        </w:rPr>
      </w:pPr>
      <w:r>
        <w:t>Compare multiple models using stratified splits and cross-validation where appropriate.</w:t>
      </w:r>
    </w:p>
    <w:p w:rsidR="004F42F7" w:rsidRDefault="00DD3689">
      <w:pPr>
        <w:pStyle w:val="ListBullet"/>
        <w:rPr>
          <w:rFonts w:hint="eastAsia"/>
        </w:rPr>
      </w:pPr>
      <w:r>
        <w:t>Report macro-F1 and per-class recall when class balance matters.</w:t>
      </w:r>
    </w:p>
    <w:p w:rsidR="004F42F7" w:rsidRDefault="00DD3689">
      <w:pPr>
        <w:pStyle w:val="ListBullet"/>
        <w:rPr>
          <w:rFonts w:hint="eastAsia"/>
        </w:rPr>
      </w:pPr>
      <w:r>
        <w:t>Review confusion-matrix errors to guide model improvements.</w:t>
      </w:r>
    </w:p>
    <w:p w:rsidR="004F42F7" w:rsidRDefault="00DD3689">
      <w:pPr>
        <w:pStyle w:val="ListBullet"/>
        <w:rPr>
          <w:rFonts w:hint="eastAsia"/>
        </w:rPr>
      </w:pPr>
      <w:r>
        <w:t xml:space="preserve">Build </w:t>
      </w:r>
      <w:r>
        <w:t>a privacy-conscious dashboard for group-level trends.</w:t>
      </w:r>
    </w:p>
    <w:p w:rsidR="004F42F7" w:rsidRDefault="00DD3689">
      <w:pPr>
        <w:pStyle w:val="ListBullet"/>
        <w:rPr>
          <w:rFonts w:hint="eastAsia"/>
        </w:rPr>
      </w:pPr>
      <w:r>
        <w:t>Evaluate educational interventions prospectively rather than assuming impact.</w:t>
      </w:r>
    </w:p>
    <w:p w:rsidR="004F42F7" w:rsidRDefault="00DD3689">
      <w:pPr>
        <w:pStyle w:val="Heading1"/>
      </w:pPr>
      <w:r>
        <w:t>12. Conclusion</w:t>
      </w:r>
    </w:p>
    <w:p w:rsidR="004F42F7" w:rsidRDefault="00DD3689">
      <w:pPr>
        <w:rPr>
          <w:rFonts w:hint="eastAsia"/>
        </w:rPr>
      </w:pPr>
      <w:r>
        <w:t>This project demonstrates an end-to-end Python workflow for student-performance analysis. The checked dataset</w:t>
      </w:r>
      <w:r>
        <w:t xml:space="preserve"> had no missing values or duplicates. EDA identified differences in subject averages and group means, while the t-test, chi-square test, and ANOVA provided statistical evidence for the comparisons examined. These findings can inform further investigation a</w:t>
      </w:r>
      <w:r>
        <w:t>nd support planning, but they do not prove causation. Add the verified Week 4 model metrics and confusion matrix before final submission.</w:t>
      </w:r>
    </w:p>
    <w:p w:rsidR="004F42F7" w:rsidRDefault="00DD3689">
      <w:pPr>
        <w:pStyle w:val="Heading1"/>
      </w:pPr>
      <w:r>
        <w:t>13. Python Code Appendix</w:t>
      </w:r>
    </w:p>
    <w:p w:rsidR="004F42F7" w:rsidRDefault="00DD3689">
      <w:pPr>
        <w:rPr>
          <w:rFonts w:hint="eastAsia"/>
        </w:rPr>
      </w:pPr>
      <w:r>
        <w:t>The full executable code is maintained in the Google Colab notebook. Include the notebook URL</w:t>
      </w:r>
      <w:r>
        <w:t xml:space="preserve"> with the final submission and preserve the full code cells there. Core snippets are shown below.</w:t>
      </w:r>
    </w:p>
    <w:p w:rsidR="004F42F7" w:rsidRDefault="00DD3689">
      <w:pPr>
        <w:ind w:left="216"/>
        <w:rPr>
          <w:rFonts w:hint="eastAsia"/>
        </w:rPr>
      </w:pPr>
      <w:r>
        <w:rPr>
          <w:rFonts w:ascii="Consolas" w:hAnsi="Consolas"/>
          <w:sz w:val="16"/>
        </w:rPr>
        <w:t># Load and inspect</w:t>
      </w:r>
      <w:r>
        <w:rPr>
          <w:rFonts w:ascii="Consolas" w:hAnsi="Consolas"/>
          <w:sz w:val="16"/>
        </w:rPr>
        <w:br/>
        <w:t>import pandas as pd</w:t>
      </w:r>
      <w:r>
        <w:rPr>
          <w:rFonts w:ascii="Consolas" w:hAnsi="Consolas"/>
          <w:sz w:val="16"/>
        </w:rPr>
        <w:br/>
        <w:t>df = pd.read_csv("StudentsPerformance.csv")</w:t>
      </w:r>
      <w:r>
        <w:rPr>
          <w:rFonts w:ascii="Consolas" w:hAnsi="Consolas"/>
          <w:sz w:val="16"/>
        </w:rPr>
        <w:br/>
        <w:t>print(df.shape)</w:t>
      </w:r>
      <w:r>
        <w:rPr>
          <w:rFonts w:ascii="Consolas" w:hAnsi="Consolas"/>
          <w:sz w:val="16"/>
        </w:rPr>
        <w:br/>
        <w:t>print(df.isnull().sum())</w:t>
      </w:r>
      <w:r>
        <w:rPr>
          <w:rFonts w:ascii="Consolas" w:hAnsi="Consolas"/>
          <w:sz w:val="16"/>
        </w:rPr>
        <w:br/>
        <w:t>print("Duplicate rows:", df.duplic</w:t>
      </w:r>
      <w:r>
        <w:rPr>
          <w:rFonts w:ascii="Consolas" w:hAnsi="Consolas"/>
          <w:sz w:val="16"/>
        </w:rPr>
        <w:t>ated().sum())</w:t>
      </w:r>
    </w:p>
    <w:p w:rsidR="004F42F7" w:rsidRDefault="00DD3689">
      <w:pPr>
        <w:ind w:left="216"/>
        <w:rPr>
          <w:rFonts w:hint="eastAsia"/>
        </w:rPr>
      </w:pPr>
      <w:r>
        <w:rPr>
          <w:rFonts w:ascii="Consolas" w:hAnsi="Consolas"/>
          <w:sz w:val="16"/>
        </w:rPr>
        <w:t># Feature engineering</w:t>
      </w:r>
      <w:r>
        <w:rPr>
          <w:rFonts w:ascii="Consolas" w:hAnsi="Consolas"/>
          <w:sz w:val="16"/>
        </w:rPr>
        <w:br/>
        <w:t>score_cols = ["math score", "reading score", "writing score"]</w:t>
      </w:r>
      <w:r>
        <w:rPr>
          <w:rFonts w:ascii="Consolas" w:hAnsi="Consolas"/>
          <w:sz w:val="16"/>
        </w:rPr>
        <w:br/>
        <w:t>df["average_score"] = df[score_cols].mean(axis=1)</w:t>
      </w:r>
      <w:r>
        <w:rPr>
          <w:rFonts w:ascii="Consolas" w:hAnsi="Consolas"/>
          <w:sz w:val="16"/>
        </w:rPr>
        <w:br/>
      </w:r>
      <w:r>
        <w:rPr>
          <w:rFonts w:ascii="Consolas" w:hAnsi="Consolas"/>
          <w:sz w:val="16"/>
        </w:rPr>
        <w:br/>
        <w:t>def categorize_score(score):</w:t>
      </w:r>
      <w:r>
        <w:rPr>
          <w:rFonts w:ascii="Consolas" w:hAnsi="Consolas"/>
          <w:sz w:val="16"/>
        </w:rPr>
        <w:br/>
        <w:t xml:space="preserve">    if score &lt; 60:</w:t>
      </w:r>
      <w:r>
        <w:rPr>
          <w:rFonts w:ascii="Consolas" w:hAnsi="Consolas"/>
          <w:sz w:val="16"/>
        </w:rPr>
        <w:br/>
        <w:t xml:space="preserve">        return "Low"</w:t>
      </w:r>
      <w:r>
        <w:rPr>
          <w:rFonts w:ascii="Consolas" w:hAnsi="Consolas"/>
          <w:sz w:val="16"/>
        </w:rPr>
        <w:br/>
        <w:t xml:space="preserve">    elif score &lt;= 75:</w:t>
      </w:r>
      <w:r>
        <w:rPr>
          <w:rFonts w:ascii="Consolas" w:hAnsi="Consolas"/>
          <w:sz w:val="16"/>
        </w:rPr>
        <w:br/>
        <w:t xml:space="preserve">        return "</w:t>
      </w:r>
      <w:r>
        <w:rPr>
          <w:rFonts w:ascii="Consolas" w:hAnsi="Consolas"/>
          <w:sz w:val="16"/>
        </w:rPr>
        <w:t>Medium"</w:t>
      </w:r>
      <w:r>
        <w:rPr>
          <w:rFonts w:ascii="Consolas" w:hAnsi="Consolas"/>
          <w:sz w:val="16"/>
        </w:rPr>
        <w:br/>
        <w:t xml:space="preserve">    return "High"</w:t>
      </w:r>
      <w:r>
        <w:rPr>
          <w:rFonts w:ascii="Consolas" w:hAnsi="Consolas"/>
          <w:sz w:val="16"/>
        </w:rPr>
        <w:br/>
      </w:r>
      <w:r>
        <w:rPr>
          <w:rFonts w:ascii="Consolas" w:hAnsi="Consolas"/>
          <w:sz w:val="16"/>
        </w:rPr>
        <w:br/>
        <w:t>df["performance_category"] = df["average_score"].apply(categorize_score)</w:t>
      </w:r>
    </w:p>
    <w:p w:rsidR="004F42F7" w:rsidRDefault="00DD3689">
      <w:pPr>
        <w:ind w:left="216"/>
        <w:rPr>
          <w:rFonts w:hint="eastAsia"/>
        </w:rPr>
      </w:pPr>
      <w:r>
        <w:rPr>
          <w:rFonts w:ascii="Consolas" w:hAnsi="Consolas"/>
          <w:sz w:val="16"/>
        </w:rPr>
        <w:t># Statistical tests</w:t>
      </w:r>
      <w:r>
        <w:rPr>
          <w:rFonts w:ascii="Consolas" w:hAnsi="Consolas"/>
          <w:sz w:val="16"/>
        </w:rPr>
        <w:br/>
        <w:t>from scipy import stats</w:t>
      </w:r>
      <w:r>
        <w:rPr>
          <w:rFonts w:ascii="Consolas" w:hAnsi="Consolas"/>
          <w:sz w:val="16"/>
        </w:rPr>
        <w:br/>
        <w:t>completed = df.loc[df["test preparation course"] == "completed", "average_score"]</w:t>
      </w:r>
      <w:r>
        <w:rPr>
          <w:rFonts w:ascii="Consolas" w:hAnsi="Consolas"/>
          <w:sz w:val="16"/>
        </w:rPr>
        <w:br/>
        <w:t>not_completed = df.loc[df["tes</w:t>
      </w:r>
      <w:r>
        <w:rPr>
          <w:rFonts w:ascii="Consolas" w:hAnsi="Consolas"/>
          <w:sz w:val="16"/>
        </w:rPr>
        <w:t>t preparation course"] == "none", "average_score"]</w:t>
      </w:r>
      <w:r>
        <w:rPr>
          <w:rFonts w:ascii="Consolas" w:hAnsi="Consolas"/>
          <w:sz w:val="16"/>
        </w:rPr>
        <w:br/>
        <w:t>t_stat, t_p = stats.ttest_ind(completed, not_completed, equal_var=True)</w:t>
      </w:r>
      <w:r>
        <w:rPr>
          <w:rFonts w:ascii="Consolas" w:hAnsi="Consolas"/>
          <w:sz w:val="16"/>
        </w:rPr>
        <w:br/>
      </w:r>
      <w:r>
        <w:rPr>
          <w:rFonts w:ascii="Consolas" w:hAnsi="Consolas"/>
          <w:sz w:val="16"/>
        </w:rPr>
        <w:br/>
        <w:t>contingency = pd.crosstab(df["lunch"], df["performance_category"])</w:t>
      </w:r>
      <w:r>
        <w:rPr>
          <w:rFonts w:ascii="Consolas" w:hAnsi="Consolas"/>
          <w:sz w:val="16"/>
        </w:rPr>
        <w:br/>
        <w:t>chi_stat, chi_p, chi_df, expected = stats.chi2_contingency(contin</w:t>
      </w:r>
      <w:r>
        <w:rPr>
          <w:rFonts w:ascii="Consolas" w:hAnsi="Consolas"/>
          <w:sz w:val="16"/>
        </w:rPr>
        <w:t>gency)</w:t>
      </w:r>
      <w:r>
        <w:rPr>
          <w:rFonts w:ascii="Consolas" w:hAnsi="Consolas"/>
          <w:sz w:val="16"/>
        </w:rPr>
        <w:br/>
      </w:r>
      <w:r>
        <w:rPr>
          <w:rFonts w:ascii="Consolas" w:hAnsi="Consolas"/>
          <w:sz w:val="16"/>
        </w:rPr>
        <w:br/>
        <w:t>education_groups = [</w:t>
      </w:r>
      <w:r>
        <w:rPr>
          <w:rFonts w:ascii="Consolas" w:hAnsi="Consolas"/>
          <w:sz w:val="16"/>
        </w:rPr>
        <w:br/>
        <w:t xml:space="preserve">    g["average_score"].values for _, g in df.groupby("parental level of education")</w:t>
      </w:r>
      <w:r>
        <w:rPr>
          <w:rFonts w:ascii="Consolas" w:hAnsi="Consolas"/>
          <w:sz w:val="16"/>
        </w:rPr>
        <w:br/>
        <w:t>]</w:t>
      </w:r>
      <w:r>
        <w:rPr>
          <w:rFonts w:ascii="Consolas" w:hAnsi="Consolas"/>
          <w:sz w:val="16"/>
        </w:rPr>
        <w:br/>
        <w:t>f_stat, anova_p = stats.f_oneway(*education_groups)</w:t>
      </w:r>
    </w:p>
    <w:p w:rsidR="004F42F7" w:rsidRDefault="00DD3689">
      <w:pPr>
        <w:rPr>
          <w:rFonts w:hint="eastAsia"/>
        </w:rPr>
      </w:pPr>
      <w:r>
        <w:t>Notebook name: Week_5_Comprehensive_Final_Project. Replace this line with the shareable G</w:t>
      </w:r>
      <w:r>
        <w:t>oogle Colab URL.</w:t>
      </w:r>
    </w:p>
    <w:p w:rsidR="004F42F7" w:rsidRDefault="00DD3689">
      <w:pPr>
        <w:pStyle w:val="Heading1"/>
      </w:pPr>
      <w:r>
        <w:lastRenderedPageBreak/>
        <w:t>14. References</w:t>
      </w:r>
    </w:p>
    <w:p w:rsidR="004F42F7" w:rsidRDefault="00DD3689">
      <w:pPr>
        <w:pStyle w:val="ListNumber"/>
        <w:rPr>
          <w:rFonts w:hint="eastAsia"/>
        </w:rPr>
      </w:pPr>
      <w:r>
        <w:t>Kaggle. Students Performance in Exams Dataset. https://www.kaggle.com/datasets/spscientist/students-performance-in-exams</w:t>
      </w:r>
    </w:p>
    <w:p w:rsidR="004F42F7" w:rsidRDefault="00DD3689">
      <w:pPr>
        <w:pStyle w:val="ListNumber"/>
        <w:rPr>
          <w:rFonts w:hint="eastAsia"/>
        </w:rPr>
      </w:pPr>
      <w:r>
        <w:t>McKinney, W. (2022). Python for Data Analysis: Data Wrangling with pandas, NumPy, and Jupyter (3rd ed.)</w:t>
      </w:r>
      <w:r>
        <w:t>. O'Reilly Media.</w:t>
      </w:r>
    </w:p>
    <w:p w:rsidR="004F42F7" w:rsidRDefault="00DD3689">
      <w:pPr>
        <w:pStyle w:val="ListNumber"/>
        <w:rPr>
          <w:rFonts w:hint="eastAsia"/>
        </w:rPr>
      </w:pPr>
      <w:r>
        <w:t>Pedregosa, F., et al. (2011). Scikit-learn: Machine Learning in Python. Journal of Machine Learning Research, 12, 2825–2830. https://jmlr.org/papers/v12/pedregosa11a.html</w:t>
      </w:r>
    </w:p>
    <w:p w:rsidR="004F42F7" w:rsidRDefault="00DD3689">
      <w:pPr>
        <w:pStyle w:val="ListNumber"/>
        <w:rPr>
          <w:rFonts w:hint="eastAsia"/>
        </w:rPr>
      </w:pPr>
      <w:r>
        <w:t>Hunter, J. D. (2007). Matplotlib: A 2D Graphics Environment. Comput</w:t>
      </w:r>
      <w:r>
        <w:t>ing in Science &amp; Engineering, 9(3), 90–95. https://doi.org/10.1109/MCSE.2007.55</w:t>
      </w:r>
    </w:p>
    <w:p w:rsidR="004F42F7" w:rsidRDefault="00DD3689">
      <w:pPr>
        <w:pStyle w:val="ListNumber"/>
        <w:rPr>
          <w:rFonts w:hint="eastAsia"/>
        </w:rPr>
      </w:pPr>
      <w:r>
        <w:t>SciPy Community. SciPy Statistical Functions Documentation. https://docs.scipy.org/doc/scipy/reference/stats.html</w:t>
      </w:r>
    </w:p>
    <w:p w:rsidR="004F42F7" w:rsidRDefault="00DD3689">
      <w:pPr>
        <w:pStyle w:val="ListNumber"/>
        <w:rPr>
          <w:rFonts w:hint="eastAsia"/>
        </w:rPr>
      </w:pPr>
      <w:r>
        <w:t>Seaborn Development Team</w:t>
      </w:r>
      <w:bookmarkStart w:id="0" w:name="_GoBack"/>
      <w:bookmarkEnd w:id="0"/>
      <w:r>
        <w:t>. Seaborn Statistical Data Visualizati</w:t>
      </w:r>
      <w:r>
        <w:t>on. https://seaborn.pydata.org/</w:t>
      </w:r>
    </w:p>
    <w:sectPr w:rsidR="004F42F7"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3689" w:rsidRDefault="00DD3689">
      <w:pPr>
        <w:spacing w:after="0" w:line="240" w:lineRule="auto"/>
        <w:rPr>
          <w:rFonts w:hint="eastAsia"/>
        </w:rPr>
      </w:pPr>
      <w:r>
        <w:separator/>
      </w:r>
    </w:p>
  </w:endnote>
  <w:endnote w:type="continuationSeparator" w:id="0">
    <w:p w:rsidR="00DD3689" w:rsidRDefault="00DD368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2F7" w:rsidRDefault="00DD3689">
    <w:pPr>
      <w:pStyle w:val="Footer"/>
      <w:jc w:val="center"/>
      <w:rPr>
        <w:rFonts w:hint="eastAsia"/>
      </w:rPr>
    </w:pPr>
    <w:r>
      <w:rPr>
        <w:sz w:val="16"/>
      </w:rPr>
      <w:t xml:space="preserve">Student Performance Analysis | Week 5 Final Project | Page </w:t>
    </w:r>
    <w:r>
      <w:fldChar w:fldCharType="begin"/>
    </w:r>
    <w:r>
      <w:instrText>PAGE</w:instrText>
    </w:r>
    <w:r>
      <w:rPr>
        <w:rFonts w:hint="eastAsia"/>
      </w:rPr>
      <w:fldChar w:fldCharType="separate"/>
    </w:r>
    <w:r w:rsidR="00BE3164">
      <w:rPr>
        <w:rFonts w:hint="eastAsia"/>
        <w:noProof/>
      </w:rPr>
      <w:t>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3689" w:rsidRDefault="00DD3689">
      <w:pPr>
        <w:spacing w:after="0" w:line="240" w:lineRule="auto"/>
        <w:rPr>
          <w:rFonts w:hint="eastAsia"/>
        </w:rPr>
      </w:pPr>
      <w:r>
        <w:separator/>
      </w:r>
    </w:p>
  </w:footnote>
  <w:footnote w:type="continuationSeparator" w:id="0">
    <w:p w:rsidR="00DD3689" w:rsidRDefault="00DD368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F42F7"/>
    <w:rsid w:val="00AA1D8D"/>
    <w:rsid w:val="00B47730"/>
    <w:rsid w:val="00BE3164"/>
    <w:rsid w:val="00CB0664"/>
    <w:rsid w:val="00DD3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1BD0F"/>
  <w14:defaultImageDpi w14:val="300"/>
  <w15:docId w15:val="{C48D52FC-289D-4281-BCA0-32284B10A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7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9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BE3164"/>
    <w:rPr>
      <w:color w:val="0000FF"/>
      <w:u w:val="single"/>
    </w:rPr>
  </w:style>
  <w:style w:type="character" w:customStyle="1" w:styleId="shrink-0">
    <w:name w:val="shrink-0"/>
    <w:basedOn w:val="DefaultParagraphFont"/>
    <w:rsid w:val="00BE31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3315763">
      <w:bodyDiv w:val="1"/>
      <w:marLeft w:val="0"/>
      <w:marRight w:val="0"/>
      <w:marTop w:val="0"/>
      <w:marBottom w:val="0"/>
      <w:divBdr>
        <w:top w:val="none" w:sz="0" w:space="0" w:color="auto"/>
        <w:left w:val="none" w:sz="0" w:space="0" w:color="auto"/>
        <w:bottom w:val="none" w:sz="0" w:space="0" w:color="auto"/>
        <w:right w:val="none" w:sz="0" w:space="0" w:color="auto"/>
      </w:divBdr>
      <w:divsChild>
        <w:div w:id="1011765066">
          <w:marLeft w:val="0"/>
          <w:marRight w:val="0"/>
          <w:marTop w:val="0"/>
          <w:marBottom w:val="0"/>
          <w:divBdr>
            <w:top w:val="single" w:sz="2" w:space="0" w:color="E5E7EB"/>
            <w:left w:val="single" w:sz="2" w:space="0" w:color="E5E7EB"/>
            <w:bottom w:val="single" w:sz="2" w:space="0" w:color="E5E7EB"/>
            <w:right w:val="single" w:sz="2" w:space="0" w:color="E5E7EB"/>
          </w:divBdr>
        </w:div>
        <w:div w:id="1994719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yuvaintern.com/internship/virtual-data-science-with-python-apprentice-intern-internship-in-ahmedabad"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D83513-198E-4910-BD1A-C54C663DF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2133</Words>
  <Characters>12161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Welcome</cp:lastModifiedBy>
  <cp:revision>2</cp:revision>
  <cp:lastPrinted>2026-10-09T15:02:00Z</cp:lastPrinted>
  <dcterms:created xsi:type="dcterms:W3CDTF">2013-12-23T23:15:00Z</dcterms:created>
  <dcterms:modified xsi:type="dcterms:W3CDTF">2026-10-09T15:02:00Z</dcterms:modified>
  <cp:category/>
</cp:coreProperties>
</file>