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8" w:name="ai-effects-on-the-knowledge-ecosystem"/>
    <w:p>
      <w:pPr>
        <w:pStyle w:val="Heading1"/>
      </w:pPr>
      <w:r>
        <w:t xml:space="preserve">AI Effects on the Knowledge Ecosystem</w:t>
      </w:r>
    </w:p>
    <w:bookmarkStart w:id="9" w:name="introduction"/>
    <w:p>
      <w:pPr>
        <w:pStyle w:val="Heading2"/>
      </w:pPr>
      <w:r>
        <w:t xml:space="preserve">Introduction</w:t>
      </w:r>
    </w:p>
    <w:p>
      <w:pPr>
        <w:pStyle w:val="FirstParagraph"/>
      </w:pPr>
      <w:r>
        <w:t xml:space="preserve">The rise of AI-generated content and AI-mediated information retrieval is not simply adding new tools to the knowledge ecosystem — it is restructuring the incentives, flows, and infrastructure that keep that ecosystem functioning. Open knowledge platforms, journalism, peer review, open-source software, and public-interest research all depend on a fragile set of feedback loops: readers become contributors, traffic sustains revenue, citation drives recognition, and difficulty motivates learning. This paper examines how AI is disrupting each of those loops, drawing on verified empirical sources across 19 thematic areas.</w:t>
      </w:r>
    </w:p>
    <w:p>
      <w:pPr>
        <w:pStyle w:val="BodyText"/>
      </w:pPr>
      <w:r>
        <w:t xml:space="preserve">The most firmly supported findings concern immediate, measurable shifts. Platform traffic to Wikipedia, Stack Overflow, and news sites has declined measurably since the introduction of AI-generated search summaries, with multiple independent studies pointing in the same direction. AI bots now account for the majority of resource-intensive load on open-access repositories, causing service disruptions at more than two-thirds of surveyed institutions. Synthetic AI-generated content is already contaminating the training data used to build future models, and power over AI infrastructure is concentrating rapidly in a small number of firms. These findings rest on empirical data and are sufficiently consistent across methods and settings to warrant immediate policy attention. A second tier of findings is supported by early but credible evidence: the weakening of contributor pipelines on platforms like Wikipedia and GitHub, declining click-through rates that erode creator attribution and revenue, the influence of AI summaries on user attitudes and source-checking behaviour, demographic stratification in AI tool access, disinformation risks around elections, and the displacement of foundational learning in high-stakes professions. These effects are plausible and directionally consistent, but the evidence base is still thin or relies on short time horizons.</w:t>
      </w:r>
    </w:p>
    <w:p>
      <w:pPr>
        <w:pStyle w:val="BodyText"/>
      </w:pPr>
      <w:r>
        <w:t xml:space="preserve">The paper is structured in two parts. The first eight sections (A–H) address systemic effects on knowledge infrastructure: how people find and trust information, which platforms survive, who funds them, and how data is extracted and attributed. The remaining eleven sections (EC-1 through EC-14) address cross-cutting and equity dimensions: synthetic content and model collapse, journalism, power concentration, disinformation, domestic and global inequalities in AI access, model opacity, child development, intellectual monoculture, and expertise pipeline erosion. Each section is self-contained and can be read independently. Where evidence is preliminary or contested, this is stated explicitly; no finding in this paper is presented as more settled than the sources allow. The sources cited in each section are illustrative rather than exhaustive — they are prominent or representative studies that anchor the finding, not a complete literature review.</w:t>
      </w:r>
    </w:p>
    <w:bookmarkEnd w:id="9"/>
    <w:bookmarkStart w:id="15" w:name="changing-information-seeking-behaviour"/>
    <w:p>
      <w:pPr>
        <w:pStyle w:val="Heading2"/>
      </w:pPr>
      <w:r>
        <w:t xml:space="preserve">Changing Information-Seeking Behaviour</w:t>
      </w:r>
    </w:p>
    <w:p>
      <w:pPr>
        <w:pStyle w:val="FirstParagraph"/>
      </w:pPr>
      <w:r>
        <w:rPr>
          <w:b/>
          <w:bCs/>
        </w:rPr>
        <w:t xml:space="preserve">AI search tools are becoming the primary interface for information, sharply reducing traffic to original sources and reshaping how users discover knowledge.</w:t>
      </w:r>
    </w:p>
    <w:p>
      <w:pPr>
        <w:pStyle w:val="BodyText"/>
      </w:pPr>
      <w:r>
        <w:t xml:space="preserve">When people turn to search engines or chatbots for answers, they are increasingly presented with AI-generated summaries rather than lists of links. This shift matters because the websites that produce original reporting, research, and analysis rely on search traffic to fund their work and reach audiences. If users no longer visit these sources, the financial and cultural incentives to create high-quality content may weaken, potentially shrinking the diversity of voices and perspectives available online. At the same time, AI tools act as gatekeepers, deciding which sources to highlight or omit, which could concentrate attention on a smaller set of publishers while marginalising others.</w:t>
      </w:r>
    </w:p>
    <w:p>
      <w:pPr>
        <w:pStyle w:val="BodyText"/>
      </w:pPr>
      <w:r>
        <w:t xml:space="preserve">Evidence shows that AI search features are already changing user behaviour in measurable ways. A March 2025 study by Pew Research tracking nearly 900 U.S. adults found that when an AI summary appeared in Google search results, users clicked on traditional search links only 8% of the time—nearly half the rate of searches without AI summaries (15%)</w:t>
      </w:r>
      <w:r>
        <w:rPr>
          <w:rStyle w:val="FootnoteReference"/>
        </w:rPr>
        <w:footnoteReference w:id="10"/>
      </w:r>
      <w:r>
        <w:t xml:space="preserve">. Even more striking, only 1% of users clicked on the sources cited within the AI summaries themselves, suggesting that most users treat the summary as a final answer rather than a starting point for deeper exploration</w:t>
      </w:r>
      <w:r>
        <w:rPr>
          <w:rStyle w:val="FootnoteReference"/>
        </w:rPr>
        <w:footnoteReference w:id="11"/>
      </w:r>
      <w:r>
        <w:t xml:space="preserve">. The same study found that users were also more likely to abandon their search session entirely after seeing an AI summary, rising from 16% to 26%</w:t>
      </w:r>
      <w:r>
        <w:rPr>
          <w:rStyle w:val="FootnoteReference"/>
        </w:rPr>
        <w:footnoteReference w:id="12"/>
      </w:r>
      <w:r>
        <w:t xml:space="preserve">. Separately, a 2026 analysis of 24,000 search queries across 243 countries found that AI search tools refer users to long-tail websites—smaller, niche publishers—far less often than traditional search engines do. Instead, AI tools disproportionately direct traffic to the top 1,000 most-visited websites, potentially accelerating market concentration in online publishing</w:t>
      </w:r>
      <w:r>
        <w:rPr>
          <w:rStyle w:val="FootnoteReference"/>
        </w:rPr>
        <w:footnoteReference w:id="13"/>
      </w:r>
      <w:r>
        <w:t xml:space="preserve">. While these findings highlight a clear shift in referral patterns, it remains unclear how much of the total global information-seeking activity now flows through standalone AI chatbots, as no comprehensive measurement exists yet. Preliminary evidence also suggests that AI search may surface more low-credibility or politically skewed content in some cases, though the mechanisms behind this trend are not fully established</w:t>
      </w:r>
      <w:r>
        <w:rPr>
          <w:rStyle w:val="FootnoteReference"/>
        </w:rPr>
        <w:footnoteReference w:id="14"/>
      </w:r>
      <w:r>
        <w:t xml:space="preserve">.</w:t>
      </w:r>
    </w:p>
    <w:bookmarkEnd w:id="15"/>
    <w:bookmarkStart w:id="20" w:name="platform-traffic-decline"/>
    <w:p>
      <w:pPr>
        <w:pStyle w:val="Heading2"/>
      </w:pPr>
      <w:r>
        <w:t xml:space="preserve">Platform Traffic Decline</w:t>
      </w:r>
    </w:p>
    <w:p>
      <w:pPr>
        <w:pStyle w:val="FirstParagraph"/>
      </w:pPr>
      <w:r>
        <w:rPr>
          <w:b/>
          <w:bCs/>
        </w:rPr>
        <w:t xml:space="preserve">Summary line</w:t>
      </w:r>
      <w:r>
        <w:t xml:space="preserve"> </w:t>
      </w:r>
      <w:r>
        <w:t xml:space="preserve">Wikipedia and Stack Overflow have seen sharp, measurable declines in human traffic—15% and 25% respectively—linked to the rise of AI-generated answers, while news publishers report a 15% drop in search referrals as AI overviews replace clicks to source sites.</w:t>
      </w:r>
    </w:p>
    <w:p>
      <w:pPr>
        <w:pStyle w:val="BodyText"/>
      </w:pPr>
      <w:r>
        <w:rPr>
          <w:b/>
          <w:bCs/>
        </w:rPr>
        <w:t xml:space="preserve">Context paragraph</w:t>
      </w:r>
      <w:r>
        <w:t xml:space="preserve"> </w:t>
      </w:r>
      <w:r>
        <w:t xml:space="preserve">The platforms that once served as the internet’s default libraries and help desks are now losing visitors at a pace that threatens their financial and editorial sustainability. Wikipedia, Stack Overflow, and news publishers all rely on human attention to fund operations, recruit editors, and maintain quality. When AI systems answer questions directly, fewer people click through to the original sources, eroding the feedback loop that keeps these platforms accurate and up to date. The decline is not uniform—some communities are insulated—but the pattern is clear: AI is siphoning traffic from the very sites that trained it.</w:t>
      </w:r>
    </w:p>
    <w:p>
      <w:pPr>
        <w:pStyle w:val="BodyText"/>
      </w:pPr>
      <w:r>
        <w:rPr>
          <w:b/>
          <w:bCs/>
        </w:rPr>
        <w:t xml:space="preserve">Evidence paragraph</w:t>
      </w:r>
      <w:r>
        <w:t xml:space="preserve"> </w:t>
      </w:r>
      <w:r>
        <w:t xml:space="preserve">Wikipedia’s English edition lost roughly 8% of its human visitors in 2024–25 after the Wikimedia Foundation updated its bot-detection filters, but the larger drop appears tied to AI search. A difference-in-differences study comparing Wikipedia editions exposed to Google AI Overviews with those that were not found a 15% reduction in daily traffic to English articles, a causal estimate the authors describe as “meaningful.”</w:t>
      </w:r>
      <w:r>
        <w:rPr>
          <w:rStyle w:val="FootnoteReference"/>
        </w:rPr>
        <w:footnoteReference w:id="16"/>
      </w:r>
      <w:r>
        <w:t xml:space="preserve"> </w:t>
      </w:r>
      <w:r>
        <w:t xml:space="preserve">Stack Overflow’s decline was even steeper: weekly posts fell by 25% within six months of ChatGPT’s launch, with no comparable drop on Reddit, suggesting the loss is specific to AI substitution rather than a general shift in online behavior.</w:t>
      </w:r>
      <w:r>
        <w:rPr>
          <w:rStyle w:val="FootnoteReference"/>
        </w:rPr>
        <w:footnoteReference w:id="17"/>
      </w:r>
      <w:r>
        <w:t xml:space="preserve"> </w:t>
      </w:r>
      <w:r>
        <w:t xml:space="preserve">News publishers are experiencing similar displacement. Similarweb estimates a 15% global decline in search traffic to news sites in the year following the rollout of AI Overviews, while the share of searches that produce no click-throughs rose from 56% to 69%.</w:t>
      </w:r>
      <w:r>
        <w:rPr>
          <w:rStyle w:val="FootnoteReference"/>
        </w:rPr>
        <w:footnoteReference w:id="18"/>
      </w:r>
      <w:r>
        <w:t xml:space="preserve"> </w:t>
      </w:r>
      <w:r>
        <w:t xml:space="preserve">Advertising data confirms the trend, though audited revenue figures isolating AI-driven losses remain unpublished.</w:t>
      </w:r>
      <w:r>
        <w:rPr>
          <w:rStyle w:val="FootnoteReference"/>
        </w:rPr>
        <w:footnoteReference w:id="19"/>
      </w:r>
      <w:r>
        <w:t xml:space="preserve"> </w:t>
      </w:r>
      <w:r>
        <w:t xml:space="preserve">While the mechanism is not fully established—some publishers may benefit from AI-driven discovery—preliminary evidence points to a structural shift in how people access knowledge.</w:t>
      </w:r>
    </w:p>
    <w:bookmarkEnd w:id="20"/>
    <w:bookmarkStart w:id="28" w:name="contributor-pipeline-erosion"/>
    <w:p>
      <w:pPr>
        <w:pStyle w:val="Heading2"/>
      </w:pPr>
      <w:r>
        <w:t xml:space="preserve">Contributor Pipeline Erosion</w:t>
      </w:r>
    </w:p>
    <w:p>
      <w:pPr>
        <w:pStyle w:val="FirstParagraph"/>
      </w:pPr>
      <w:r>
        <w:rPr>
          <w:b/>
          <w:bCs/>
        </w:rPr>
        <w:t xml:space="preserve">AI is eroding the pipeline of human contributors who create and curate public knowledge, with early signs of self-reinforcing decline in key platforms.</w:t>
      </w:r>
    </w:p>
    <w:p>
      <w:pPr>
        <w:pStyle w:val="BodyText"/>
      </w:pPr>
      <w:r>
        <w:t xml:space="preserve">The knowledge ecosystem depends on a steady flow of new contributors—editors, developers, reviewers, and question-answerers—who start as consumers and gradually become producers. This pipeline is fragile: if fewer people see value in contributing, the quality of shared knowledge stagnates, and the system loses resilience. AI tools are now reshaping this dynamic by offering instant, personalized answers, reducing the perceived need for human effort. The concern is not just fewer contributors, but a feedback loop where declining participation leads to poorer content, which in turn drives away more users and potential contributors. This theme examines how AI is altering the pathways that sustain public knowledge infrastructure.</w:t>
      </w:r>
    </w:p>
    <w:p>
      <w:pPr>
        <w:pStyle w:val="BodyText"/>
      </w:pPr>
      <w:r>
        <w:t xml:space="preserve">Preliminary evidence suggests AI is disrupting contributor pipelines across multiple platforms. On Wikipedia, the Wikimedia Foundation has warned that declining readership reduces the pool of potential editors, as fewer readers encounter editable content and feel motivated to contribute</w:t>
      </w:r>
      <w:r>
        <w:t xml:space="preserve"> </w:t>
      </w:r>
      <w:r>
        <w:rPr>
          <w:rStyle w:val="FootnoteReference"/>
        </w:rPr>
        <w:footnoteReference w:id="21"/>
      </w:r>
      <w:r>
        <w:t xml:space="preserve">. A theoretical model formalizes this as a self-reinforcing cycle: AI-driven declines in readership lead to fewer editors, which degrades content quality, further reducing readership</w:t>
      </w:r>
      <w:r>
        <w:t xml:space="preserve"> </w:t>
      </w:r>
      <w:r>
        <w:rPr>
          <w:rStyle w:val="FootnoteReference"/>
        </w:rPr>
        <w:footnoteReference w:id="22"/>
      </w:r>
      <w:r>
        <w:t xml:space="preserve">. Empirical studies offer mixed but concerning signals. A 2025 natural experiment found that Wikipedia articles overlapping with ChatGPT’s training topics experienced greater declines in page views after its launch, with suggestive—but not statistically significant—evidence of reduced editing activity</w:t>
      </w:r>
      <w:r>
        <w:t xml:space="preserve"> </w:t>
      </w:r>
      <w:r>
        <w:rPr>
          <w:rStyle w:val="FootnoteReference"/>
        </w:rPr>
        <w:footnoteReference w:id="23"/>
      </w:r>
      <w:r>
        <w:t xml:space="preserve">. A separate peer-reviewed study found no overall decline in editing but documented slower growth in language editions exposed to AI tools, suggesting a dampening effect on new contributors</w:t>
      </w:r>
      <w:r>
        <w:t xml:space="preserve"> </w:t>
      </w:r>
      <w:r>
        <w:rPr>
          <w:rStyle w:val="FootnoteReference"/>
        </w:rPr>
        <w:footnoteReference w:id="24"/>
      </w:r>
      <w:r>
        <w:t xml:space="preserve">. On open-source platforms, AI-generated code submissions are flooding contribution queues, shifting maintainer time from mentoring newcomers to triaging low-quality automated pull requests. GitHub estimates that only about 1 in 10 AI-generated submissions meet quality standards, creating what it calls an “Eternal September” problem—an influx of inexperienced or automated contributors that strains the system</w:t>
      </w:r>
      <w:r>
        <w:t xml:space="preserve"> </w:t>
      </w:r>
      <w:r>
        <w:rPr>
          <w:rStyle w:val="FootnoteReference"/>
        </w:rPr>
        <w:footnoteReference w:id="25"/>
      </w:r>
      <w:r>
        <w:t xml:space="preserve">. In scientific peer review, at least 15.8% of reviews at a major machine-learning conference contained detectable LLM-generated content, raising concerns about the integrity of the review process</w:t>
      </w:r>
      <w:r>
        <w:t xml:space="preserve"> </w:t>
      </w:r>
      <w:r>
        <w:rPr>
          <w:rStyle w:val="FootnoteReference"/>
        </w:rPr>
        <w:footnoteReference w:id="26"/>
      </w:r>
      <w:r>
        <w:t xml:space="preserve">. Meanwhile, on Stack Overflow, a 2024 study found that 52% of ChatGPT answers to user questions contained incorrect information, yet 35% of users still preferred them due to their polished presentation, illustrating how AI can substitute for human expertise even when it is less reliable</w:t>
      </w:r>
      <w:r>
        <w:t xml:space="preserve"> </w:t>
      </w:r>
      <w:r>
        <w:rPr>
          <w:rStyle w:val="FootnoteReference"/>
        </w:rPr>
        <w:footnoteReference w:id="27"/>
      </w:r>
      <w:r>
        <w:t xml:space="preserve">. While these findings are not yet conclusive—some studies show no aggregate decline in participation, and others lack statistical significance—they collectively point to a shift in how and why people contribute to public knowledge. The risk is not just fewer hands on deck, but a reconfiguration of the ecosystem that may favor speed and scale over human collaboration and trust.</w:t>
      </w:r>
    </w:p>
    <w:bookmarkEnd w:id="28"/>
    <w:bookmarkStart w:id="33" w:name="X3ee5cf816064875f0f07e64e8ebe2e04af86d10"/>
    <w:p>
      <w:pPr>
        <w:pStyle w:val="Heading2"/>
      </w:pPr>
      <w:r>
        <w:t xml:space="preserve">Financial Sustainability of Knowledge Infrastructure</w:t>
      </w:r>
    </w:p>
    <w:p>
      <w:pPr>
        <w:pStyle w:val="FirstParagraph"/>
      </w:pPr>
      <w:r>
        <w:rPr>
          <w:b/>
          <w:bCs/>
        </w:rPr>
        <w:t xml:space="preserve">AI-driven traffic shifts are eroding the financial foundations of open knowledge infrastructure, with early signs of revenue loss in journalism and uncompensated costs for academic repositories.</w:t>
      </w:r>
    </w:p>
    <w:p>
      <w:pPr>
        <w:pStyle w:val="BodyText"/>
      </w:pPr>
      <w:r>
        <w:t xml:space="preserve">The institutions that produce, curate, and share knowledge—from Wikipedia to newsrooms to open-access repositories—rely on human attention to sustain their work. Donations, subscriptions, and advertising revenue depend on people visiting websites, reading articles, and engaging with content. As AI systems like search assistants and chatbots increasingly answer questions directly, fewer users click through to the original sources. This shift doesn’t just reduce visibility; it threatens the financial models that keep knowledge freely available. While the full economic impact is still emerging, early evidence suggests that the costs of AI-driven change are being borne unevenly—and often by the same organizations that have historically prioritized public access over profit.</w:t>
      </w:r>
    </w:p>
    <w:p>
      <w:pPr>
        <w:pStyle w:val="BodyText"/>
      </w:pPr>
      <w:r>
        <w:t xml:space="preserve">Preliminary evidence points to financial strain across multiple sectors, though the scale and attribution remain contested. The Wikimedia Foundation, which funds Wikipedia primarily through small donations triggered by on-site banners, has explicitly linked an 8% year-on-year decline in page traffic to reduced exposure for its fundraising appeals, warning that fewer visits mean fewer potential donors and editors</w:t>
      </w:r>
      <w:r>
        <w:t xml:space="preserve"> </w:t>
      </w:r>
      <w:r>
        <w:rPr>
          <w:rStyle w:val="FootnoteReference"/>
        </w:rPr>
        <w:footnoteReference w:id="29"/>
      </w:r>
      <w:r>
        <w:t xml:space="preserve">. In journalism, the effects are more pronounced: after the launch of Google’s AI Overviews—which summarize news stories at the top of search results—publishers saw the share of searches that resulted in no clicks rise from 56% to 69% in a single year. Industry projections now anticipate a further 43% decline in referral traffic over the next three years</w:t>
      </w:r>
      <w:r>
        <w:t xml:space="preserve"> </w:t>
      </w:r>
      <w:r>
        <w:rPr>
          <w:rStyle w:val="FootnoteReference"/>
        </w:rPr>
        <w:footnoteReference w:id="30"/>
      </w:r>
      <w:r>
        <w:rPr>
          <w:rStyle w:val="FootnoteReference"/>
        </w:rPr>
        <w:footnoteReference w:id="31"/>
      </w:r>
      <w:r>
        <w:t xml:space="preserve">. While these trends reflect broader shifts in digital advertising, publishers argue that AI-driven</w:t>
      </w:r>
      <w:r>
        <w:t xml:space="preserve"> </w:t>
      </w:r>
      <w:r>
        <w:t xml:space="preserve">“no-click”</w:t>
      </w:r>
      <w:r>
        <w:t xml:space="preserve"> </w:t>
      </w:r>
      <w:r>
        <w:t xml:space="preserve">search results are accelerating the loss of ad revenue, which has long subsidized public-interest reporting. Academic repositories face a different but related challenge: over 90% of 66 surveyed members of the Confederation of Open Access Repositories (COAR) reported AI bots scraping their content, with two-thirds experiencing service disruptions or increased operational costs as a result. These repositories, which provide free access to research, are now absorbing the infrastructure costs of AI crawlers without compensation, even as human traffic—often the justification for maintaining open access—declines</w:t>
      </w:r>
      <w:r>
        <w:t xml:space="preserve"> </w:t>
      </w:r>
      <w:r>
        <w:rPr>
          <w:rStyle w:val="FootnoteReference"/>
        </w:rPr>
        <w:footnoteReference w:id="32"/>
      </w:r>
      <w:r>
        <w:t xml:space="preserve">. While no sector has yet published audited revenue figures isolating the impact of AI from other pressures, the pattern is clear: AI systems are redirecting attention and resources away from the institutions that have built the public knowledge ecosystem.</w:t>
      </w:r>
    </w:p>
    <w:bookmarkEnd w:id="33"/>
    <w:bookmarkStart w:id="38" w:name="Xe0d424cd8cbd3e1485d6e11757f800b5ebc4631"/>
    <w:p>
      <w:pPr>
        <w:pStyle w:val="Heading2"/>
      </w:pPr>
      <w:r>
        <w:t xml:space="preserve">AI Scraping Harm to Knowledge Infrastructure</w:t>
      </w:r>
    </w:p>
    <w:p>
      <w:pPr>
        <w:pStyle w:val="FirstParagraph"/>
      </w:pPr>
      <w:r>
        <w:rPr>
          <w:b/>
          <w:bCs/>
        </w:rPr>
        <w:t xml:space="preserve">AI scraping is imposing measurable—and growing—costs on open knowledge platforms, straining infrastructure built for human users.</w:t>
      </w:r>
    </w:p>
    <w:p>
      <w:pPr>
        <w:pStyle w:val="BodyText"/>
      </w:pPr>
      <w:r>
        <w:t xml:space="preserve">Open knowledge platforms like Wikimedia Commons and academic repositories were designed to serve human readers, not automated systems. Their infrastructure—bandwidth, servers, and staff time—is now increasingly consumed by AI bots that scrape content for training, inference, or retrieval-augmented generation (RAG). Unlike traditional web crawlers, which follow polite scraping practices, many AI bots request large volumes of data at high frequency, including recently updated content. This shift has forced platforms to impose emergency access restrictions, divert resources from public services, and reconsider the sustainability of open access in an AI-driven web.</w:t>
      </w:r>
    </w:p>
    <w:p>
      <w:pPr>
        <w:pStyle w:val="BodyText"/>
      </w:pPr>
      <w:r>
        <w:t xml:space="preserve">Wikimedia’s engineering team reported a 50% increase in bandwidth consumption on Commons since January 2024, with 65% of resource-intensive datacenter load now attributable to automated crawlers rather than human readers</w:t>
      </w:r>
      <w:r>
        <w:rPr>
          <w:rStyle w:val="FootnoteReference"/>
        </w:rPr>
        <w:footnoteReference w:id="34"/>
      </w:r>
      <w:r>
        <w:t xml:space="preserve">. The surge aligns with the rise of AI training and inference bots, which download multimedia content at scale. Similarly, a 2025 survey by the Confederation of Open Access Repositories (COAR) found that over 90% of 66 member institutions had experienced significant AI bot scraping, with two-thirds reporting service disruptions</w:t>
      </w:r>
      <w:r>
        <w:rPr>
          <w:rStyle w:val="FootnoteReference"/>
        </w:rPr>
        <w:footnoteReference w:id="35"/>
      </w:r>
      <w:r>
        <w:t xml:space="preserve">. The post-DeepSeek surge in early 2025, documented across multiple scientific databases, suggests these crawls are not limited to one-time training data collection but may reflect live inference or RAG use—though the distinction remains empirically unconfirmed</w:t>
      </w:r>
      <w:r>
        <w:rPr>
          <w:rStyle w:val="FootnoteReference"/>
        </w:rPr>
        <w:footnoteReference w:id="36"/>
      </w:r>
      <w:r>
        <w:t xml:space="preserve">. Preliminary evidence also indicates that some AI bots request recently published or frequently updated content at high frequency, a pattern that is harder to cache and more expensive to serve than bulk archival crawling</w:t>
      </w:r>
      <w:r>
        <w:rPr>
          <w:rStyle w:val="FootnoteReference"/>
        </w:rPr>
        <w:footnoteReference w:id="37"/>
      </w:r>
      <w:r>
        <w:t xml:space="preserve">. While the long-term impact on platform stability is still emerging, Wikimedia’s 2025–26 operational plan targets a 20% reduction in scraper request rates and a 30% reduction in bandwidth, signaling a shift from reactive measures to proactive cost management.</w:t>
      </w:r>
    </w:p>
    <w:bookmarkEnd w:id="38"/>
    <w:bookmarkStart w:id="45" w:name="X1d766668bd351e30e314bcd5c51c8b4aaaec084"/>
    <w:p>
      <w:pPr>
        <w:pStyle w:val="Heading2"/>
      </w:pPr>
      <w:r>
        <w:t xml:space="preserve">Defensive Countermeasures and Collateral Harm to Human Users</w:t>
      </w:r>
    </w:p>
    <w:p>
      <w:pPr>
        <w:pStyle w:val="FirstParagraph"/>
      </w:pPr>
      <w:r>
        <w:rPr>
          <w:b/>
          <w:bCs/>
        </w:rPr>
        <w:t xml:space="preserve">Defensive measures against AI scraping are making the web harder to use for humans—and may be accelerating its closure.</w:t>
      </w:r>
    </w:p>
    <w:p>
      <w:pPr>
        <w:pStyle w:val="BodyText"/>
      </w:pPr>
      <w:r>
        <w:t xml:space="preserve">As AI systems scrape vast amounts of data from the web, platforms and repositories have responded with increasingly aggressive bot-detection tools. These measures—such as CAPTCHAs, rate limits, and access restrictions—were designed to protect content but are now creating significant friction for legitimate users. The problem is not just inconvenience: these defenses risk undermining the open, linkable, and archivable web that researchers, journalists, and the public rely on. If the web becomes harder to access, study, or preserve, the knowledge ecosystem itself could fragment, with long-term consequences for transparency and public trust.</w:t>
      </w:r>
    </w:p>
    <w:p>
      <w:pPr>
        <w:pStyle w:val="BodyText"/>
      </w:pPr>
      <w:r>
        <w:t xml:space="preserve">The evidence suggests that current defenses are both ineffective against determined AI scrapers and disproportionately harmful to humans. A 2023 study of 1,400 participants found that while bots now solve CAPTCHAs with 85–100% accuracy, human success rates have dropped to 50–85%—meaning these tools now waste human time more reliably than they block bots</w:t>
      </w:r>
      <w:r>
        <w:rPr>
          <w:rStyle w:val="FootnoteReference"/>
        </w:rPr>
        <w:footnoteReference w:id="39"/>
      </w:r>
      <w:r>
        <w:t xml:space="preserve">. The cumulative cost is staggering: one estimate puts the annual human time lost to reCAPTCHA v2 alone at over 819 million hours</w:t>
      </w:r>
      <w:r>
        <w:rPr>
          <w:rStyle w:val="FootnoteReference"/>
        </w:rPr>
        <w:footnoteReference w:id="40"/>
      </w:r>
      <w:r>
        <w:t xml:space="preserve">. Meanwhile, platforms are turning to broader restrictions. Twitter/X, for example, shifted from free academic API access in 2022 to a $42,000/month fee in 2023, effectively cutting off researchers who relied on its data for longitudinal studies</w:t>
      </w:r>
      <w:r>
        <w:rPr>
          <w:rStyle w:val="FootnoteReference"/>
        </w:rPr>
        <w:footnoteReference w:id="41"/>
      </w:r>
      <w:r>
        <w:t xml:space="preserve">. Even archival tools are being caught in the crossfire: news sites blocking AI crawlers have inadvertently blocked the Internet Archive’s Wayback Machine, disrupting efforts to preserve digital history</w:t>
      </w:r>
      <w:r>
        <w:rPr>
          <w:rStyle w:val="FootnoteReference"/>
        </w:rPr>
        <w:footnoteReference w:id="42"/>
      </w:r>
      <w:r>
        <w:t xml:space="preserve">. Bot-detection systems also misclassify legitimate users as bots, with one EU analysis warning that false positives can lead to account suspensions or even legal consequences—though the exact scale of this problem remains unmeasured</w:t>
      </w:r>
      <w:r>
        <w:rPr>
          <w:rStyle w:val="FootnoteReference"/>
        </w:rPr>
        <w:footnoteReference w:id="43"/>
      </w:r>
      <w:r>
        <w:t xml:space="preserve">. While the IETF’s 2025 AIPREF Working Group is attempting to update web standards like</w:t>
      </w:r>
      <w:r>
        <w:t xml:space="preserve"> </w:t>
      </w:r>
      <w:r>
        <w:rPr>
          <w:i/>
          <w:iCs/>
        </w:rPr>
        <w:t xml:space="preserve">robots.txt</w:t>
      </w:r>
      <w:r>
        <w:t xml:space="preserve"> </w:t>
      </w:r>
      <w:r>
        <w:t xml:space="preserve">for the AI era, compliance is voluntary, and the damage may already be underway</w:t>
      </w:r>
      <w:r>
        <w:rPr>
          <w:rStyle w:val="FootnoteReference"/>
        </w:rPr>
        <w:footnoteReference w:id="44"/>
      </w:r>
      <w:r>
        <w:t xml:space="preserve">. The broader concern is that these defensive measures, driven by commercial and legal pressures, are accelerating the closure of the open web—without clear alternatives for those who depend on it.</w:t>
      </w:r>
    </w:p>
    <w:bookmarkEnd w:id="45"/>
    <w:bookmarkStart w:id="54" w:name="X41bc56c83b6509ac5864901fa0e19fb6fe355fc"/>
    <w:p>
      <w:pPr>
        <w:pStyle w:val="Heading2"/>
      </w:pPr>
      <w:r>
        <w:t xml:space="preserve">Credit Attribution and Creator Recognition</w:t>
      </w:r>
    </w:p>
    <w:p>
      <w:pPr>
        <w:pStyle w:val="FirstParagraph"/>
      </w:pPr>
      <w:r>
        <w:rPr>
          <w:b/>
          <w:bCs/>
        </w:rPr>
        <w:t xml:space="preserve">When AI tools summarize knowledge without driving traffic back to sources, the creators of that knowledge lose recognition, revenue, and new contributors—with no clear way to recover what’s been lost.</w:t>
      </w:r>
    </w:p>
    <w:p>
      <w:pPr>
        <w:pStyle w:val="BodyText"/>
      </w:pPr>
      <w:r>
        <w:t xml:space="preserve">Attribution is the currency of the knowledge ecosystem. When a reader clicks on a Wikipedia article, a journalist’s report, or an academic paper, the creator gains visibility, funding, and community. But when AI systems like search engines or chatbots synthesize information from these sources and present it directly to users, the original creators often vanish from the equation. This isn’t just about fairness—it’s about whether the infrastructure that produces and maintains public knowledge can survive if its financial and social rewards disappear. If AI tools become the primary way people access information, but those tools don’t reliably send users back to the sources, the entire system risks becoming a one-way street: knowledge flows out, but support doesn’t flow back in.</w:t>
      </w:r>
    </w:p>
    <w:p>
      <w:pPr>
        <w:pStyle w:val="BodyText"/>
      </w:pPr>
      <w:r>
        <w:t xml:space="preserve">The evidence is clear that AI summaries are replacing—not supplementing—visits to original sources. A study using a difference-in-differences design found that Google’s AI Overviews, which appear at the top of search results, reduced traffic to Wikipedia articles by substituting for clicks that would have gone to the source</w:t>
      </w:r>
      <w:r>
        <w:t xml:space="preserve"> </w:t>
      </w:r>
      <w:r>
        <w:rPr>
          <w:rStyle w:val="FootnoteReference"/>
        </w:rPr>
        <w:footnoteReference w:id="46"/>
      </w:r>
      <w:r>
        <w:t xml:space="preserve">. This aligns with broader data: Pew Research found that only 1% of users who see an AI-generated summary in search results click through to the cited source</w:t>
      </w:r>
      <w:r>
        <w:t xml:space="preserve"> </w:t>
      </w:r>
      <w:r>
        <w:rPr>
          <w:rStyle w:val="FootnoteReference"/>
        </w:rPr>
        <w:footnoteReference w:id="47"/>
      </w:r>
      <w:r>
        <w:t xml:space="preserve">. Platforms like Perplexity take this further by fetching content directly from the web, summarizing it, and presenting it to users—who often stop there, even when a link is provided</w:t>
      </w:r>
      <w:r>
        <w:t xml:space="preserve"> </w:t>
      </w:r>
      <w:r>
        <w:rPr>
          <w:rStyle w:val="FootnoteReference"/>
        </w:rPr>
        <w:footnoteReference w:id="48"/>
      </w:r>
      <w:r>
        <w:t xml:space="preserve">. The financial impact is measurable: one estimate suggests that for every 1,200 to 1,700 pieces of content AI companies scrape, they return just one click to the original source</w:t>
      </w:r>
      <w:r>
        <w:t xml:space="preserve"> </w:t>
      </w:r>
      <w:r>
        <w:rPr>
          <w:rStyle w:val="FootnoteReference"/>
        </w:rPr>
        <w:footnoteReference w:id="49"/>
      </w:r>
      <w:r>
        <w:t xml:space="preserve">. While AI companies argue these tools are complementary, the data shows they are more often a substitute, especially for informational queries where users don’t need to dig deeper. The result is a collapse in referral traffic, which translates directly into lost advertising revenue, donations, and new contributors for knowledge producers</w:t>
      </w:r>
      <w:r>
        <w:t xml:space="preserve"> </w:t>
      </w:r>
      <w:r>
        <w:rPr>
          <w:rStyle w:val="FootnoteReference"/>
        </w:rPr>
        <w:footnoteReference w:id="50"/>
      </w:r>
      <w:r>
        <w:t xml:space="preserve">. For volunteer-driven projects like Wikipedia, this isn’t just about money—it’s about whether the community that sustains the platform can continue to grow.</w:t>
      </w:r>
    </w:p>
    <w:p>
      <w:pPr>
        <w:pStyle w:val="BodyText"/>
      </w:pPr>
      <w:r>
        <w:t xml:space="preserve">Licensing deals between AI companies and major publishers offer little hope for addressing this imbalance. These agreements are structurally limited to large, institutional rights-holders like news organizations, which have the legal and financial resources to negotiate</w:t>
      </w:r>
      <w:r>
        <w:t xml:space="preserve"> </w:t>
      </w:r>
      <w:r>
        <w:rPr>
          <w:rStyle w:val="FootnoteReference"/>
        </w:rPr>
        <w:footnoteReference w:id="51"/>
      </w:r>
      <w:r>
        <w:t xml:space="preserve">. They cannot scale to volunteer-based projects, open-source contributors, or the vast majority of creators whose work is used to train AI models. Wikipedia, for example, is one of the most widely used datasets in AI training, yet the Wikimedia Foundation and its editors receive no compensation and have no formal role in licensing discussions</w:t>
      </w:r>
      <w:r>
        <w:t xml:space="preserve"> </w:t>
      </w:r>
      <w:r>
        <w:rPr>
          <w:rStyle w:val="FootnoteReference"/>
        </w:rPr>
        <w:footnoteReference w:id="52"/>
      </w:r>
      <w:r>
        <w:t xml:space="preserve">. Even if licensing were feasible at scale, it wouldn’t solve the attribution problem: AI systems can’t reliably identify which sources most influenced their outputs, making it nearly impossible to fairly distribute credit or compensation</w:t>
      </w:r>
      <w:r>
        <w:t xml:space="preserve"> </w:t>
      </w:r>
      <w:r>
        <w:rPr>
          <w:rStyle w:val="FootnoteReference"/>
        </w:rPr>
        <w:footnoteReference w:id="53"/>
      </w:r>
      <w:r>
        <w:t xml:space="preserve">. While some argue that AI tools could eventually drive new forms of engagement, the current trajectory suggests a growing disconnect between the value AI extracts from knowledge producers and the value it returns.</w:t>
      </w:r>
    </w:p>
    <w:bookmarkEnd w:id="54"/>
    <w:bookmarkStart w:id="60" w:name="X249cc17610cf264665ed7b4b1e43223ca467a16"/>
    <w:p>
      <w:pPr>
        <w:pStyle w:val="Heading2"/>
      </w:pPr>
      <w:r>
        <w:t xml:space="preserve">Information Literacy and Source Awareness</w:t>
      </w:r>
    </w:p>
    <w:p>
      <w:pPr>
        <w:pStyle w:val="FirstParagraph"/>
      </w:pPr>
      <w:r>
        <w:rPr>
          <w:b/>
          <w:bCs/>
        </w:rPr>
        <w:t xml:space="preserve">AI-generated summaries shape beliefs without triggering critical scrutiny, even when users know the source is artificial.</w:t>
      </w:r>
    </w:p>
    <w:p>
      <w:pPr>
        <w:pStyle w:val="BodyText"/>
      </w:pPr>
      <w:r>
        <w:t xml:space="preserve">When search engines or news feeds place AI-generated summaries at the top of results, they do more than save time—they shape what users believe. Unlike traditional sources, which invite skepticism through visible authorship or institutional branding, AI outputs arrive in a uniform, confident tone that bypasses the usual cues for critical evaluation. This matters because the habits of source-checking and independent judgment are the foundation of a healthy knowledge ecosystem. If users accept AI summaries without resistance, the infrastructure for shared facts weakens, and the risk of manipulation—intentional or accidental—increases.</w:t>
      </w:r>
    </w:p>
    <w:p>
      <w:pPr>
        <w:pStyle w:val="BodyText"/>
      </w:pPr>
      <w:r>
        <w:t xml:space="preserve">Experimental evidence confirms that AI summaries influence attitudes in ways users do not consciously resist. A preregistered study with over 2,000 participants found that exposure to AI-generated summaries on search results pages significantly shifted issue attitudes, behavioral intentions, and policy support toward the summary’s framing, with effects strongest when the summary appeared at the top of the page. Familiarity with the topic and general trust in AI reduced but did not eliminate this alignment, suggesting that even informed users are susceptible to subtle framing effects</w:t>
      </w:r>
      <w:r>
        <w:t xml:space="preserve"> </w:t>
      </w:r>
      <w:r>
        <w:rPr>
          <w:rStyle w:val="FootnoteReference"/>
        </w:rPr>
        <w:footnoteReference w:id="55"/>
      </w:r>
      <w:r>
        <w:t xml:space="preserve">. Separately, a behavioral experiment showed that people followed AI advice even when it contradicted available evidence and their own judgment, with the mere label of</w:t>
      </w:r>
      <w:r>
        <w:t xml:space="preserve"> </w:t>
      </w:r>
      <w:r>
        <w:t xml:space="preserve">“AI-generated”</w:t>
      </w:r>
      <w:r>
        <w:t xml:space="preserve"> </w:t>
      </w:r>
      <w:r>
        <w:t xml:space="preserve">increasing reliance regardless of accuracy. Participants in this study often discovered errors only after acting on the advice, expressing surprise and betrayal in post-hoc reviews—indicating that critical evaluation rarely happens in real time</w:t>
      </w:r>
      <w:r>
        <w:t xml:space="preserve"> </w:t>
      </w:r>
      <w:r>
        <w:rPr>
          <w:rStyle w:val="FootnoteReference"/>
        </w:rPr>
        <w:footnoteReference w:id="56"/>
      </w:r>
      <w:r>
        <w:t xml:space="preserve">. These findings align with broader concerns from media literacy researchers, who warn that AI systems presenting synthesized answers without clear provenance erode the habits of source-checking. Survey data links frequent AI tool use to self-reported declines in motivation to evaluate sources independently and lower confidence in assessing information quality, though these studies rely on self-reporting and cannot yet measure population-level literacy declines over time</w:t>
      </w:r>
      <w:r>
        <w:t xml:space="preserve"> </w:t>
      </w:r>
      <w:r>
        <w:rPr>
          <w:rStyle w:val="FootnoteReference"/>
        </w:rPr>
        <w:footnoteReference w:id="57"/>
      </w:r>
      <w:r>
        <w:t xml:space="preserve">. Emerging neurological and behavioral evidence adds another layer of concern: an EEG study found that users interacting with AI tools showed reduced brain engagement, and in follow-up tasks without AI assistance, they struggled to recall or build on their own prior work—a pattern consistent with</w:t>
      </w:r>
      <w:r>
        <w:t xml:space="preserve"> </w:t>
      </w:r>
      <w:r>
        <w:t xml:space="preserve">“cognitive offloading”</w:t>
      </w:r>
      <w:r>
        <w:t xml:space="preserve"> </w:t>
      </w:r>
      <w:r>
        <w:rPr>
          <w:rStyle w:val="FootnoteReference"/>
        </w:rPr>
        <w:footnoteReference w:id="58"/>
      </w:r>
      <w:r>
        <w:t xml:space="preserve">. While these studies are small or cross-sectional, they suggest a potential loss of epistemic ownership, where users delegate thinking to AI without retaining the ability to verify or extend the knowledge themselves. Compounding these risks is the way AI presents information: language models produce all outputs in the same fluent, authoritative prose, regardless of confidence level. This is not accidental. Training methods like reinforcement learning from human feedback (RLHF) reward confident-sounding answers because human raters prefer them, even when the underlying claims are uncertain. As a result, users have no linguistic signal to distinguish high-confidence from low-confidence claims, leading to systematic overconfidence in AI outputs</w:t>
      </w:r>
      <w:r>
        <w:t xml:space="preserve"> </w:t>
      </w:r>
      <w:r>
        <w:rPr>
          <w:rStyle w:val="FootnoteReference"/>
        </w:rPr>
        <w:footnoteReference w:id="59"/>
      </w:r>
      <w:r>
        <w:t xml:space="preserve">. The danger is not just that AI might be wrong, but that its uniform tone makes traditional, epistemically honest sources—like Wikipedia’s</w:t>
      </w:r>
      <w:r>
        <w:t xml:space="preserve"> </w:t>
      </w:r>
      <w:r>
        <w:t xml:space="preserve">“citation needed”</w:t>
      </w:r>
      <w:r>
        <w:t xml:space="preserve"> </w:t>
      </w:r>
      <w:r>
        <w:t xml:space="preserve">tags or academic limitations sections—appear weaker by comparison. While some frontier models now include uncertainty markers, it remains an open question whether users notice or trust them, or whether speed and convenience drive reliance more than confidence signals.</w:t>
      </w:r>
    </w:p>
    <w:bookmarkEnd w:id="60"/>
    <w:bookmarkStart w:id="69" w:name="X858b5206a72ce1f3e121ac7eb0f0623891bf4c7"/>
    <w:p>
      <w:pPr>
        <w:pStyle w:val="Heading2"/>
      </w:pPr>
      <w:r>
        <w:t xml:space="preserve">Synthetic Content Contamination of Training Data</w:t>
      </w:r>
    </w:p>
    <w:p>
      <w:pPr>
        <w:pStyle w:val="FirstParagraph"/>
      </w:pPr>
      <w:r>
        <w:rPr>
          <w:b/>
          <w:bCs/>
        </w:rPr>
        <w:t xml:space="preserve">Successive training of AI models on their own outputs degrades performance irreversibly, while AI-generated content is rapidly contaminating scientific and encyclopedic knowledge bases—with disproportionate harm to smaller languages and non-native speakers.</w:t>
      </w:r>
    </w:p>
    <w:p>
      <w:pPr>
        <w:pStyle w:val="BodyText"/>
      </w:pPr>
      <w:r>
        <w:t xml:space="preserve">The knowledge ecosystem depends on a stable foundation of human-generated, high-quality data. When AI systems train on their own outputs—whether directly or through web-scraped content—they risk inheriting and amplifying errors, omissions, and biases. This</w:t>
      </w:r>
      <w:r>
        <w:t xml:space="preserve"> </w:t>
      </w:r>
      <w:r>
        <w:t xml:space="preserve">“model collapse”</w:t>
      </w:r>
      <w:r>
        <w:t xml:space="preserve"> </w:t>
      </w:r>
      <w:r>
        <w:t xml:space="preserve">shrinks the diversity of knowledge, eroding the long-tail information that often holds the most value, such as niche expertise or underrepresented perspectives. At the same time, AI-generated content is flooding key knowledge repositories, from scientific papers to Wikipedia, where it is difficult to detect and correct at scale. The problem is most acute in smaller language communities, where limited editorial capacity leaves synthetic content unchecked, and among non-native speakers, who face higher risks of false accusations of AI use. Without intervention, these trends could undermine the reliability of the very knowledge infrastructure that AI systems—and society—depend on.</w:t>
      </w:r>
    </w:p>
    <w:p>
      <w:pPr>
        <w:pStyle w:val="BodyText"/>
      </w:pPr>
      <w:r>
        <w:t xml:space="preserve">Evidence of model collapse is now well-documented. A foundational study in</w:t>
      </w:r>
      <w:r>
        <w:t xml:space="preserve"> </w:t>
      </w:r>
      <w:r>
        <w:rPr>
          <w:i/>
          <w:iCs/>
        </w:rPr>
        <w:t xml:space="preserve">Nature</w:t>
      </w:r>
      <w:r>
        <w:t xml:space="preserve"> </w:t>
      </w:r>
      <w:r>
        <w:t xml:space="preserve">demonstrated that training AI models on their own outputs causes irreversible degradation, with the</w:t>
      </w:r>
      <w:r>
        <w:t xml:space="preserve"> </w:t>
      </w:r>
      <w:r>
        <w:t xml:space="preserve">“tails”</w:t>
      </w:r>
      <w:r>
        <w:t xml:space="preserve"> </w:t>
      </w:r>
      <w:r>
        <w:t xml:space="preserve">of the original data distribution—rare but critical information—progressively disappearing</w:t>
      </w:r>
      <w:r>
        <w:t xml:space="preserve"> </w:t>
      </w:r>
      <w:r>
        <w:rPr>
          <w:rStyle w:val="FootnoteReference"/>
        </w:rPr>
        <w:footnoteReference w:id="61"/>
      </w:r>
      <w:r>
        <w:t xml:space="preserve">. This effect was observed across language models, variational autoencoders, and Gaussian mixture models, suggesting a structural vulnerability in how AI systems learn. While some research suggests that model collapse may not be inevitable under controlled conditions, such as carefully curated synthetic data or hybrid training approaches</w:t>
      </w:r>
      <w:r>
        <w:t xml:space="preserve"> </w:t>
      </w:r>
      <w:r>
        <w:rPr>
          <w:rStyle w:val="FootnoteReference"/>
        </w:rPr>
        <w:footnoteReference w:id="62"/>
      </w:r>
      <w:r>
        <w:t xml:space="preserve">, these mitigations remain unproven at scale. Meanwhile, AI-generated content is already measurably infiltrating scientific literature. A 2024 analysis of over 1 million papers found that by late 2024, more than 20% of computer science preprints showed signs of LLM involvement, with engineering and electrical systems close behind</w:t>
      </w:r>
      <w:r>
        <w:t xml:space="preserve"> </w:t>
      </w:r>
      <w:r>
        <w:rPr>
          <w:rStyle w:val="FootnoteReference"/>
        </w:rPr>
        <w:footnoteReference w:id="63"/>
      </w:r>
      <w:r>
        <w:t xml:space="preserve">. In encyclopedic knowledge bases, the problem is even more pronounced in smaller languages. Editors of four African-language Wikipedias estimated that 40–60% of articles consist of uncorrected machine translations, while an audit of Inuktitut Wikipedia revealed that over two-thirds of multi-sentence pages contained AI-generated content</w:t>
      </w:r>
      <w:r>
        <w:t xml:space="preserve"> </w:t>
      </w:r>
      <w:r>
        <w:rPr>
          <w:rStyle w:val="FootnoteReference"/>
        </w:rPr>
        <w:footnoteReference w:id="64"/>
      </w:r>
      <w:r>
        <w:t xml:space="preserve">. The Greenlandic Wikipedia was voted for closure in 2025, with administrators citing AI-generated content as actively harmful to the language</w:t>
      </w:r>
      <w:r>
        <w:t xml:space="preserve"> </w:t>
      </w:r>
      <w:r>
        <w:rPr>
          <w:rStyle w:val="FootnoteReference"/>
        </w:rPr>
        <w:footnoteReference w:id="65"/>
      </w:r>
      <w:r>
        <w:t xml:space="preserve">. Compounding these challenges, the tools meant to detect synthetic content are deeply flawed. A Stanford study of seven commercial AI detectors found that while they performed well on native English writing, they misclassified over 61% of essays by non-native speakers as AI-generated</w:t>
      </w:r>
      <w:r>
        <w:t xml:space="preserve"> </w:t>
      </w:r>
      <w:r>
        <w:rPr>
          <w:rStyle w:val="FootnoteReference"/>
        </w:rPr>
        <w:footnoteReference w:id="66"/>
      </w:r>
      <w:r>
        <w:t xml:space="preserve">. This creates a documented equity harm: international students and Global South researchers face disproportionate risks of academic discipline due to tools that conflate non-native prose with AI generation. Beyond contamination, the stock of high-quality human-generated text for training AI is also at risk. Estimates project that publicly available, high-quality text could be exhausted for training purposes as early as 2026, as AI consumption outpaces new human knowledge production</w:t>
      </w:r>
      <w:r>
        <w:t xml:space="preserve"> </w:t>
      </w:r>
      <w:r>
        <w:rPr>
          <w:rStyle w:val="FootnoteReference"/>
        </w:rPr>
        <w:footnoteReference w:id="67"/>
      </w:r>
      <w:r>
        <w:t xml:space="preserve">. Unlike contamination, this depletion cannot be solved by better filtering alone—it requires sustaining the institutions and contributor pipelines that produce human knowledge. While some research suggests that synthetic data could extend the lifespan of training resources</w:t>
      </w:r>
      <w:r>
        <w:t xml:space="preserve"> </w:t>
      </w:r>
      <w:r>
        <w:rPr>
          <w:rStyle w:val="FootnoteReference"/>
        </w:rPr>
        <w:footnoteReference w:id="68"/>
      </w:r>
      <w:r>
        <w:t xml:space="preserve">, the long-term viability of this approach remains uncertain.</w:t>
      </w:r>
    </w:p>
    <w:bookmarkEnd w:id="69"/>
    <w:bookmarkStart w:id="76" w:name="policy-responses-and-emerging-frameworks"/>
    <w:p>
      <w:pPr>
        <w:pStyle w:val="Heading2"/>
      </w:pPr>
      <w:r>
        <w:t xml:space="preserve">Policy Responses and Emerging Frameworks</w:t>
      </w:r>
    </w:p>
    <w:p>
      <w:pPr>
        <w:pStyle w:val="FirstParagraph"/>
      </w:pPr>
      <w:r>
        <w:rPr>
          <w:b/>
          <w:bCs/>
        </w:rPr>
        <w:t xml:space="preserve">AI transparency laws are taking shape, but enforcement and global gaps remain</w:t>
      </w:r>
    </w:p>
    <w:p>
      <w:pPr>
        <w:pStyle w:val="BodyText"/>
      </w:pPr>
      <w:r>
        <w:t xml:space="preserve">The European Union’s AI Act, now in force, sets the world’s most detailed transparency rules for high-risk AI systems, yet its real-world impact is still untested and limited to EU borders. Meanwhile, voluntary web-scraping standards are proving inadequate for the scale of AI data collection, prompting technical and legal efforts to update them.</w:t>
      </w:r>
    </w:p>
    <w:p>
      <w:pPr>
        <w:pStyle w:val="BodyText"/>
      </w:pPr>
      <w:r>
        <w:t xml:space="preserve">Transparency is a cornerstone of trustworthy AI, especially when systems influence public knowledge, education, or civic decision-making. Without clear documentation of how models are built and what their outputs mean, users—from journalists to policymakers—cannot reliably assess accuracy or bias. The EU AI Act addresses this by requiring providers of high-risk AI to disclose system limitations and ensure outputs are interpretable. It also mandates that AI-generated content be identifiable, a step toward reducing misinformation. However, these rules only apply within the EU, and their effectiveness depends on consistent enforcement and guidance that is still being developed. Outside Europe, most jurisdictions lack comparable legal frameworks, leaving global knowledge ecosystems exposed to opaque AI practices.</w:t>
      </w:r>
    </w:p>
    <w:p>
      <w:pPr>
        <w:pStyle w:val="BodyText"/>
      </w:pPr>
      <w:r>
        <w:t xml:space="preserve">The EU AI Act requires high-risk AI providers to document system limitations and provide instructions for use, aiming to make outputs interpretable for deployers.</w:t>
      </w:r>
      <w:r>
        <w:rPr>
          <w:rStyle w:val="FootnoteReference"/>
        </w:rPr>
        <w:footnoteReference w:id="70"/>
      </w:r>
      <w:r>
        <w:t xml:space="preserve"> </w:t>
      </w:r>
      <w:r>
        <w:t xml:space="preserve">Article 50 goes further, mandating that AI-generated content be marked as such when humans interact with it, and that general-purpose AI model providers disclose training data sources and collection methods.</w:t>
      </w:r>
      <w:r>
        <w:rPr>
          <w:rStyle w:val="FootnoteReference"/>
        </w:rPr>
        <w:footnoteReference w:id="71"/>
      </w:r>
      <w:r>
        <w:t xml:space="preserve"> </w:t>
      </w:r>
      <w:r>
        <w:t xml:space="preserve">While these provisions are legally binding, implementation guidelines were still pending as of mid-2026, and no empirical studies have yet assessed compliance or enforcement.</w:t>
      </w:r>
      <w:r>
        <w:rPr>
          <w:rStyle w:val="FootnoteReference"/>
        </w:rPr>
        <w:footnoteReference w:id="72"/>
      </w:r>
      <w:r>
        <w:t xml:space="preserve"> </w:t>
      </w:r>
      <w:r>
        <w:t xml:space="preserve">Meanwhile, the robots.txt standard—long used to signal scraping permissions—was designed for search engine crawlers, not AI-scale data extraction. Compliance is voluntary, and the protocol lacks mechanisms for verifying bot identity or intent.</w:t>
      </w:r>
      <w:r>
        <w:rPr>
          <w:rStyle w:val="FootnoteReference"/>
        </w:rPr>
        <w:footnoteReference w:id="73"/>
      </w:r>
      <w:r>
        <w:t xml:space="preserve"> </w:t>
      </w:r>
      <w:r>
        <w:t xml:space="preserve">The IETF’s AIPREF Working Group, launched in 2025, is developing updates to include intent-based policies and cryptographic verification, but legal experts warn that even improved standards will place disproportionate burdens on open content providers unless regulators mandate compliance.</w:t>
      </w:r>
      <w:r>
        <w:rPr>
          <w:rStyle w:val="FootnoteReference"/>
        </w:rPr>
        <w:footnoteReference w:id="74"/>
      </w:r>
      <w:r>
        <w:t xml:space="preserve"> </w:t>
      </w:r>
      <w:r>
        <w:t xml:space="preserve">Preliminary analysis suggests that without such mandates, the cost of managing AI scraping will fall unevenly on public knowledge platforms like Wikipedia or open-access journals, which lack the resources to negotiate or enforce terms.</w:t>
      </w:r>
      <w:r>
        <w:rPr>
          <w:rStyle w:val="FootnoteReference"/>
        </w:rPr>
        <w:footnoteReference w:id="75"/>
      </w:r>
    </w:p>
    <w:bookmarkEnd w:id="76"/>
    <w:bookmarkStart w:id="88" w:name="journalism-and-news-ecosystem-impacts"/>
    <w:p>
      <w:pPr>
        <w:pStyle w:val="Heading2"/>
      </w:pPr>
      <w:r>
        <w:t xml:space="preserve">Journalism and News Ecosystem Impacts</w:t>
      </w:r>
    </w:p>
    <w:p>
      <w:pPr>
        <w:pStyle w:val="FirstParagraph"/>
      </w:pPr>
      <w:r>
        <w:rPr>
          <w:b/>
          <w:bCs/>
        </w:rPr>
        <w:t xml:space="preserve">AI-driven search and automation are accelerating the collapse of news publisher traffic and revenue, while enabling a surge of low-quality synthetic content that competes for the same shrinking pool of advertising dollars.</w:t>
      </w:r>
    </w:p>
    <w:p>
      <w:pPr>
        <w:pStyle w:val="BodyText"/>
      </w:pPr>
      <w:r>
        <w:t xml:space="preserve">The news industry was already struggling with declining ad revenue, shrinking newsrooms, and the dominance of platform intermediaries. AI is now acting as an accelerant: search engines that once drove traffic to publishers are now answering questions directly, cutting off a critical referral pipeline. At the same time, generative AI tools are enabling the rapid production of</w:t>
      </w:r>
      <w:r>
        <w:t xml:space="preserve"> </w:t>
      </w:r>
      <w:r>
        <w:t xml:space="preserve">“pink slime”</w:t>
      </w:r>
      <w:r>
        <w:t xml:space="preserve"> </w:t>
      </w:r>
      <w:r>
        <w:t xml:space="preserve">news sites—thin, automated content farms that mimic local journalism but lack editorial oversight. These sites siphon programmatic ad dollars that might otherwise support legitimate outlets, further eroding the economic foundation of public-interest reporting. Meanwhile, legal battles over AI training data are forcing a reckoning: whether journalism’s value will be extracted without compensation or whether new licensing models can sustain the industry.</w:t>
      </w:r>
    </w:p>
    <w:p>
      <w:pPr>
        <w:pStyle w:val="BodyText"/>
      </w:pPr>
      <w:r>
        <w:t xml:space="preserve">The evidence of traffic collapse is stark. In the year following Google’s launch of AI Overviews in May 2024, the share of news searches where users clicked on no links at all rose from 56% to 69%</w:t>
      </w:r>
      <w:r>
        <w:rPr>
          <w:rStyle w:val="FootnoteReference"/>
        </w:rPr>
        <w:footnoteReference w:id="77"/>
      </w:r>
      <w:r>
        <w:t xml:space="preserve">. By mid-2025, 37 of the top 50 U.S. news sites saw year-on-year traffic declines, with some outlets losing between 27% and 50% of their visitors</w:t>
      </w:r>
      <w:r>
        <w:rPr>
          <w:rStyle w:val="FootnoteReference"/>
        </w:rPr>
        <w:footnoteReference w:id="78"/>
      </w:r>
      <w:r>
        <w:t xml:space="preserve">. Business Insider, for example, experienced a 55% drop in organic search traffic between 2022 and 2025</w:t>
      </w:r>
      <w:r>
        <w:rPr>
          <w:rStyle w:val="FootnoteReference"/>
        </w:rPr>
        <w:footnoteReference w:id="79"/>
      </w:r>
      <w:r>
        <w:t xml:space="preserve">. Publishers now anticipate a further 43% decline over the next three years</w:t>
      </w:r>
      <w:r>
        <w:rPr>
          <w:rStyle w:val="FootnoteReference"/>
        </w:rPr>
        <w:footnoteReference w:id="80"/>
      </w:r>
      <w:r>
        <w:t xml:space="preserve">. While some of this decline reflects long-term shifts in user behavior, the timing and scale suggest AI search features are a primary driver. The rise of</w:t>
      </w:r>
      <w:r>
        <w:t xml:space="preserve"> </w:t>
      </w:r>
      <w:r>
        <w:t xml:space="preserve">“no-click”</w:t>
      </w:r>
      <w:r>
        <w:t xml:space="preserve"> </w:t>
      </w:r>
      <w:r>
        <w:t xml:space="preserve">searches means fewer readers reach publisher sites, directly reducing ad impressions and subscription conversions—the two pillars of digital news revenue.</w:t>
      </w:r>
    </w:p>
    <w:p>
      <w:pPr>
        <w:pStyle w:val="BodyText"/>
      </w:pPr>
      <w:r>
        <w:t xml:space="preserve">At the same time, AI is lowering the cost of producing low-quality content, flooding the market with synthetic journalism. NewsGuard identified 2,089 AI-generated news sites across 16 languages as of October 2025, many of which publish hundreds of articles daily with no human oversight</w:t>
      </w:r>
      <w:r>
        <w:rPr>
          <w:rStyle w:val="FootnoteReference"/>
        </w:rPr>
        <w:footnoteReference w:id="81"/>
      </w:r>
      <w:r>
        <w:t xml:space="preserve">. These sites often mimic the branding and format of legitimate local news but lack original reporting, instead repackaging press releases, public records, or AI-generated summaries. Because they attract programmatic advertising, they divert revenue from outlets that invest in actual journalism. While</w:t>
      </w:r>
      <w:r>
        <w:t xml:space="preserve"> </w:t>
      </w:r>
      <w:r>
        <w:t xml:space="preserve">“pink slime”</w:t>
      </w:r>
      <w:r>
        <w:t xml:space="preserve"> </w:t>
      </w:r>
      <w:r>
        <w:t xml:space="preserve">sites predate generative AI, the technology has dramatically reduced the cost of scaling them, enabling operators to launch dozens of sites at once with minimal staff</w:t>
      </w:r>
      <w:r>
        <w:rPr>
          <w:rStyle w:val="FootnoteReference"/>
        </w:rPr>
        <w:footnoteReference w:id="82"/>
      </w:r>
      <w:r>
        <w:t xml:space="preserve">. The result is a race to the bottom: as legitimate outlets cut jobs to stay afloat, AI-generated content fills the void, further degrading public trust in journalism.</w:t>
      </w:r>
    </w:p>
    <w:p>
      <w:pPr>
        <w:pStyle w:val="BodyText"/>
      </w:pPr>
      <w:r>
        <w:t xml:space="preserve">The legal and economic dispute over AI training data is also reshaping the industry. The New York Times’ lawsuit against OpenAI revealed that large language models can reproduce near-verbatim excerpts from paywalled articles, raising concerns about copyright infringement and lost subscription revenue</w:t>
      </w:r>
      <w:r>
        <w:rPr>
          <w:rStyle w:val="FootnoteReference"/>
        </w:rPr>
        <w:footnoteReference w:id="83"/>
      </w:r>
      <w:r>
        <w:t xml:space="preserve">. While the case is ongoing, it has already prompted a shift: OpenAI has signed licensing deals with major publishers, including Hearst, Condé Nast, Vox, The Atlantic, and News Corp</w:t>
      </w:r>
      <w:r>
        <w:rPr>
          <w:rStyle w:val="FootnoteReference"/>
        </w:rPr>
        <w:footnoteReference w:id="84"/>
      </w:r>
      <w:r>
        <w:t xml:space="preserve">. These agreements suggest a move toward a</w:t>
      </w:r>
      <w:r>
        <w:t xml:space="preserve"> </w:t>
      </w:r>
      <w:r>
        <w:t xml:space="preserve">“marketised regime,”</w:t>
      </w:r>
      <w:r>
        <w:t xml:space="preserve"> </w:t>
      </w:r>
      <w:r>
        <w:t xml:space="preserve">where AI companies compensate publishers for training data—but the terms are often opaque, and critics argue they amount to</w:t>
      </w:r>
      <w:r>
        <w:t xml:space="preserve"> </w:t>
      </w:r>
      <w:r>
        <w:t xml:space="preserve">“hush money”</w:t>
      </w:r>
      <w:r>
        <w:t xml:space="preserve"> </w:t>
      </w:r>
      <w:r>
        <w:t xml:space="preserve">rather than fair compensation</w:t>
      </w:r>
      <w:r>
        <w:rPr>
          <w:rStyle w:val="FootnoteReference"/>
        </w:rPr>
        <w:footnoteReference w:id="85"/>
      </w:r>
      <w:r>
        <w:t xml:space="preserve">. The long-term sustainability of this model remains uncertain, particularly for smaller outlets that lack the leverage to negotiate such deals.</w:t>
      </w:r>
    </w:p>
    <w:p>
      <w:pPr>
        <w:pStyle w:val="BodyText"/>
      </w:pPr>
      <w:r>
        <w:t xml:space="preserve">Public attitudes toward AI in journalism are overwhelmingly negative, though these reflect anticipated rather than observed harms. A Reuters Institute survey across six countries found only 12% of respondents comfortable with news produced entirely by AI, even with human oversight</w:t>
      </w:r>
      <w:r>
        <w:rPr>
          <w:rStyle w:val="FootnoteReference"/>
        </w:rPr>
        <w:footnoteReference w:id="86"/>
      </w:r>
      <w:r>
        <w:t xml:space="preserve">. In the U.S., 59% of Americans expect AI to lead to fewer journalism jobs over the next 20 years</w:t>
      </w:r>
      <w:r>
        <w:rPr>
          <w:rStyle w:val="FootnoteReference"/>
        </w:rPr>
        <w:footnoteReference w:id="87"/>
      </w:r>
      <w:r>
        <w:t xml:space="preserve">. However, disentangling AI’s specific effects from pre-existing trends—such as the decline of print advertising and the rise of social media—remains methodologically challenging. While the concerns are real, they are not yet matched by clear evidence of AI-driven job losses or revenue declines beyond the traffic collapse already documented.</w:t>
      </w:r>
    </w:p>
    <w:bookmarkEnd w:id="88"/>
    <w:bookmarkStart w:id="95" w:name="X5e11dc788a006455e174d3e1bb7448f43d72ce5"/>
    <w:p>
      <w:pPr>
        <w:pStyle w:val="Heading2"/>
      </w:pPr>
      <w:r>
        <w:t xml:space="preserve">AI Power Concentration and Monopolisation of Knowledge Infrastructure</w:t>
      </w:r>
    </w:p>
    <w:p>
      <w:pPr>
        <w:pStyle w:val="FirstParagraph"/>
      </w:pPr>
      <w:r>
        <w:rPr>
          <w:b/>
          <w:bCs/>
        </w:rPr>
        <w:t xml:space="preserve">AI’s growing dominance in knowledge infrastructure risks locking power into a handful of tech giants, squeezing out public and volunteer-led alternatives.</w:t>
      </w:r>
    </w:p>
    <w:p>
      <w:pPr>
        <w:pStyle w:val="BodyText"/>
      </w:pPr>
      <w:r>
        <w:t xml:space="preserve">The digital infrastructure that produces, curates, and distributes knowledge—search engines, encyclopedias, news sites, open repositories—is increasingly shaped by artificial intelligence. But AI’s technical and economic requirements favor a small number of well-resourced firms, creating a feedback loop: the more data and computing power these companies control, the harder it becomes for others to compete. This concentration doesn’t just distort markets; it shifts control over what we know, how we learn, and who benefits from the knowledge economy. If left unchecked, the same few firms could decide which information is amplified, which voices are heard, and which communities are left behind—undermining the diversity and resilience of the knowledge ecosystem itself.</w:t>
      </w:r>
    </w:p>
    <w:p>
      <w:pPr>
        <w:pStyle w:val="BodyText"/>
      </w:pPr>
      <w:r>
        <w:t xml:space="preserve">The evidence points to a market tilting toward monopoly. Economists analyzing the AI sector warn that foundation models—large systems like those behind ChatGPT or Google’s Gemini—exhibit extreme economies of scale: training a cutting-edge model now costs hundreds of millions of dollars, and only a handful of firms can afford it</w:t>
      </w:r>
      <w:r>
        <w:t xml:space="preserve"> </w:t>
      </w:r>
      <w:r>
        <w:rPr>
          <w:rStyle w:val="FootnoteReference"/>
        </w:rPr>
        <w:footnoteReference w:id="89"/>
      </w:r>
      <w:r>
        <w:t xml:space="preserve">. These costs are rising faster than in earlier digital markets, making it harder for new entrants to catch up. In 2024, four major antitrust authorities—the U.S. Federal Trade Commission, Department of Justice, UK Competition and Markets Authority, and European Commission—jointly flagged this dynamic as a “core competition crisis,” noting that control over key AI inputs like data and computing power could lead to “unprecedented private accumulation of societal power”</w:t>
      </w:r>
      <w:r>
        <w:t xml:space="preserve"> </w:t>
      </w:r>
      <w:r>
        <w:rPr>
          <w:rStyle w:val="FootnoteReference"/>
        </w:rPr>
        <w:footnoteReference w:id="90"/>
      </w:r>
      <w:r>
        <w:t xml:space="preserve">. The concern isn’t just theoretical: between 2023 and late 2025, Google’s share of referral traffic to news publishers fell from 51% to 27%, as AI-driven search and chatbots kept users on tech platforms instead of sending them to original sources</w:t>
      </w:r>
      <w:r>
        <w:t xml:space="preserve"> </w:t>
      </w:r>
      <w:r>
        <w:rPr>
          <w:rStyle w:val="FootnoteReference"/>
        </w:rPr>
        <w:footnoteReference w:id="91"/>
      </w:r>
      <w:r>
        <w:t xml:space="preserve">. Meanwhile, AI companies are extracting vast amounts of content from open knowledge projects like Wikipedia—used to train virtually every major language model—without compensating the volunteers or foundations that maintain them. One study estimated OpenAI’s crawl-to-referral ratio at 1,200:1 to 1,700:1, meaning the company scrapes far more content than it directs back to the original sources</w:t>
      </w:r>
      <w:r>
        <w:t xml:space="preserve"> </w:t>
      </w:r>
      <w:r>
        <w:rPr>
          <w:rStyle w:val="FootnoteReference"/>
        </w:rPr>
        <w:footnoteReference w:id="92"/>
      </w:r>
      <w:r>
        <w:t xml:space="preserve">. Publishers are pushing back: by 2024, 79% of U.S. news sites had blocked OpenAI’s crawlers, and</w:t>
      </w:r>
      <w:r>
        <w:t xml:space="preserve"> </w:t>
      </w:r>
      <w:r>
        <w:rPr>
          <w:i/>
          <w:iCs/>
        </w:rPr>
        <w:t xml:space="preserve">The New York Times</w:t>
      </w:r>
      <w:r>
        <w:t xml:space="preserve"> </w:t>
      </w:r>
      <w:r>
        <w:t xml:space="preserve">sued the company for copyright infringement</w:t>
      </w:r>
      <w:r>
        <w:t xml:space="preserve"> </w:t>
      </w:r>
      <w:r>
        <w:rPr>
          <w:rStyle w:val="FootnoteReference"/>
        </w:rPr>
        <w:footnoteReference w:id="93"/>
      </w:r>
      <w:r>
        <w:t xml:space="preserve">. Yet these defenses are unevenly available. Large commercial publishers can negotiate licensing deals, but volunteer-driven projects like Wikipedia or open-source software repositories lack the legal or financial leverage to demand compensation. Legal scholars argue that this asymmetry is structural: content licensing simply doesn’t scale to the internet’s vast, decentralized knowledge commons. Most works aren’t actively managed by rights-holders, and collective licensing schemes—like those proposed by the Copyright Clearance Center—lack clear mandates to represent the millions of creators whose work is being used</w:t>
      </w:r>
      <w:r>
        <w:t xml:space="preserve"> </w:t>
      </w:r>
      <w:r>
        <w:rPr>
          <w:rStyle w:val="FootnoteReference"/>
        </w:rPr>
        <w:footnoteReference w:id="94"/>
      </w:r>
      <w:r>
        <w:t xml:space="preserve">. The result is a two-tier system: big media and tech firms strike deals on preferential terms, while public-interest and volunteer-led infrastructure gets left out, further entrenching the dominance of a few players.</w:t>
      </w:r>
    </w:p>
    <w:bookmarkEnd w:id="95"/>
    <w:bookmarkStart w:id="100" w:name="Xc2d8ed11aac1679284458f976b7699807f61833"/>
    <w:p>
      <w:pPr>
        <w:pStyle w:val="Heading2"/>
      </w:pPr>
      <w:r>
        <w:t xml:space="preserve">AI-Generated Disinformation and Electoral Integrity</w:t>
      </w:r>
    </w:p>
    <w:p>
      <w:pPr>
        <w:pStyle w:val="FirstParagraph"/>
      </w:pPr>
      <w:r>
        <w:rPr>
          <w:b/>
          <w:bCs/>
        </w:rPr>
        <w:t xml:space="preserve">AI-generated disinformation is now nearly indistinguishable from human content, dramatically lowering the cost of influence operations while raising public anxiety—even if direct electoral impact remains limited.</w:t>
      </w:r>
    </w:p>
    <w:p>
      <w:pPr>
        <w:pStyle w:val="BodyText"/>
      </w:pPr>
      <w:r>
        <w:t xml:space="preserve">The integrity of elections depends on voters’ ability to distinguish fact from fiction. AI tools now enable malicious actors to produce convincing disinformation at a fraction of the cost and effort of traditional methods. While early fears of widespread AI-driven electoral manipulation in 2024 were not fully realized, the technology has already reshaped the information landscape. Synthetic content—whether text, images, or audio—can now evade detection by human audiences, erode trust in authentic sources, and amplify polarizing narratives. The concern is less about a single</w:t>
      </w:r>
      <w:r>
        <w:t xml:space="preserve"> </w:t>
      </w:r>
      <w:r>
        <w:t xml:space="preserve">“deepfake”</w:t>
      </w:r>
      <w:r>
        <w:t xml:space="preserve"> </w:t>
      </w:r>
      <w:r>
        <w:t xml:space="preserve">swinging an election and more about the cumulative effect of AI-enabled disinformation on public discourse, media ecosystems, and long-term democratic resilience.</w:t>
      </w:r>
    </w:p>
    <w:p>
      <w:pPr>
        <w:pStyle w:val="BodyText"/>
      </w:pPr>
      <w:r>
        <w:t xml:space="preserve">Preliminary evidence confirms that AI-generated disinformation is both highly persuasive and difficult to detect. A 2025 study tested 13 large language models (LLMs) against 2,200 malicious prompts designed to mimic UK election disinformation, such as fabricated policy claims or misleading campaign materials. Nine of the 13 models produced content that over 700 human evaluators could not reliably distinguish from human-written text, with some models achieving</w:t>
      </w:r>
      <w:r>
        <w:t xml:space="preserve"> </w:t>
      </w:r>
      <w:r>
        <w:t xml:space="preserve">“above-human levels of humanness.”</w:t>
      </w:r>
      <w:r>
        <w:t xml:space="preserve"> </w:t>
      </w:r>
      <w:r>
        <w:t xml:space="preserve">The cost of generating such content was estimated at less than $1 per operation, compared to approximately $4,500 for traditional methods like hiring human writers or purchasing ads</w:t>
      </w:r>
      <w:r>
        <w:rPr>
          <w:rStyle w:val="FootnoteReference"/>
        </w:rPr>
        <w:footnoteReference w:id="96"/>
      </w:r>
      <w:r>
        <w:t xml:space="preserve">. Similarly, research on AI-generated faces found that synthetic images are not only indistinguishable from real ones—with human evaluators classifying them correctly only 48.2% of the time, near random chance—but are also rated as</w:t>
      </w:r>
      <w:r>
        <w:t xml:space="preserve"> </w:t>
      </w:r>
      <w:r>
        <w:rPr>
          <w:i/>
          <w:iCs/>
        </w:rPr>
        <w:t xml:space="preserve">more trustworthy</w:t>
      </w:r>
      <w:r>
        <w:t xml:space="preserve"> </w:t>
      </w:r>
      <w:r>
        <w:t xml:space="preserve">than real human faces. This creates a dangerous asymmetry: disinformation actors can now deploy synthetic personas that audiences are predisposed to trust</w:t>
      </w:r>
      <w:r>
        <w:rPr>
          <w:rStyle w:val="FootnoteReference"/>
        </w:rPr>
        <w:footnoteReference w:id="97"/>
      </w:r>
      <w:r>
        <w:t xml:space="preserve">. However, the actual electoral impact of these capabilities in 2024 was modest. Post-election analysis identified only 16 confirmed viral cases of AI-generated disinformation in the UK general election and 11 in the EU and French elections combined, far fewer than pre-election warnings suggested. While these incidents did not meaningfully alter vote outcomes, they contributed to harmful narratives and deepened polarization</w:t>
      </w:r>
      <w:r>
        <w:rPr>
          <w:rStyle w:val="FootnoteReference"/>
        </w:rPr>
        <w:footnoteReference w:id="98"/>
      </w:r>
      <w:r>
        <w:t xml:space="preserve">. Public concern about AI-driven misinformation remains high—83.4% of U.S. adults expressed worry in one study—but this anxiety was more strongly linked to television news consumption than to personal use of AI tools, suggesting that media framing may amplify perceptions of risk even when direct exposure is limited</w:t>
      </w:r>
      <w:r>
        <w:rPr>
          <w:rStyle w:val="FootnoteReference"/>
        </w:rPr>
        <w:footnoteReference w:id="99"/>
      </w:r>
      <w:r>
        <w:t xml:space="preserve">.</w:t>
      </w:r>
    </w:p>
    <w:bookmarkEnd w:id="100"/>
    <w:bookmarkStart w:id="105" w:name="X81c2a626a48fa89d72e7d637a63923e02c79557"/>
    <w:p>
      <w:pPr>
        <w:pStyle w:val="Heading2"/>
      </w:pPr>
      <w:r>
        <w:t xml:space="preserve">Demographic Stratification (Domestic — US Focus)</w:t>
      </w:r>
    </w:p>
    <w:p>
      <w:pPr>
        <w:pStyle w:val="FirstParagraph"/>
      </w:pPr>
      <w:r>
        <w:rPr>
          <w:b/>
          <w:bCs/>
        </w:rPr>
        <w:t xml:space="preserve">AI adoption in the U.S. is sharply divided by education, age, income, and geography—deepening existing knowledge inequalities.</w:t>
      </w:r>
    </w:p>
    <w:p>
      <w:pPr>
        <w:pStyle w:val="BodyText"/>
      </w:pPr>
      <w:r>
        <w:t xml:space="preserve">The tools that shape how we learn, work, and make decisions are not spreading evenly across society. AI-powered search, tutoring, and content creation are becoming integral to the knowledge ecosystem, but access to these tools—and the skills to use them effectively—is concentrated among those who are already advantaged. When education, income, or location determine who benefits from AI, the gap between the information-rich and information-poor widens. Over time, this stratification risks reinforcing cycles of opportunity and exclusion, as those with early access gain compounding advantages in learning, productivity, and economic mobility.</w:t>
      </w:r>
    </w:p>
    <w:p>
      <w:pPr>
        <w:pStyle w:val="BodyText"/>
      </w:pPr>
      <w:r>
        <w:t xml:space="preserve">The evidence reveals a clear pattern of unequal adoption. A nationally representative survey found that 60% of Americans with postgraduate degrees report high awareness of AI, compared with just 38% of those with a high school diploma or less. Age is also a strong dividing line: 62% of adults under 30 say they have heard a lot about AI, while only 32% of those 65 and older say the same</w:t>
      </w:r>
      <w:r>
        <w:rPr>
          <w:rStyle w:val="FootnoteReference"/>
        </w:rPr>
        <w:footnoteReference w:id="101"/>
      </w:r>
      <w:r>
        <w:t xml:space="preserve">. Among teenagers, chatbot use for information retrieval is notably higher in households earning $75,000 or more (66%) than in those earning under $30,000 (56%)</w:t>
      </w:r>
      <w:r>
        <w:rPr>
          <w:rStyle w:val="FootnoteReference"/>
        </w:rPr>
        <w:footnoteReference w:id="102"/>
      </w:r>
      <w:r>
        <w:t xml:space="preserve">. Geographic disparities further compound these divides. Mapping of search activity for generative AI tools shows hotspots in coastal metropolitan areas—particularly in counties with higher education levels, more technology and finance jobs, and greater economic advantage—while coldspots persist in the South, Appalachia, and the Midwest</w:t>
      </w:r>
      <w:r>
        <w:rPr>
          <w:rStyle w:val="FootnoteReference"/>
        </w:rPr>
        <w:footnoteReference w:id="103"/>
      </w:r>
      <w:r>
        <w:t xml:space="preserve">. In statistical models, education emerges as the strongest predictor of AI awareness, outweighing race, urbanicity, and income</w:t>
      </w:r>
      <w:r>
        <w:rPr>
          <w:rStyle w:val="FootnoteReference"/>
        </w:rPr>
        <w:footnoteReference w:id="104"/>
      </w:r>
      <w:r>
        <w:t xml:space="preserve">. While the data does not yet show whether these gaps will persist or narrow, early adoption patterns suggest that, without intervention, AI could amplify rather than reduce existing inequalities in access to knowledge and opportunity.</w:t>
      </w:r>
    </w:p>
    <w:bookmarkEnd w:id="105"/>
    <w:bookmarkStart w:id="112" w:name="global-south-and-language-exclusion"/>
    <w:p>
      <w:pPr>
        <w:pStyle w:val="Heading2"/>
      </w:pPr>
      <w:r>
        <w:t xml:space="preserve">Global South and Language Exclusion</w:t>
      </w:r>
    </w:p>
    <w:p>
      <w:pPr>
        <w:pStyle w:val="FirstParagraph"/>
      </w:pPr>
      <w:r>
        <w:rPr>
          <w:b/>
          <w:bCs/>
        </w:rPr>
        <w:t xml:space="preserve">State-of-the-art AI systems perform far worse in low-resource languages than in English, deepening global knowledge divides and reinforcing colonial-era inequalities.</w:t>
      </w:r>
    </w:p>
    <w:p>
      <w:pPr>
        <w:pStyle w:val="BodyText"/>
      </w:pPr>
      <w:r>
        <w:t xml:space="preserve">Language is the foundation of knowledge, but today’s most advanced AI tools are built almost entirely on English and a handful of other high-resource languages. This creates a structural barrier: communities that speak less-documented languages—many of them in the Global South—are locked out of the benefits of AI, from education and healthcare to economic opportunity. The gap is not just technical; it reflects deeper imbalances in who controls AI development, whose labor powers it, and whose languages are treated as worthy of investment. Without deliberate intervention, these tools risk entrenching existing disparities, leaving billions of people with systems that fail to understand their words, cultures, or needs.</w:t>
      </w:r>
    </w:p>
    <w:p>
      <w:pPr>
        <w:pStyle w:val="BodyText"/>
      </w:pPr>
      <w:r>
        <w:t xml:space="preserve">The evidence is stark. Large language models (LLMs) like those behind ChatGPT achieve roughly 80% accuracy on English-language tasks but perform far worse in low-resource languages. For example, one analysis found that LLMs scored below 55% on equivalent tasks in languages like Swahili or Yoruba, with Yoruba—a language spoken by 40 million people—dropping to around 40% accuracy</w:t>
      </w:r>
      <w:r>
        <w:rPr>
          <w:rStyle w:val="FootnoteReference"/>
        </w:rPr>
        <w:footnoteReference w:id="106"/>
      </w:r>
      <w:r>
        <w:t xml:space="preserve">. These models are trained on massive datasets, but the vast majority of that data is in English. ChatGPT, for instance, was trained on approximately 300 billion words, most of them English, despite the world’s 7,000+ languages collectively representing the majority of human speech</w:t>
      </w:r>
      <w:r>
        <w:rPr>
          <w:rStyle w:val="FootnoteReference"/>
        </w:rPr>
        <w:footnoteReference w:id="107"/>
      </w:r>
      <w:r>
        <w:t xml:space="preserve">. The problem extends beyond performance: AI development itself reproduces global inequalities. While the financial rewards of AI systems flow disproportionately to elites in the Global North, the human and environmental costs are often borne by the Global South. Data workers in countries like Kenya, India, and the Philippines—who label and clean the datasets that train AI—earn as little as $1.50 to $2 per hour, roughly one-tenth the wage of their U.S. counterparts</w:t>
      </w:r>
      <w:r>
        <w:rPr>
          <w:rStyle w:val="FootnoteReference"/>
        </w:rPr>
        <w:footnoteReference w:id="108"/>
      </w:r>
      <w:r>
        <w:t xml:space="preserve">. Scholars have described this dynamic as a form of</w:t>
      </w:r>
      <w:r>
        <w:t xml:space="preserve"> </w:t>
      </w:r>
      <w:r>
        <w:t xml:space="preserve">“AI colonialism,”</w:t>
      </w:r>
      <w:r>
        <w:t xml:space="preserve"> </w:t>
      </w:r>
      <w:r>
        <w:t xml:space="preserve">where wealth and power concentrate in the hands of a transnational elite while the labor and ecological damage are outsourced to marginalized communities</w:t>
      </w:r>
      <w:r>
        <w:rPr>
          <w:rStyle w:val="FootnoteReference"/>
        </w:rPr>
        <w:footnoteReference w:id="109"/>
      </w:r>
      <w:r>
        <w:t xml:space="preserve">.</w:t>
      </w:r>
    </w:p>
    <w:p>
      <w:pPr>
        <w:pStyle w:val="BodyText"/>
      </w:pPr>
      <w:r>
        <w:t xml:space="preserve">The consequences go beyond immediate economic harm. For smaller language communities, AI is creating a self-reinforcing cycle of degradation. Many AI systems, including translation tools, learn languages by scraping text from the internet, and for many low-resource languages, Wikipedia is one of the few substantial online sources. But when AI-generated translations—often riddled with errors—are fed back into Wikipedia, smaller language communities lack the contributor capacity to correct them at scale. This</w:t>
      </w:r>
      <w:r>
        <w:t xml:space="preserve"> </w:t>
      </w:r>
      <w:r>
        <w:t xml:space="preserve">“doom spiral”</w:t>
      </w:r>
      <w:r>
        <w:t xml:space="preserve"> </w:t>
      </w:r>
      <w:r>
        <w:t xml:space="preserve">means that errors in the training data persist and worsen over time, further degrading AI performance for those languages. In 2025, administrators of the Greenlandic Wikipedia voted to close the project, citing AI-generated content that was actively harming the language by introducing inaccuracies that overwhelmed the community’s ability to maintain quality</w:t>
      </w:r>
      <w:r>
        <w:rPr>
          <w:rStyle w:val="FootnoteReference"/>
        </w:rPr>
        <w:footnoteReference w:id="110"/>
      </w:r>
      <w:r>
        <w:t xml:space="preserve">. While the exact proportion of AI-generated content in smaller Wikipedia editions is difficult to audit, community self-assessments suggest the problem is growing, particularly in African-language editions</w:t>
      </w:r>
      <w:r>
        <w:rPr>
          <w:rStyle w:val="FootnoteReference"/>
        </w:rPr>
        <w:footnoteReference w:id="111"/>
      </w:r>
      <w:r>
        <w:t xml:space="preserve">. Without intervention, this cycle threatens to erode the digital presence of many languages, leaving future generations with AI tools that cannot reliably represent their voices.</w:t>
      </w:r>
    </w:p>
    <w:bookmarkEnd w:id="112"/>
    <w:bookmarkStart w:id="117" w:name="X6bb67e5e1a2003ceee5a45e0eaadf55249fb123"/>
    <w:p>
      <w:pPr>
        <w:pStyle w:val="Heading2"/>
      </w:pPr>
      <w:r>
        <w:t xml:space="preserve">AI Model Opacity and Lack of Transparency</w:t>
      </w:r>
    </w:p>
    <w:p>
      <w:pPr>
        <w:pStyle w:val="FirstParagraph"/>
      </w:pPr>
      <w:r>
        <w:rPr>
          <w:b/>
          <w:bCs/>
        </w:rPr>
        <w:t xml:space="preserve">AI transparency claims outpace reality, leaving users and regulators in the dark</w:t>
      </w:r>
    </w:p>
    <w:p>
      <w:pPr>
        <w:pStyle w:val="BodyText"/>
      </w:pPr>
      <w:r>
        <w:t xml:space="preserve">Commercial AI tools marketed as reliable knowledge sources frequently produce false information, while transparency measures fail to provide meaningful accountability. These gaps undermine trust in AI-assisted research and decision-making across professional and academic fields.</w:t>
      </w:r>
    </w:p>
    <w:p>
      <w:pPr>
        <w:pStyle w:val="BodyText"/>
      </w:pPr>
      <w:r>
        <w:t xml:space="preserve">Transparency is often framed as the antidote to AI’s risks—yet what is disclosed rarely matches what users or regulators need to verify claims or detect harm. Legal research tools, for example, are sold as</w:t>
      </w:r>
      <w:r>
        <w:t xml:space="preserve"> </w:t>
      </w:r>
      <w:r>
        <w:t xml:space="preserve">“hallucination-free,”</w:t>
      </w:r>
      <w:r>
        <w:t xml:space="preserve"> </w:t>
      </w:r>
      <w:r>
        <w:t xml:space="preserve">but their errors can slip past even expert reviewers, distorting published research and legal arguments. Meanwhile, transparency frameworks like the EU AI Act and California’s AB 2013 promise oversight but deliver disclosures that are too vague or incomplete to support real scrutiny. Without access to model internals or standardized audit tools, regulators and public-interest auditors struggle to assess systemic effects, leaving critical gaps in accountability.</w:t>
      </w:r>
    </w:p>
    <w:p>
      <w:pPr>
        <w:pStyle w:val="BodyText"/>
      </w:pPr>
      <w:r>
        <w:t xml:space="preserve">Evidence confirms these concerns. A preregistered study of AI legal research tools from LexisNexis and Thomson Reuters found hallucination rates of 17–33%, despite marketing claims of reliability</w:t>
      </w:r>
      <w:r>
        <w:rPr>
          <w:rStyle w:val="FootnoteReference"/>
        </w:rPr>
        <w:footnoteReference w:id="113"/>
      </w:r>
      <w:r>
        <w:t xml:space="preserve">. These errors are not confined to casual use: over 100 papers accepted to NeurIPS 2025, a top AI conference, included hallucinated citations, showing that even expert peer review can miss AI-generated falsehoods</w:t>
      </w:r>
      <w:r>
        <w:rPr>
          <w:rStyle w:val="FootnoteReference"/>
        </w:rPr>
        <w:footnoteReference w:id="114"/>
      </w:r>
      <w:r>
        <w:t xml:space="preserve">. Meanwhile, transparency frameworks suffer from a</w:t>
      </w:r>
      <w:r>
        <w:t xml:space="preserve"> </w:t>
      </w:r>
      <w:r>
        <w:t xml:space="preserve">“specification gap”</w:t>
      </w:r>
      <w:r>
        <w:t xml:space="preserve">—disclosures like training data summaries often fail to provide the detail needed for verification, leaving regulators unable to enforce accountability</w:t>
      </w:r>
      <w:r>
        <w:rPr>
          <w:rStyle w:val="FootnoteReference"/>
        </w:rPr>
        <w:footnoteReference w:id="115"/>
      </w:r>
      <w:r>
        <w:t xml:space="preserve">. Audit tools face similar limitations: a review of 435 AI auditing tools found most focus on narrow technical tasks, with few supporting broader investigations into how AI systems shape information environments. Without standardized formats or access to model internals, auditors cannot reliably trace harms or advocate for fixes</w:t>
      </w:r>
      <w:r>
        <w:rPr>
          <w:rStyle w:val="FootnoteReference"/>
        </w:rPr>
        <w:footnoteReference w:id="116"/>
      </w:r>
      <w:r>
        <w:t xml:space="preserve">. While some open-source tools empower data collection, the ecosystem remains fragmented, leaving critical gaps in oversight.</w:t>
      </w:r>
    </w:p>
    <w:bookmarkEnd w:id="117"/>
    <w:bookmarkStart w:id="127" w:name="Xe1e20a4ef1f943a391b936f325979db4122b09b"/>
    <w:p>
      <w:pPr>
        <w:pStyle w:val="Heading2"/>
      </w:pPr>
      <w:r>
        <w:t xml:space="preserve">Psychological and Developmental Effects of AI on Children and Young People</w:t>
      </w:r>
    </w:p>
    <w:p>
      <w:pPr>
        <w:pStyle w:val="FirstParagraph"/>
      </w:pPr>
      <w:r>
        <w:rPr>
          <w:b/>
          <w:bCs/>
        </w:rPr>
        <w:t xml:space="preserve">Summary line</w:t>
      </w:r>
      <w:r>
        <w:t xml:space="preserve"> </w:t>
      </w:r>
      <w:r>
        <w:t xml:space="preserve">A large randomized trial found that unrestricted AI tutoring boosted short-term math performance but harmed long-term learning, while carefully designed AI prompts avoided this trade-off—showing that how AI is used, not AI itself, determines its impact on young learners.</w:t>
      </w:r>
    </w:p>
    <w:p>
      <w:pPr>
        <w:pStyle w:val="BodyText"/>
      </w:pPr>
      <w:r>
        <w:rPr>
          <w:b/>
          <w:bCs/>
        </w:rPr>
        <w:t xml:space="preserve">Context paragraph</w:t>
      </w:r>
      <w:r>
        <w:t xml:space="preserve"> </w:t>
      </w:r>
      <w:r>
        <w:t xml:space="preserve">When students turn to AI for help with homework or revision, they often finish tasks faster and score higher on immediate tests. Yet these short-term gains can mask a deeper cost: weaker retention of material and reduced ability to solve problems without AI assistance. For adolescents, whose brains are still developing self-regulation and critical-thinking skills, the risk is greater. If AI tools are designed to provide answers rather than guide discovery, they may train dependence rather than mastery. Equally concerning are AI companions and chatbots that simulate friendship or mentorship; these can create parasocial bonds that blur the line between tool and confidant, potentially affecting emotional well-being. Understanding these trade-offs is essential for designing AI that supports, rather than undermines, the cognitive and psychological development of young people.</w:t>
      </w:r>
    </w:p>
    <w:p>
      <w:pPr>
        <w:pStyle w:val="BodyText"/>
      </w:pPr>
      <w:r>
        <w:rPr>
          <w:b/>
          <w:bCs/>
        </w:rPr>
        <w:t xml:space="preserve">Evidence paragraph</w:t>
      </w:r>
      <w:r>
        <w:t xml:space="preserve"> </w:t>
      </w:r>
      <w:r>
        <w:t xml:space="preserve">A 2025 randomized controlled trial with nearly 1,000 Turkish high-school students tested two versions of an AI math tutor: one that gave direct answers (GPT Base) and one that offered hints (GPT Tutor). Students using the direct-answer AI improved their practice scores by 48% but then performed 17% worse than controls on a later, unassisted exam. The hint-based tutor, however, erased this negative effect, suggesting that pedagogical design—not AI access—determines learning outcomes</w:t>
      </w:r>
      <w:r>
        <w:t xml:space="preserve"> </w:t>
      </w:r>
      <w:r>
        <w:rPr>
          <w:rStyle w:val="FootnoteReference"/>
        </w:rPr>
        <w:footnoteReference w:id="118"/>
      </w:r>
      <w:r>
        <w:t xml:space="preserve">. Smaller studies reinforce this pattern: in a 120-student RCT, undergraduates who used ChatGPT for studying scored 11 percentage points lower on a retention test 45 days later than peers who studied without AI</w:t>
      </w:r>
      <w:r>
        <w:t xml:space="preserve"> </w:t>
      </w:r>
      <w:r>
        <w:rPr>
          <w:rStyle w:val="FootnoteReference"/>
        </w:rPr>
        <w:footnoteReference w:id="119"/>
      </w:r>
      <w:r>
        <w:t xml:space="preserve">. A semester-long quasi-experiment found that the students who relied most heavily on AI during the term became the weakest performers when tested without it</w:t>
      </w:r>
      <w:r>
        <w:t xml:space="preserve"> </w:t>
      </w:r>
      <w:r>
        <w:rPr>
          <w:rStyle w:val="FootnoteReference"/>
        </w:rPr>
        <w:footnoteReference w:id="120"/>
      </w:r>
      <w:r>
        <w:rPr>
          <w:rStyle w:val="FootnoteReference"/>
        </w:rPr>
        <w:footnoteReference w:id="121"/>
      </w:r>
      <w:r>
        <w:t xml:space="preserve">. On the psychological front, the American Psychological Association’s 2025 advisory highlights adolescents’ neurological immaturity as a risk factor for addictive AI design features, while UNESCO has documented cases of parasocial attachment to AI chatbots, including a verified link between a 14-year-old’s death and dependence on Character.AI</w:t>
      </w:r>
      <w:r>
        <w:t xml:space="preserve"> </w:t>
      </w:r>
      <w:r>
        <w:rPr>
          <w:rStyle w:val="FootnoteReference"/>
        </w:rPr>
        <w:footnoteReference w:id="122"/>
      </w:r>
      <w:r>
        <w:rPr>
          <w:rStyle w:val="FootnoteReference"/>
        </w:rPr>
        <w:footnoteReference w:id="123"/>
      </w:r>
      <w:r>
        <w:t xml:space="preserve">. However, population-level data on serious harm remain scarce, and some researchers caution that findings in this area often outpace evidence quality</w:t>
      </w:r>
      <w:r>
        <w:t xml:space="preserve"> </w:t>
      </w:r>
      <w:r>
        <w:rPr>
          <w:rStyle w:val="FootnoteReference"/>
        </w:rPr>
        <w:footnoteReference w:id="124"/>
      </w:r>
      <w:r>
        <w:t xml:space="preserve">. Separately, a cross-sectional study of 666 participants found that higher AI usage correlated strongly with cognitive offloading (r = +0.72) and inversely with critical-thinking scores (r = –0.75), with younger users showing the strongest effects</w:t>
      </w:r>
      <w:r>
        <w:t xml:space="preserve"> </w:t>
      </w:r>
      <w:r>
        <w:rPr>
          <w:rStyle w:val="FootnoteReference"/>
        </w:rPr>
        <w:footnoteReference w:id="125"/>
      </w:r>
      <w:r>
        <w:t xml:space="preserve">. While these correlations do not prove causation, they align with lab studies showing that users who trust AI more tend to exert less critical effort</w:t>
      </w:r>
      <w:r>
        <w:t xml:space="preserve"> </w:t>
      </w:r>
      <w:r>
        <w:rPr>
          <w:rStyle w:val="FootnoteReference"/>
        </w:rPr>
        <w:footnoteReference w:id="126"/>
      </w:r>
      <w:r>
        <w:t xml:space="preserve">.</w:t>
      </w:r>
    </w:p>
    <w:bookmarkEnd w:id="127"/>
    <w:bookmarkStart w:id="133" w:name="Xf6f88234dc254ba174579e2334d801d8398d239"/>
    <w:p>
      <w:pPr>
        <w:pStyle w:val="Heading2"/>
      </w:pPr>
      <w:r>
        <w:t xml:space="preserve">Intellectual Monoculture and Homogenisation of Knowledge</w:t>
      </w:r>
    </w:p>
    <w:p>
      <w:pPr>
        <w:pStyle w:val="FirstParagraph"/>
      </w:pPr>
      <w:r>
        <w:rPr>
          <w:b/>
          <w:bCs/>
        </w:rPr>
        <w:t xml:space="preserve">AI is accelerating a measurable convergence in research and creative outputs, reducing the diversity of ideas in circulation—an emerging risk of intellectual monoculture.</w:t>
      </w:r>
    </w:p>
    <w:p>
      <w:pPr>
        <w:pStyle w:val="BodyText"/>
      </w:pPr>
      <w:r>
        <w:t xml:space="preserve">The knowledge ecosystem thrives on diversity: varied perspectives, unconventional hypotheses, and unexpected connections drive discovery and resilience. When ideas become too similar—whether in scientific research, creative work, or public discourse—the system loses its ability to adapt, innovate, or correct errors. Early evidence suggests AI tools may be quietly narrowing this diversity. By optimizing for broad appeal, efficiency, or alignment with existing data, AI systems may steer users toward familiar patterns, reinforcing a</w:t>
      </w:r>
      <w:r>
        <w:t xml:space="preserve"> </w:t>
      </w:r>
      <w:r>
        <w:t xml:space="preserve">“common mean”</w:t>
      </w:r>
      <w:r>
        <w:t xml:space="preserve"> </w:t>
      </w:r>
      <w:r>
        <w:t xml:space="preserve">in thought and expression. If this trend continues, it could weaken the knowledge ecosystem’s capacity to generate breakthroughs, challenge assumptions, or respond to new challenges.</w:t>
      </w:r>
    </w:p>
    <w:p>
      <w:pPr>
        <w:pStyle w:val="BodyText"/>
      </w:pPr>
      <w:r>
        <w:t xml:space="preserve">Preliminary studies point to a convergence effect across multiple domains. A 2026 analysis of AI adoption in science found that fields using AI tools saw a 4.63% reduction in the range of topics studied, alongside a 22% decline in cross-scientist engagement—suggesting AI may automate existing research paths rather than expand them</w:t>
      </w:r>
      <w:r>
        <w:rPr>
          <w:rStyle w:val="FootnoteReference"/>
        </w:rPr>
        <w:footnoteReference w:id="128"/>
      </w:r>
      <w:r>
        <w:t xml:space="preserve">. In creative work, experiments with generative AI reveal a similar pattern: users collaborating with tools like ChatGPT produce ideas that are less semantically distinct from one another than those working without AI, reducing the overall diversity of outputs</w:t>
      </w:r>
      <w:r>
        <w:rPr>
          <w:rStyle w:val="FootnoteReference"/>
        </w:rPr>
        <w:footnoteReference w:id="129"/>
      </w:r>
      <w:r>
        <w:rPr>
          <w:rStyle w:val="FootnoteReference"/>
        </w:rPr>
        <w:footnoteReference w:id="130"/>
      </w:r>
      <w:r>
        <w:t xml:space="preserve">. Text-to-image systems, when iterated with feedback loops, also tend to converge on generic visual styles, further hinting at a homogenizing effect</w:t>
      </w:r>
      <w:r>
        <w:rPr>
          <w:rStyle w:val="FootnoteReference"/>
        </w:rPr>
        <w:footnoteReference w:id="131"/>
      </w:r>
      <w:r>
        <w:t xml:space="preserve">. The proposed mechanism—reinforcement learning from human feedback (RLHF)—may play a role: by rewarding outputs that align with majority preferences, AI systems could systematically favor well-worn ideas over unconventional ones. However, this explanation remains untested, and countervailing evidence suggests AI</w:t>
      </w:r>
      <w:r>
        <w:t xml:space="preserve"> </w:t>
      </w:r>
      <w:r>
        <w:rPr>
          <w:i/>
          <w:iCs/>
        </w:rPr>
        <w:t xml:space="preserve">could</w:t>
      </w:r>
      <w:r>
        <w:t xml:space="preserve"> </w:t>
      </w:r>
      <w:r>
        <w:t xml:space="preserve">also expand diversity by lowering barriers to entry for underrepresented groups or enabling new forms of collaboration</w:t>
      </w:r>
      <w:r>
        <w:rPr>
          <w:rStyle w:val="FootnoteReference"/>
        </w:rPr>
        <w:footnoteReference w:id="132"/>
      </w:r>
      <w:r>
        <w:t xml:space="preserve">. The net effect is not yet clear, but the structural risk of monoculture warrants attention.</w:t>
      </w:r>
    </w:p>
    <w:bookmarkEnd w:id="133"/>
    <w:bookmarkStart w:id="139" w:name="deep-expertise-pipeline-erosion"/>
    <w:p>
      <w:pPr>
        <w:pStyle w:val="Heading2"/>
      </w:pPr>
      <w:r>
        <w:t xml:space="preserve">Deep Expertise Pipeline Erosion</w:t>
      </w:r>
    </w:p>
    <w:p>
      <w:pPr>
        <w:pStyle w:val="FirstParagraph"/>
      </w:pPr>
      <w:r>
        <w:rPr>
          <w:b/>
          <w:bCs/>
        </w:rPr>
        <w:t xml:space="preserve">AI is accelerating expertise gaps by handling complex tasks before professionals master foundational skills—threatening the pipeline of deep, independent judgment across knowledge-intensive fields.</w:t>
      </w:r>
    </w:p>
    <w:p>
      <w:pPr>
        <w:pStyle w:val="BodyText"/>
      </w:pPr>
      <w:r>
        <w:t xml:space="preserve">The knowledge ecosystem relies on a steady supply of highly trained professionals—doctors, lawyers, engineers, and scientists—who develop expertise through years of deliberate practice. This process builds not just technical skill but also the ability to detect errors, weigh ethical trade-offs, and adapt to novel situations. AI tools are now being introduced at earlier stages of training and practice, often with the promise of efficiency. However, if AI performs cognitively demanding tasks before practitioners have developed core competencies, it may disrupt the traditional expertise pipeline. The concern is not just that professionals will use AI as a crutch, but that they may never acquire the foundational reasoning skills needed to evaluate AI outputs or exercise independent judgment. This could weaken the resilience of entire professions, particularly in high-stakes fields where errors carry significant consequences.</w:t>
      </w:r>
    </w:p>
    <w:p>
      <w:pPr>
        <w:pStyle w:val="BodyText"/>
      </w:pPr>
      <w:r>
        <w:t xml:space="preserve">Preliminary evidence across multiple professions suggests AI is altering how expertise develops. In medicine, a peer-reviewed review identified three mechanisms of disruption:</w:t>
      </w:r>
      <w:r>
        <w:t xml:space="preserve"> </w:t>
      </w:r>
      <w:r>
        <w:rPr>
          <w:i/>
          <w:iCs/>
        </w:rPr>
        <w:t xml:space="preserve">deskilling</w:t>
      </w:r>
      <w:r>
        <w:t xml:space="preserve"> </w:t>
      </w:r>
      <w:r>
        <w:t xml:space="preserve">(erosion of existing competencies),</w:t>
      </w:r>
      <w:r>
        <w:t xml:space="preserve"> </w:t>
      </w:r>
      <w:r>
        <w:rPr>
          <w:i/>
          <w:iCs/>
        </w:rPr>
        <w:t xml:space="preserve">upskilling inhibition</w:t>
      </w:r>
      <w:r>
        <w:t xml:space="preserve"> </w:t>
      </w:r>
      <w:r>
        <w:t xml:space="preserve">(AI removing opportunities to practice), and</w:t>
      </w:r>
      <w:r>
        <w:t xml:space="preserve"> </w:t>
      </w:r>
      <w:r>
        <w:rPr>
          <w:i/>
          <w:iCs/>
        </w:rPr>
        <w:t xml:space="preserve">never-skilling</w:t>
      </w:r>
      <w:r>
        <w:t xml:space="preserve"> </w:t>
      </w:r>
      <w:r>
        <w:t xml:space="preserve">(AI introduced so early that foundational reasoning is never acquired)</w:t>
      </w:r>
      <w:r>
        <w:t xml:space="preserve"> </w:t>
      </w:r>
      <w:r>
        <w:rPr>
          <w:rStyle w:val="FootnoteReference"/>
        </w:rPr>
        <w:footnoteReference w:id="134"/>
      </w:r>
      <w:r>
        <w:t xml:space="preserve">. Studies document declines in diagnostic reasoning, clinical judgment, and retention of tacit knowledge among trainees exposed to AI tools</w:t>
      </w:r>
      <w:r>
        <w:t xml:space="preserve"> </w:t>
      </w:r>
      <w:r>
        <w:rPr>
          <w:rStyle w:val="FootnoteReference"/>
        </w:rPr>
        <w:footnoteReference w:id="135"/>
      </w:r>
      <w:r>
        <w:t xml:space="preserve">. In software engineering, a 2025 study found that GitHub Copilot users completed coding tasks 35% faster but demonstrated significantly lower comprehension of the code they produced</w:t>
      </w:r>
      <w:r>
        <w:t xml:space="preserve"> </w:t>
      </w:r>
      <w:r>
        <w:rPr>
          <w:rStyle w:val="FootnoteReference"/>
        </w:rPr>
        <w:footnoteReference w:id="136"/>
      </w:r>
      <w:r>
        <w:t xml:space="preserve">. Similarly, the International Bar Association reports that AI-driven document review—once a core legal apprenticeship task—is now among the first functions displaced by automation, reducing opportunities for junior lawyers to develop foundational skills</w:t>
      </w:r>
      <w:r>
        <w:t xml:space="preserve"> </w:t>
      </w:r>
      <w:r>
        <w:rPr>
          <w:rStyle w:val="FootnoteReference"/>
        </w:rPr>
        <w:footnoteReference w:id="137"/>
      </w:r>
      <w:r>
        <w:t xml:space="preserve">. While these findings are domain-specific and based on short-term observations, they point to a structural pattern: AI may be compressing the time professionals spend in the</w:t>
      </w:r>
      <w:r>
        <w:t xml:space="preserve"> </w:t>
      </w:r>
      <w:r>
        <w:t xml:space="preserve">“learning zone”</w:t>
      </w:r>
      <w:r>
        <w:t xml:space="preserve"> </w:t>
      </w:r>
      <w:r>
        <w:t xml:space="preserve">where deep expertise is forged. Counterevidence is limited but important to note. Some studies suggest AI can</w:t>
      </w:r>
      <w:r>
        <w:t xml:space="preserve"> </w:t>
      </w:r>
      <w:r>
        <w:rPr>
          <w:i/>
          <w:iCs/>
        </w:rPr>
        <w:t xml:space="preserve">augment</w:t>
      </w:r>
      <w:r>
        <w:t xml:space="preserve"> </w:t>
      </w:r>
      <w:r>
        <w:t xml:space="preserve">learning when used as a tutor or feedback tool, particularly for novices</w:t>
      </w:r>
      <w:r>
        <w:t xml:space="preserve"> </w:t>
      </w:r>
      <w:r>
        <w:rPr>
          <w:rStyle w:val="FootnoteReference"/>
        </w:rPr>
        <w:footnoteReference w:id="138"/>
      </w:r>
      <w:r>
        <w:t xml:space="preserve">. However, these benefits appear contingent on how AI is integrated into training—whether as a replacement for human judgment or as a scaffold for developing it. The long-term consequences for expertise depth remain unmeasured, and no longitudinal study has yet tracked how AI exposure affects skill development across entire career cohorts.</w:t>
      </w:r>
    </w:p>
    <w:p>
      <w:r>
        <w:pict>
          <v:rect style="width:0;height:1.5pt" o:hralign="center" o:hrstd="t" o:hr="t"/>
        </w:pict>
      </w:r>
    </w:p>
    <w:bookmarkEnd w:id="139"/>
    <w:bookmarkStart w:id="140" w:name="claims-considered-but-not-substantiated"/>
    <w:p>
      <w:pPr>
        <w:pStyle w:val="Heading2"/>
      </w:pPr>
      <w:r>
        <w:t xml:space="preserve">Claims Considered but Not Substantiated</w:t>
      </w:r>
    </w:p>
    <w:p>
      <w:pPr>
        <w:pStyle w:val="FirstParagraph"/>
      </w:pPr>
      <w:r>
        <w:t xml:space="preserve">Not every concern that motivated this research survived the evidence review. The following areas were investigated but either lacked sufficient empirical grounding to warrant a formal finding, or contained specific claims that were removed after verification failed to locate a traceable primary source.</w:t>
      </w:r>
    </w:p>
    <w:p>
      <w:pPr>
        <w:pStyle w:val="BodyText"/>
      </w:pPr>
      <w:r>
        <w:rPr>
          <w:b/>
          <w:bCs/>
        </w:rPr>
        <w:t xml:space="preserve">Themes where no strong evidence was found.</w:t>
      </w:r>
      <w:r>
        <w:t xml:space="preserve"> </w:t>
      </w:r>
      <w:r>
        <w:t xml:space="preserve">Five thematic areas are included in the paper but rest entirely on partial or early-stage evidence, and are flagged as such throughout:</w:t>
      </w:r>
      <w:r>
        <w:t xml:space="preserve"> </w:t>
      </w:r>
      <w:r>
        <w:rPr>
          <w:i/>
          <w:iCs/>
        </w:rPr>
        <w:t xml:space="preserve">Contributor Pipeline Erosion</w:t>
      </w:r>
      <w:r>
        <w:t xml:space="preserve"> </w:t>
      </w:r>
      <w:r>
        <w:t xml:space="preserve">(Theme C),</w:t>
      </w:r>
      <w:r>
        <w:t xml:space="preserve"> </w:t>
      </w:r>
      <w:r>
        <w:rPr>
          <w:i/>
          <w:iCs/>
        </w:rPr>
        <w:t xml:space="preserve">Financial Sustainability of Knowledge Infrastructure</w:t>
      </w:r>
      <w:r>
        <w:t xml:space="preserve"> </w:t>
      </w:r>
      <w:r>
        <w:t xml:space="preserve">(Theme D),</w:t>
      </w:r>
      <w:r>
        <w:t xml:space="preserve"> </w:t>
      </w:r>
      <w:r>
        <w:rPr>
          <w:i/>
          <w:iCs/>
        </w:rPr>
        <w:t xml:space="preserve">Policy Responses and Emerging Frameworks</w:t>
      </w:r>
      <w:r>
        <w:t xml:space="preserve"> </w:t>
      </w:r>
      <w:r>
        <w:t xml:space="preserve">(Theme EC-4),</w:t>
      </w:r>
      <w:r>
        <w:t xml:space="preserve"> </w:t>
      </w:r>
      <w:r>
        <w:rPr>
          <w:i/>
          <w:iCs/>
        </w:rPr>
        <w:t xml:space="preserve">Intellectual Monoculture</w:t>
      </w:r>
      <w:r>
        <w:t xml:space="preserve"> </w:t>
      </w:r>
      <w:r>
        <w:t xml:space="preserve">(Theme EC-13), and</w:t>
      </w:r>
      <w:r>
        <w:t xml:space="preserve"> </w:t>
      </w:r>
      <w:r>
        <w:rPr>
          <w:i/>
          <w:iCs/>
        </w:rPr>
        <w:t xml:space="preserve">Deep Expertise Pipeline Erosion</w:t>
      </w:r>
      <w:r>
        <w:t xml:space="preserve"> </w:t>
      </w:r>
      <w:r>
        <w:t xml:space="preserve">(Theme EC-14). For themes C and D in particular, the directional concern is credible and consistent with available data, but the core empirical claims — that Wikipedia’s reader-to-editor conversion rate has measurably declined due to AI, and that any knowledge sector has published audited revenue losses attributable specifically to AI-driven traffic displacement — have not yet been documented in the literature. Both gaps are noted as priority research needs.</w:t>
      </w:r>
    </w:p>
    <w:p>
      <w:pPr>
        <w:pStyle w:val="BodyText"/>
      </w:pPr>
      <w:r>
        <w:rPr>
          <w:b/>
          <w:bCs/>
        </w:rPr>
        <w:t xml:space="preserve">Specific claims removed after verification.</w:t>
      </w:r>
      <w:r>
        <w:t xml:space="preserve"> </w:t>
      </w:r>
      <w:r>
        <w:t xml:space="preserve">Several quantitative assertions that appeared in early drafts were removed because the figures could not be traced to a verifiable primary source: a widely circulated claim that 37 of the top 50 U.S. news sites have blocked AI crawlers (no primary dataset identified); specific revenue loss figures attributed to Business Insider and CNN/Forbes (not traceable to any published source); and a generic AI-detector false positive rate of 24.5–25% (no primary study confirmed). These figures were replaced with more conservative formulations or dropped entirely.</w:t>
      </w:r>
    </w:p>
    <w:p>
      <w:pPr>
        <w:pStyle w:val="BodyText"/>
      </w:pPr>
      <w:r>
        <w:rPr>
          <w:b/>
          <w:bCs/>
        </w:rPr>
        <w:t xml:space="preserve">Claims not included.</w:t>
      </w:r>
      <w:r>
        <w:t xml:space="preserve"> </w:t>
      </w:r>
      <w:r>
        <w:t xml:space="preserve">Several adjacent topics were examined but excluded for lack of usable evidence: whether AI is displacing knowledge workers at a rate distinguishable from prior automation waves (no causal study isolates AI from broader labour market trends); whether AI-generated content systematically degrades in factual accuracy over successive training generations in production systems (model collapse is documented in controlled experiments, but not yet in deployed models at scale); and whether AI is accelerating environmental harm to knowledge infrastructure through energy use (data exists for model training but not for inference at the scale of knowledge retrieval use cases). These remain open questions.</w:t>
      </w:r>
    </w:p>
    <w:p>
      <w:r>
        <w:pict>
          <v:rect style="width:0;height:1.5pt" o:hralign="center" o:hrstd="t" o:hr="t"/>
        </w:pict>
      </w:r>
    </w:p>
    <w:bookmarkEnd w:id="140"/>
    <w:bookmarkStart w:id="147" w:name="methodology-note"/>
    <w:p>
      <w:pPr>
        <w:pStyle w:val="Heading2"/>
      </w:pPr>
      <w:r>
        <w:t xml:space="preserve">Methodology Note</w:t>
      </w:r>
    </w:p>
    <w:p>
      <w:pPr>
        <w:pStyle w:val="FirstParagraph"/>
      </w:pPr>
      <w:r>
        <w:t xml:space="preserve">This white paper was produced through a structured, semi-automated research pipeline combining human editorial judgment with AI-assisted source retrieval, verification, and drafting.</w:t>
      </w:r>
    </w:p>
    <w:bookmarkStart w:id="141" w:name="claim-development"/>
    <w:p>
      <w:pPr>
        <w:pStyle w:val="Heading3"/>
      </w:pPr>
      <w:r>
        <w:t xml:space="preserve">1. Claim development</w:t>
      </w:r>
    </w:p>
    <w:p>
      <w:pPr>
        <w:pStyle w:val="FirstParagraph"/>
      </w:pPr>
      <w:r>
        <w:t xml:space="preserve">The research agenda was defined as a set of 19 thematic areas, each broken down into 3–5 discrete claims. Claims were assigned an evidence grade (</w:t>
      </w:r>
      <w:r>
        <w:rPr>
          <w:i/>
          <w:iCs/>
        </w:rPr>
        <w:t xml:space="preserve">strong</w:t>
      </w:r>
      <w:r>
        <w:t xml:space="preserve">,</w:t>
      </w:r>
      <w:r>
        <w:t xml:space="preserve"> </w:t>
      </w:r>
      <w:r>
        <w:rPr>
          <w:i/>
          <w:iCs/>
        </w:rPr>
        <w:t xml:space="preserve">partial</w:t>
      </w:r>
      <w:r>
        <w:t xml:space="preserve">, or</w:t>
      </w:r>
      <w:r>
        <w:t xml:space="preserve"> </w:t>
      </w:r>
      <w:r>
        <w:rPr>
          <w:i/>
          <w:iCs/>
        </w:rPr>
        <w:t xml:space="preserve">emerging</w:t>
      </w:r>
      <w:r>
        <w:t xml:space="preserve">), a gap note where the claim could not be fully supported, and a list of counter-sources where relevant evidence pointed in the other direction. The claim structure was maintained in two parallel files: a machine-readable JSON store (</w:t>
      </w:r>
      <w:r>
        <w:rPr>
          <w:rStyle w:val="VerbatimChar"/>
        </w:rPr>
        <w:t xml:space="preserve">claims_v2.json</w:t>
      </w:r>
      <w:r>
        <w:t xml:space="preserve">) and a human-readable Markdown document (</w:t>
      </w:r>
      <w:r>
        <w:rPr>
          <w:rStyle w:val="VerbatimChar"/>
        </w:rPr>
        <w:t xml:space="preserve">claims_v2.md</w:t>
      </w:r>
      <w:r>
        <w:t xml:space="preserve">).</w:t>
      </w:r>
    </w:p>
    <w:bookmarkEnd w:id="141"/>
    <w:bookmarkStart w:id="142" w:name="source-collection"/>
    <w:p>
      <w:pPr>
        <w:pStyle w:val="Heading3"/>
      </w:pPr>
      <w:r>
        <w:t xml:space="preserve">2. Source collection</w:t>
      </w:r>
    </w:p>
    <w:p>
      <w:pPr>
        <w:pStyle w:val="FirstParagraph"/>
      </w:pPr>
      <w:r>
        <w:t xml:space="preserve">Sources were collected in three ways: (1) a curated BibTeX bibliography (</w:t>
      </w:r>
      <w:r>
        <w:rPr>
          <w:rStyle w:val="VerbatimChar"/>
        </w:rPr>
        <w:t xml:space="preserve">sources.bib</w:t>
      </w:r>
      <w:r>
        <w:t xml:space="preserve">) assembled from academic databases, preprint servers, think-tank reports, and journalism; (2) automated text retrieval via arXiv HTML, PubMed Central, and generic HTML fetching for open-access sources; and (3) manual PDF acquisition for paywalled or blocked sources. Text was cached to a local directory to avoid repeated fetching. Sources that could not be retrieved (e.g. NEJM paywalled articles) were noted in a</w:t>
      </w:r>
      <w:r>
        <w:t xml:space="preserve"> </w:t>
      </w:r>
      <w:r>
        <w:rPr>
          <w:rStyle w:val="VerbatimChar"/>
        </w:rPr>
        <w:t xml:space="preserve">needs_download.md</w:t>
      </w:r>
      <w:r>
        <w:t xml:space="preserve"> </w:t>
      </w:r>
      <w:r>
        <w:t xml:space="preserve">tracking file. In total, 113 source texts were collected, covering all but one source listed in the bibliography.</w:t>
      </w:r>
    </w:p>
    <w:bookmarkEnd w:id="142"/>
    <w:bookmarkStart w:id="143" w:name="automated-source-verification"/>
    <w:p>
      <w:pPr>
        <w:pStyle w:val="Heading3"/>
      </w:pPr>
      <w:r>
        <w:t xml:space="preserve">3. Automated source verification</w:t>
      </w:r>
    </w:p>
    <w:p>
      <w:pPr>
        <w:pStyle w:val="FirstParagraph"/>
      </w:pPr>
      <w:r>
        <w:t xml:space="preserve">Each claim–source pair (181 pairs in total) was verified using a batch LLM pipeline (</w:t>
      </w:r>
      <w:r>
        <w:rPr>
          <w:rStyle w:val="VerbatimChar"/>
        </w:rPr>
        <w:t xml:space="preserve">verify_source.py</w:t>
      </w:r>
      <w:r>
        <w:t xml:space="preserve">). For each pair, the relevant cached text or PDF was passed to</w:t>
      </w:r>
      <w:r>
        <w:t xml:space="preserve"> </w:t>
      </w:r>
      <w:r>
        <w:rPr>
          <w:rStyle w:val="VerbatimChar"/>
        </w:rPr>
        <w:t xml:space="preserve">mistral-large</w:t>
      </w:r>
      <w:r>
        <w:t xml:space="preserve"> </w:t>
      </w:r>
      <w:r>
        <w:t xml:space="preserve">alongside the claim text, with a prompt asking the model to score the relationship (</w:t>
      </w:r>
      <w:r>
        <w:rPr>
          <w:i/>
          <w:iCs/>
        </w:rPr>
        <w:t xml:space="preserve">strong</w:t>
      </w:r>
      <w:r>
        <w:t xml:space="preserve">,</w:t>
      </w:r>
      <w:r>
        <w:t xml:space="preserve"> </w:t>
      </w:r>
      <w:r>
        <w:rPr>
          <w:i/>
          <w:iCs/>
        </w:rPr>
        <w:t xml:space="preserve">partial</w:t>
      </w:r>
      <w:r>
        <w:t xml:space="preserve">,</w:t>
      </w:r>
      <w:r>
        <w:t xml:space="preserve"> </w:t>
      </w:r>
      <w:r>
        <w:rPr>
          <w:i/>
          <w:iCs/>
        </w:rPr>
        <w:t xml:space="preserve">weak</w:t>
      </w:r>
      <w:r>
        <w:t xml:space="preserve">,</w:t>
      </w:r>
      <w:r>
        <w:t xml:space="preserve"> </w:t>
      </w:r>
      <w:r>
        <w:rPr>
          <w:i/>
          <w:iCs/>
        </w:rPr>
        <w:t xml:space="preserve">none</w:t>
      </w:r>
      <w:r>
        <w:t xml:space="preserve">, or</w:t>
      </w:r>
      <w:r>
        <w:t xml:space="preserve"> </w:t>
      </w:r>
      <w:r>
        <w:rPr>
          <w:i/>
          <w:iCs/>
        </w:rPr>
        <w:t xml:space="preserve">contradicts</w:t>
      </w:r>
      <w:r>
        <w:t xml:space="preserve">) and extract the most relevant passage. Results were written incrementally to</w:t>
      </w:r>
      <w:r>
        <w:t xml:space="preserve"> </w:t>
      </w:r>
      <w:r>
        <w:rPr>
          <w:rStyle w:val="VerbatimChar"/>
        </w:rPr>
        <w:t xml:space="preserve">tmp/verification_results.json</w:t>
      </w:r>
      <w:r>
        <w:t xml:space="preserve">. Claims where no strong source was found after the initial pass were processed by a second script (</w:t>
      </w:r>
      <w:r>
        <w:rPr>
          <w:rStyle w:val="VerbatimChar"/>
        </w:rPr>
        <w:t xml:space="preserve">find_sources.py</w:t>
      </w:r>
      <w:r>
        <w:t xml:space="preserve">) that generated targeted search queries; web searches surfaced six additional sources, which were added to the bibliography. Eight claims were subsequently revised — removing unverifiable statistics, softening unsupported assertions, or reframing gaps as emerging concerns rather than established facts.</w:t>
      </w:r>
    </w:p>
    <w:bookmarkEnd w:id="143"/>
    <w:bookmarkStart w:id="144" w:name="draft-generation"/>
    <w:p>
      <w:pPr>
        <w:pStyle w:val="Heading3"/>
      </w:pPr>
      <w:r>
        <w:t xml:space="preserve">4. Draft generation</w:t>
      </w:r>
    </w:p>
    <w:p>
      <w:pPr>
        <w:pStyle w:val="FirstParagraph"/>
      </w:pPr>
      <w:r>
        <w:t xml:space="preserve">Theme sections were drafted using a second LLM pass (</w:t>
      </w:r>
      <w:r>
        <w:rPr>
          <w:rStyle w:val="VerbatimChar"/>
        </w:rPr>
        <w:t xml:space="preserve">draft_output.py</w:t>
      </w:r>
      <w:r>
        <w:t xml:space="preserve">). For each theme, a prompt was constructed containing: the claim texts and evidence grades, any gap notes and counter-sources, the best verified passage per claim, and formatted source references. The system prompt instructed the model to write for a policy audience (plain language, ~350–500 words), to assert only what the provided passages directly supported, and to integrate counterevidence within the evidence paragraph rather than as disclaimers. Drafting used</w:t>
      </w:r>
      <w:r>
        <w:t xml:space="preserve"> </w:t>
      </w:r>
      <w:r>
        <w:rPr>
          <w:rStyle w:val="VerbatimChar"/>
        </w:rPr>
        <w:t xml:space="preserve">mistral-large-latest</w:t>
      </w:r>
      <w:r>
        <w:t xml:space="preserve">. Output was written incrementally to</w:t>
      </w:r>
      <w:r>
        <w:t xml:space="preserve"> </w:t>
      </w:r>
      <w:r>
        <w:rPr>
          <w:rStyle w:val="VerbatimChar"/>
        </w:rPr>
        <w:t xml:space="preserve">output.md</w:t>
      </w:r>
      <w:r>
        <w:t xml:space="preserve"> </w:t>
      </w:r>
      <w:r>
        <w:t xml:space="preserve">with resume support, so a partial run could be continued without re-drafting completed themes.</w:t>
      </w:r>
    </w:p>
    <w:bookmarkEnd w:id="144"/>
    <w:bookmarkStart w:id="145" w:name="human-review"/>
    <w:p>
      <w:pPr>
        <w:pStyle w:val="Heading3"/>
      </w:pPr>
      <w:r>
        <w:t xml:space="preserve">5. Human review</w:t>
      </w:r>
    </w:p>
    <w:p>
      <w:pPr>
        <w:pStyle w:val="FirstParagraph"/>
      </w:pPr>
      <w:r>
        <w:t xml:space="preserve">All claim revisions and the final output were reviewed by the human author. The verification report (</w:t>
      </w:r>
      <w:r>
        <w:rPr>
          <w:rStyle w:val="VerbatimChar"/>
        </w:rPr>
        <w:t xml:space="preserve">tmp/verification_report.md</w:t>
      </w:r>
      <w:r>
        <w:t xml:space="preserve">) was used to flag claims with no strong support, contradictory evidence, or potentially fabricated source details. Where LLM-drafted footnotes contained</w:t>
      </w:r>
      <w:r>
        <w:t xml:space="preserve"> </w:t>
      </w:r>
      <w:r>
        <w:rPr>
          <w:rStyle w:val="VerbatimChar"/>
        </w:rPr>
        <w:t xml:space="preserve">[insert DOI]</w:t>
      </w:r>
      <w:r>
        <w:t xml:space="preserve"> </w:t>
      </w:r>
      <w:r>
        <w:t xml:space="preserve">or</w:t>
      </w:r>
      <w:r>
        <w:t xml:space="preserve"> </w:t>
      </w:r>
      <w:r>
        <w:rPr>
          <w:rStyle w:val="VerbatimChar"/>
        </w:rPr>
        <w:t xml:space="preserve">[insert URL]</w:t>
      </w:r>
      <w:r>
        <w:t xml:space="preserve"> </w:t>
      </w:r>
      <w:r>
        <w:t xml:space="preserve">placeholders, these indicate sources whose metadata was incomplete in the bibliography at the time of drafting and require manual resolution before publication.</w:t>
      </w:r>
    </w:p>
    <w:bookmarkEnd w:id="145"/>
    <w:bookmarkStart w:id="146" w:name="limitations-and-caveats"/>
    <w:p>
      <w:pPr>
        <w:pStyle w:val="Heading3"/>
      </w:pPr>
      <w:r>
        <w:t xml:space="preserve">Limitations and caveats</w:t>
      </w:r>
    </w:p>
    <w:p>
      <w:pPr>
        <w:pStyle w:val="Compact"/>
        <w:numPr>
          <w:ilvl w:val="0"/>
          <w:numId w:val="1001"/>
        </w:numPr>
      </w:pPr>
      <w:r>
        <w:rPr>
          <w:b/>
          <w:bCs/>
        </w:rPr>
        <w:t xml:space="preserve">LLM-generated passages</w:t>
      </w:r>
      <w:r>
        <w:t xml:space="preserve"> </w:t>
      </w:r>
      <w:r>
        <w:t xml:space="preserve">are extractions from real source texts, but the scoring (</w:t>
      </w:r>
      <w:r>
        <w:rPr>
          <w:i/>
          <w:iCs/>
        </w:rPr>
        <w:t xml:space="preserve">strong</w:t>
      </w:r>
      <w:r>
        <w:t xml:space="preserve">/</w:t>
      </w:r>
      <w:r>
        <w:rPr>
          <w:i/>
          <w:iCs/>
        </w:rPr>
        <w:t xml:space="preserve">partial</w:t>
      </w:r>
      <w:r>
        <w:t xml:space="preserve">/etc.) reflects the model’s interpretation and should be treated as a triage tool, not a definitive verdict. Disputed scores were reviewed by the human author.</w:t>
      </w:r>
    </w:p>
    <w:p>
      <w:pPr>
        <w:pStyle w:val="Compact"/>
        <w:numPr>
          <w:ilvl w:val="0"/>
          <w:numId w:val="1001"/>
        </w:numPr>
      </w:pPr>
      <w:r>
        <w:rPr>
          <w:b/>
          <w:bCs/>
        </w:rPr>
        <w:t xml:space="preserve">One source unavailable</w:t>
      </w:r>
      <w:r>
        <w:t xml:space="preserve">:</w:t>
      </w:r>
      <w:r>
        <w:t xml:space="preserve"> </w:t>
      </w:r>
      <w:r>
        <w:rPr>
          <w:rStyle w:val="VerbatimChar"/>
        </w:rPr>
        <w:t xml:space="preserve">nejmai2025deskilling</w:t>
      </w:r>
      <w:r>
        <w:t xml:space="preserve"> </w:t>
      </w:r>
      <w:r>
        <w:t xml:space="preserve">(NEJM, paywalled) could not be retrieved. Claims citing it are marked with gap notes.</w:t>
      </w:r>
    </w:p>
    <w:p>
      <w:pPr>
        <w:pStyle w:val="Compact"/>
        <w:numPr>
          <w:ilvl w:val="0"/>
          <w:numId w:val="1001"/>
        </w:numPr>
      </w:pPr>
      <w:r>
        <w:rPr>
          <w:b/>
          <w:bCs/>
        </w:rPr>
        <w:t xml:space="preserve">ssrn2025cogcrutch</w:t>
      </w:r>
      <w:r>
        <w:t xml:space="preserve">: Author confirmed as André Barcaui. The citekey was intentionally renamed from</w:t>
      </w:r>
      <w:r>
        <w:t xml:space="preserve"> </w:t>
      </w:r>
      <w:r>
        <w:rPr>
          <w:rStyle w:val="VerbatimChar"/>
        </w:rPr>
        <w:t xml:space="preserve">barcaui2025chatgpt</w:t>
      </w:r>
      <w:r>
        <w:t xml:space="preserve"> </w:t>
      </w:r>
      <w:r>
        <w:t xml:space="preserve">to avoid confusion with a separately retrieved (and discarded) source by the same author.</w:t>
      </w:r>
    </w:p>
    <w:p>
      <w:pPr>
        <w:pStyle w:val="Compact"/>
        <w:numPr>
          <w:ilvl w:val="0"/>
          <w:numId w:val="1001"/>
        </w:numPr>
      </w:pPr>
      <w:r>
        <w:rPr>
          <w:b/>
          <w:bCs/>
        </w:rPr>
        <w:t xml:space="preserve">Footnote numbering</w:t>
      </w:r>
      <w:r>
        <w:t xml:space="preserve"> </w:t>
      </w:r>
      <w:r>
        <w:t xml:space="preserve">in this draft restarts per theme section. A global renumbering pass is required before final publication.</w:t>
      </w:r>
    </w:p>
    <w:p>
      <w:pPr>
        <w:pStyle w:val="Compact"/>
        <w:numPr>
          <w:ilvl w:val="0"/>
          <w:numId w:val="1001"/>
        </w:numPr>
      </w:pPr>
      <w:r>
        <w:rPr>
          <w:b/>
          <w:bCs/>
        </w:rPr>
        <w:t xml:space="preserve">Homogenisation of phrasing</w:t>
      </w:r>
      <w:r>
        <w:t xml:space="preserve">: All 19 theme sections were drafted by the same model in a single run. Readers may notice consistent structural and stylistic patterns across sections; a human editing pass is recommended to introduce variation and ensure the voice is consistent with the intended author.</w:t>
      </w:r>
    </w:p>
    <w:bookmarkEnd w:id="146"/>
    <w:bookmarkEnd w:id="147"/>
    <w:bookmarkEnd w:id="1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11">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12">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13">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14">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16">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17">
    <w:p>
      <w:pPr>
        <w:pStyle w:val="FootnoteText"/>
      </w:pPr>
      <w:r>
        <w:rPr>
          <w:rStyle w:val="FootnoteReference"/>
        </w:rPr>
        <w:footnoteRef/>
      </w:r>
      <w:r>
        <w:t xml:space="preserve"> </w:t>
      </w:r>
      <w:r>
        <w:t xml:space="preserve">Miller, Marshall.</w:t>
      </w:r>
      <w:r>
        <w:t xml:space="preserve"> </w:t>
      </w:r>
      <w:r>
        <w:t xml:space="preserve">“New User Trends on Wikipedia.”</w:t>
      </w:r>
      <w:r>
        <w:t xml:space="preserve"> </w:t>
      </w:r>
      <w:r>
        <w:t xml:space="preserve">Wikimedia Foundation, 2025. https://wikimediafoundation.org/news/2025/10/17/new-user-trends-on-wikipedia/ [wikimedia2025newuser]</w:t>
      </w:r>
    </w:p>
  </w:footnote>
  <w:footnote w:id="18">
    <w:p>
      <w:pPr>
        <w:pStyle w:val="FootnoteText"/>
      </w:pPr>
      <w:r>
        <w:rPr>
          <w:rStyle w:val="FootnoteReference"/>
        </w:rPr>
        <w:footnoteRef/>
      </w:r>
      <w:r>
        <w:t xml:space="preserve"> </w:t>
      </w:r>
      <w:r>
        <w:t xml:space="preserve">Van Noorden, Richard.</w:t>
      </w:r>
      <w:r>
        <w:t xml:space="preserve"> </w:t>
      </w:r>
      <w:r>
        <w:t xml:space="preserve">“Web-Scraping AI Bots Cause Disruption for Scientific Databases and Journals.”</w:t>
      </w:r>
      <w:r>
        <w:t xml:space="preserve"> </w:t>
      </w:r>
      <w:r>
        <w:rPr>
          <w:i/>
          <w:iCs/>
        </w:rPr>
        <w:t xml:space="preserve">Nature</w:t>
      </w:r>
      <w:r>
        <w:t xml:space="preserve"> </w:t>
      </w:r>
      <w:r>
        <w:t xml:space="preserve">(2025). https://www.nature.com/articles/d41586-025-01661-4 [vannoorden2025webscraping]</w:t>
      </w:r>
    </w:p>
  </w:footnote>
  <w:footnote w:id="19">
    <w:p>
      <w:pPr>
        <w:pStyle w:val="FootnoteText"/>
      </w:pPr>
      <w:r>
        <w:rPr>
          <w:rStyle w:val="FootnoteReference"/>
        </w:rPr>
        <w:footnoteRef/>
      </w:r>
      <w:r>
        <w:t xml:space="preserve"> </w:t>
      </w:r>
      <w:r>
        <w:t xml:space="preserve">Wikimedia Foundation Site Reliability Engineering.</w:t>
      </w:r>
      <w:r>
        <w:t xml:space="preserve"> </w:t>
      </w:r>
      <w:r>
        <w:t xml:space="preserve">“How Crawlers Impact the Operations of the Wikimedia Projects.”</w:t>
      </w:r>
      <w:r>
        <w:t xml:space="preserve"> </w:t>
      </w:r>
      <w:r>
        <w:t xml:space="preserve">Wikimedia Foundation, 2025. https://diff.wikimedia.org/2025/04/01/how-crawlers-impact-the-operations-of-the-wikimedia-projects/ [wikimedia2025crawlers]</w:t>
      </w:r>
    </w:p>
  </w:footnote>
  <w:footnote w:id="21">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22">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23">
    <w:p>
      <w:pPr>
        <w:pStyle w:val="FootnoteText"/>
      </w:pPr>
      <w:r>
        <w:rPr>
          <w:rStyle w:val="FootnoteReference"/>
        </w:rPr>
        <w:footnoteRef/>
      </w:r>
      <w:r>
        <w:t xml:space="preserve"> </w:t>
      </w:r>
      <w:r>
        <w:t xml:space="preserve">Grimmelmann, James.</w:t>
      </w:r>
      <w:r>
        <w:t xml:space="preserve"> </w:t>
      </w:r>
      <w:r>
        <w:t xml:space="preserve">“AI Scraping and the Open Web.”</w:t>
      </w:r>
      <w:r>
        <w:t xml:space="preserve"> </w:t>
      </w:r>
      <w:r>
        <w:rPr>
          <w:i/>
          <w:iCs/>
        </w:rPr>
        <w:t xml:space="preserve">Communications of the ACM</w:t>
      </w:r>
      <w:r>
        <w:t xml:space="preserve"> </w:t>
      </w:r>
      <w:r>
        <w:t xml:space="preserve">(2026). https://doi.org/10.1145/3775063 [grimmelmann2026scraping]</w:t>
      </w:r>
    </w:p>
  </w:footnote>
  <w:footnote w:id="24">
    <w:p>
      <w:pPr>
        <w:pStyle w:val="FootnoteText"/>
      </w:pPr>
      <w:r>
        <w:rPr>
          <w:rStyle w:val="FootnoteReference"/>
        </w:rPr>
        <w:footnoteRef/>
      </w:r>
      <w:r>
        <w:t xml:space="preserve"> </w:t>
      </w:r>
      <w:r>
        <w:t xml:space="preserve">Columbia Journalism Review.</w:t>
      </w:r>
      <w:r>
        <w:t xml:space="preserve"> </w:t>
      </w:r>
      <w:r>
        <w:t xml:space="preserve">“Google’s AI Overviews Are Killing Traffic to News Sites.”</w:t>
      </w:r>
      <w:r>
        <w:t xml:space="preserve"> </w:t>
      </w:r>
      <w:r>
        <w:t xml:space="preserve">Columbia Journalism Review, 2025. https://www.cjr.org/analysis/traffic-apocalypse-google-ai-overviews-killing-click-throughs-news-sites.php [cjr2025aioverviews]</w:t>
      </w:r>
    </w:p>
  </w:footnote>
  <w:footnote w:id="25">
    <w:p>
      <w:pPr>
        <w:pStyle w:val="FootnoteText"/>
      </w:pPr>
      <w:r>
        <w:rPr>
          <w:rStyle w:val="FootnoteReference"/>
        </w:rPr>
        <w:footnoteRef/>
      </w:r>
      <w:r>
        <w:t xml:space="preserve"> </w:t>
      </w:r>
      <w:r>
        <w:t xml:space="preserve">Van Noorden, Richard.</w:t>
      </w:r>
      <w:r>
        <w:t xml:space="preserve"> </w:t>
      </w:r>
      <w:r>
        <w:t xml:space="preserve">“Web-Scraping AI Bots Cause Disruption for Scientific Databases and Journals.”</w:t>
      </w:r>
      <w:r>
        <w:t xml:space="preserve"> </w:t>
      </w:r>
      <w:r>
        <w:rPr>
          <w:i/>
          <w:iCs/>
        </w:rPr>
        <w:t xml:space="preserve">Nature</w:t>
      </w:r>
      <w:r>
        <w:t xml:space="preserve"> </w:t>
      </w:r>
      <w:r>
        <w:t xml:space="preserve">(2025). https://www.nature.com/articles/d41586-025-01661-4 [vannoorden2025webscraping]</w:t>
      </w:r>
    </w:p>
  </w:footnote>
  <w:footnote w:id="26">
    <w:p>
      <w:pPr>
        <w:pStyle w:val="FootnoteText"/>
      </w:pPr>
      <w:r>
        <w:rPr>
          <w:rStyle w:val="FootnoteReference"/>
        </w:rPr>
        <w:footnoteRef/>
      </w:r>
      <w:r>
        <w:t xml:space="preserve"> </w:t>
      </w:r>
      <w:r>
        <w:t xml:space="preserve">Brown, Megan A., and others.</w:t>
      </w:r>
      <w:r>
        <w:t xml:space="preserve"> </w:t>
      </w:r>
      <w:r>
        <w:t xml:space="preserve">“Web Scraping for Research: Legal, Ethical, Institutional, and Scientific Considerations.”</w:t>
      </w:r>
      <w:r>
        <w:t xml:space="preserve"> </w:t>
      </w:r>
      <w:r>
        <w:rPr>
          <w:i/>
          <w:iCs/>
        </w:rPr>
        <w:t xml:space="preserve">Big Data &amp; Society</w:t>
      </w:r>
      <w:r>
        <w:t xml:space="preserve"> </w:t>
      </w:r>
      <w:r>
        <w:t xml:space="preserve">(2025). https://doi.org/10.1177/20539517251381686 [brown2025webscraping]</w:t>
      </w:r>
    </w:p>
  </w:footnote>
  <w:footnote w:id="27">
    <w:p>
      <w:pPr>
        <w:pStyle w:val="FootnoteText"/>
      </w:pPr>
      <w:r>
        <w:rPr>
          <w:rStyle w:val="FootnoteReference"/>
        </w:rPr>
        <w:footnoteRef/>
      </w:r>
      <w:r>
        <w:t xml:space="preserve"> </w:t>
      </w:r>
      <w:r>
        <w:t xml:space="preserve">Grimmelmann, James.</w:t>
      </w:r>
      <w:r>
        <w:t xml:space="preserve"> </w:t>
      </w:r>
      <w:r>
        <w:t xml:space="preserve">“AI Scraping and the Open Web.”</w:t>
      </w:r>
      <w:r>
        <w:t xml:space="preserve"> </w:t>
      </w:r>
      <w:r>
        <w:rPr>
          <w:i/>
          <w:iCs/>
        </w:rPr>
        <w:t xml:space="preserve">Communications of the ACM</w:t>
      </w:r>
      <w:r>
        <w:t xml:space="preserve"> </w:t>
      </w:r>
      <w:r>
        <w:t xml:space="preserve">(2026). https://doi.org/10.1145/3775063 [grimmelmann2026scraping]</w:t>
      </w:r>
    </w:p>
  </w:footnote>
  <w:footnote w:id="29">
    <w:p>
      <w:pPr>
        <w:pStyle w:val="FootnoteText"/>
      </w:pPr>
      <w:r>
        <w:rPr>
          <w:rStyle w:val="FootnoteReference"/>
        </w:rPr>
        <w:footnoteRef/>
      </w:r>
      <w:r>
        <w:t xml:space="preserve"> </w:t>
      </w:r>
      <w:r>
        <w:t xml:space="preserve">Miller, Marshall.</w:t>
      </w:r>
      <w:r>
        <w:t xml:space="preserve"> </w:t>
      </w:r>
      <w:r>
        <w:t xml:space="preserve">“New User Trends on Wikipedia.”</w:t>
      </w:r>
      <w:r>
        <w:t xml:space="preserve"> </w:t>
      </w:r>
      <w:r>
        <w:t xml:space="preserve">Wikimedia Foundation, 2025. https://wikimediafoundation.org/news/2025/10/17/new-user-trends-on-wikipedia/ [wikimedia2025newuser]</w:t>
      </w:r>
    </w:p>
  </w:footnote>
  <w:footnote w:id="30">
    <w:p>
      <w:pPr>
        <w:pStyle w:val="FootnoteText"/>
      </w:pPr>
      <w:r>
        <w:rPr>
          <w:rStyle w:val="FootnoteReference"/>
        </w:rPr>
        <w:footnoteRef/>
      </w:r>
      <w:r>
        <w:t xml:space="preserve"> </w:t>
      </w:r>
      <w:r>
        <w:t xml:space="preserve">Grimmelmann, James.</w:t>
      </w:r>
      <w:r>
        <w:t xml:space="preserve"> </w:t>
      </w:r>
      <w:r>
        <w:t xml:space="preserve">“AI Scraping and the Open Web.”</w:t>
      </w:r>
      <w:r>
        <w:t xml:space="preserve"> </w:t>
      </w:r>
      <w:r>
        <w:rPr>
          <w:i/>
          <w:iCs/>
        </w:rPr>
        <w:t xml:space="preserve">Communications of the ACM</w:t>
      </w:r>
      <w:r>
        <w:t xml:space="preserve"> </w:t>
      </w:r>
      <w:r>
        <w:t xml:space="preserve">(2026). https://doi.org/10.1145/3775063 [grimmelmann2026scraping]</w:t>
      </w:r>
    </w:p>
  </w:footnote>
  <w:footnote w:id="31">
    <w:p>
      <w:pPr>
        <w:pStyle w:val="FootnoteText"/>
      </w:pPr>
      <w:r>
        <w:rPr>
          <w:rStyle w:val="FootnoteReference"/>
        </w:rPr>
        <w:footnoteRef/>
      </w:r>
      <w:r>
        <w:t xml:space="preserve"> </w:t>
      </w:r>
      <w:r>
        <w:t xml:space="preserve">Columbia Journalism Review.</w:t>
      </w:r>
      <w:r>
        <w:t xml:space="preserve"> </w:t>
      </w:r>
      <w:r>
        <w:t xml:space="preserve">“Google’s AI Overviews Are Killing Traffic to News Sites.”</w:t>
      </w:r>
      <w:r>
        <w:t xml:space="preserve"> </w:t>
      </w:r>
      <w:r>
        <w:t xml:space="preserve">Columbia Journalism Review, 2025. https://www.cjr.org/analysis/traffic-apocalypse-google-ai-overviews-killing-click-throughs-news-sites.php [cjr2025aioverviews]</w:t>
      </w:r>
    </w:p>
  </w:footnote>
  <w:footnote w:id="32">
    <w:p>
      <w:pPr>
        <w:pStyle w:val="FootnoteText"/>
      </w:pPr>
      <w:r>
        <w:rPr>
          <w:rStyle w:val="FootnoteReference"/>
        </w:rPr>
        <w:footnoteRef/>
      </w:r>
      <w:r>
        <w:t xml:space="preserve"> </w:t>
      </w:r>
      <w:r>
        <w:t xml:space="preserve">Van Noorden, Richard.</w:t>
      </w:r>
      <w:r>
        <w:t xml:space="preserve"> </w:t>
      </w:r>
      <w:r>
        <w:t xml:space="preserve">“Web-Scraping AI Bots Cause Disruption for Scientific Databases and Journals.”</w:t>
      </w:r>
      <w:r>
        <w:t xml:space="preserve"> </w:t>
      </w:r>
      <w:r>
        <w:rPr>
          <w:i/>
          <w:iCs/>
        </w:rPr>
        <w:t xml:space="preserve">Nature</w:t>
      </w:r>
      <w:r>
        <w:t xml:space="preserve"> </w:t>
      </w:r>
      <w:r>
        <w:t xml:space="preserve">(2025). https://www.nature.com/articles/d41586-025-01661-4 [vannoorden2025webscraping]</w:t>
      </w:r>
    </w:p>
  </w:footnote>
  <w:footnote w:id="34">
    <w:p>
      <w:pPr>
        <w:pStyle w:val="FootnoteText"/>
      </w:pPr>
      <w:r>
        <w:rPr>
          <w:rStyle w:val="FootnoteReference"/>
        </w:rPr>
        <w:footnoteRef/>
      </w:r>
      <w:r>
        <w:t xml:space="preserve"> </w:t>
      </w:r>
      <w:r>
        <w:t xml:space="preserve">Wikimedia Foundation Site Reliability Engineering.</w:t>
      </w:r>
      <w:r>
        <w:t xml:space="preserve"> </w:t>
      </w:r>
      <w:r>
        <w:t xml:space="preserve">“How Crawlers Impact the Operations of the Wikimedia Projects.”</w:t>
      </w:r>
      <w:r>
        <w:t xml:space="preserve"> </w:t>
      </w:r>
      <w:r>
        <w:t xml:space="preserve">Wikimedia Foundation, 2025. https://diff.wikimedia.org/2025/04/01/how-crawlers-impact-the-operations-of-the-wikimedia-projects/ [wikimedia2025crawlers]</w:t>
      </w:r>
    </w:p>
  </w:footnote>
  <w:footnote w:id="35">
    <w:p>
      <w:pPr>
        <w:pStyle w:val="FootnoteText"/>
      </w:pPr>
      <w:r>
        <w:rPr>
          <w:rStyle w:val="FootnoteReference"/>
        </w:rPr>
        <w:footnoteRef/>
      </w:r>
      <w:r>
        <w:t xml:space="preserve"> </w:t>
      </w:r>
      <w:r>
        <w:t xml:space="preserve">Van Noorden, Richard.</w:t>
      </w:r>
      <w:r>
        <w:t xml:space="preserve"> </w:t>
      </w:r>
      <w:r>
        <w:t xml:space="preserve">“Web-Scraping AI Bots Cause Disruption for Scientific Databases and Journals.”</w:t>
      </w:r>
      <w:r>
        <w:t xml:space="preserve"> </w:t>
      </w:r>
      <w:r>
        <w:rPr>
          <w:i/>
          <w:iCs/>
        </w:rPr>
        <w:t xml:space="preserve">Nature</w:t>
      </w:r>
      <w:r>
        <w:t xml:space="preserve"> </w:t>
      </w:r>
      <w:r>
        <w:t xml:space="preserve">(2025). https://www.nature.com/articles/d41586-025-01661-4 [vannoorden2025webscraping]</w:t>
      </w:r>
    </w:p>
  </w:footnote>
  <w:footnote w:id="36">
    <w:p>
      <w:pPr>
        <w:pStyle w:val="FootnoteText"/>
      </w:pPr>
      <w:r>
        <w:rPr>
          <w:rStyle w:val="FootnoteReference"/>
        </w:rPr>
        <w:footnoteRef/>
      </w:r>
      <w:r>
        <w:t xml:space="preserve"> </w:t>
      </w:r>
      <w:r>
        <w:t xml:space="preserve">Noroozian, Arman, and others.</w:t>
      </w:r>
      <w:r>
        <w:t xml:space="preserve"> </w:t>
      </w:r>
      <w:r>
        <w:t xml:space="preserve">“Generative AI and the Future of the Digital Commons: Five Open Questions and Knowledge Gaps.”</w:t>
      </w:r>
      <w:r>
        <w:t xml:space="preserve"> </w:t>
      </w:r>
      <w:r>
        <w:t xml:space="preserve">arXiv preprint arXiv:2508.06470, 2025. https://arxiv.org/abs/2508.06470 [noroozian2025generative]</w:t>
      </w:r>
    </w:p>
  </w:footnote>
  <w:footnote w:id="37">
    <w:p>
      <w:pPr>
        <w:pStyle w:val="FootnoteText"/>
      </w:pPr>
      <w:r>
        <w:rPr>
          <w:rStyle w:val="FootnoteReference"/>
        </w:rPr>
        <w:footnoteRef/>
      </w:r>
      <w:r>
        <w:t xml:space="preserve"> </w:t>
      </w:r>
      <w:r>
        <w:t xml:space="preserve">Grimmelmann, James.</w:t>
      </w:r>
      <w:r>
        <w:t xml:space="preserve"> </w:t>
      </w:r>
      <w:r>
        <w:t xml:space="preserve">“AI Scraping and the Open Web.”</w:t>
      </w:r>
      <w:r>
        <w:t xml:space="preserve"> </w:t>
      </w:r>
      <w:r>
        <w:rPr>
          <w:i/>
          <w:iCs/>
        </w:rPr>
        <w:t xml:space="preserve">Communications of the ACM</w:t>
      </w:r>
      <w:r>
        <w:t xml:space="preserve"> </w:t>
      </w:r>
      <w:r>
        <w:t xml:space="preserve">(2026). https://doi.org/10.1145/3775063 [grimmelmann2026scraping]</w:t>
      </w:r>
    </w:p>
  </w:footnote>
  <w:footnote w:id="39">
    <w:p>
      <w:pPr>
        <w:pStyle w:val="FootnoteText"/>
      </w:pPr>
      <w:r>
        <w:rPr>
          <w:rStyle w:val="FootnoteReference"/>
        </w:rPr>
        <w:footnoteRef/>
      </w:r>
      <w:r>
        <w:t xml:space="preserve"> </w:t>
      </w:r>
      <w:r>
        <w:t xml:space="preserve">Searles, Andrew, and others.</w:t>
      </w:r>
      <w:r>
        <w:t xml:space="preserve"> </w:t>
      </w:r>
      <w:r>
        <w:t xml:space="preserve">“An Empirical Study &amp; Evaluation of Modern CAPTCHAs.”</w:t>
      </w:r>
      <w:r>
        <w:t xml:space="preserve"> </w:t>
      </w:r>
      <w:r>
        <w:t xml:space="preserve">In</w:t>
      </w:r>
      <w:r>
        <w:t xml:space="preserve"> </w:t>
      </w:r>
      <w:r>
        <w:rPr>
          <w:i/>
          <w:iCs/>
        </w:rPr>
        <w:t xml:space="preserve">32nd USENIX Security Symposium</w:t>
      </w:r>
      <w:r>
        <w:t xml:space="preserve">. 2023. https://www.usenix.org/system/files/usenixsecurity23-searles.pdf [searles2023captcha]</w:t>
      </w:r>
    </w:p>
  </w:footnote>
  <w:footnote w:id="40">
    <w:p>
      <w:pPr>
        <w:pStyle w:val="FootnoteText"/>
      </w:pPr>
      <w:r>
        <w:rPr>
          <w:rStyle w:val="FootnoteReference"/>
        </w:rPr>
        <w:footnoteRef/>
      </w:r>
      <w:r>
        <w:t xml:space="preserve"> </w:t>
      </w:r>
      <w:r>
        <w:t xml:space="preserve">Searles, Andrew, and others.</w:t>
      </w:r>
      <w:r>
        <w:t xml:space="preserve"> </w:t>
      </w:r>
      <w:r>
        <w:t xml:space="preserve">“An Empirical Study &amp; Evaluation of Modern CAPTCHAs.”</w:t>
      </w:r>
      <w:r>
        <w:t xml:space="preserve"> </w:t>
      </w:r>
      <w:r>
        <w:t xml:space="preserve">In</w:t>
      </w:r>
      <w:r>
        <w:t xml:space="preserve"> </w:t>
      </w:r>
      <w:r>
        <w:rPr>
          <w:i/>
          <w:iCs/>
        </w:rPr>
        <w:t xml:space="preserve">32nd USENIX Security Symposium</w:t>
      </w:r>
      <w:r>
        <w:t xml:space="preserve">. 2023. https://www.usenix.org/system/files/usenixsecurity23-searles.pdf [searles2023captcha]</w:t>
      </w:r>
    </w:p>
  </w:footnote>
  <w:footnote w:id="41">
    <w:p>
      <w:pPr>
        <w:pStyle w:val="FootnoteText"/>
      </w:pPr>
      <w:r>
        <w:rPr>
          <w:rStyle w:val="FootnoteReference"/>
        </w:rPr>
        <w:footnoteRef/>
      </w:r>
      <w:r>
        <w:t xml:space="preserve"> </w:t>
      </w:r>
      <w:r>
        <w:t xml:space="preserve">Brown, Megan A., and others.</w:t>
      </w:r>
      <w:r>
        <w:t xml:space="preserve"> </w:t>
      </w:r>
      <w:r>
        <w:t xml:space="preserve">“Web Scraping for Research: Legal, Ethical, Institutional, and Scientific Considerations.”</w:t>
      </w:r>
      <w:r>
        <w:t xml:space="preserve"> </w:t>
      </w:r>
      <w:r>
        <w:rPr>
          <w:i/>
          <w:iCs/>
        </w:rPr>
        <w:t xml:space="preserve">Big Data &amp; Society</w:t>
      </w:r>
      <w:r>
        <w:t xml:space="preserve"> </w:t>
      </w:r>
      <w:r>
        <w:t xml:space="preserve">(2025). https://doi.org/10.1177/20539517251381686 [brown2025webscraping]</w:t>
      </w:r>
    </w:p>
  </w:footnote>
  <w:footnote w:id="42">
    <w:p>
      <w:pPr>
        <w:pStyle w:val="FootnoteText"/>
      </w:pPr>
      <w:r>
        <w:rPr>
          <w:rStyle w:val="FootnoteReference"/>
        </w:rPr>
        <w:footnoteRef/>
      </w:r>
      <w:r>
        <w:t xml:space="preserve"> </w:t>
      </w:r>
      <w:r>
        <w:t xml:space="preserve">The Conversation.</w:t>
      </w:r>
      <w:r>
        <w:t xml:space="preserve"> </w:t>
      </w:r>
      <w:r>
        <w:t xml:space="preserve">“News Sites Are Locking Out the Internet Archive to Stop AI Crawling. Is the `Open Web’ Closing?.”</w:t>
      </w:r>
      <w:r>
        <w:t xml:space="preserve"> </w:t>
      </w:r>
      <w:r>
        <w:t xml:space="preserve">The Conversation, 2024. https://theconversation.com/news-sites-are-locking-out-the-internet-archive-to-stop-ai-crawling-is-the-open-web-closing-274968 [theconversation2024openweb]</w:t>
      </w:r>
    </w:p>
  </w:footnote>
  <w:footnote w:id="43">
    <w:p>
      <w:pPr>
        <w:pStyle w:val="FootnoteText"/>
      </w:pPr>
      <w:r>
        <w:rPr>
          <w:rStyle w:val="FootnoteReference"/>
        </w:rPr>
        <w:footnoteRef/>
      </w:r>
      <w:r>
        <w:t xml:space="preserve"> </w:t>
      </w:r>
      <w:r>
        <w:t xml:space="preserve">“Balancing Security and Privacy: Web Bot Detection, Privacy Challenges, and Regulatory Compliance under the GDPR and AI Act.”</w:t>
      </w:r>
      <w:r>
        <w:t xml:space="preserve"> </w:t>
      </w:r>
      <w:r>
        <w:rPr>
          <w:i/>
          <w:iCs/>
        </w:rPr>
        <w:t xml:space="preserve">Open Research Europe</w:t>
      </w:r>
      <w:r>
        <w:t xml:space="preserve"> </w:t>
      </w:r>
      <w:r>
        <w:t xml:space="preserve">(2025). https://pmc.ncbi.nlm.nih.gov/articles/PMC11962364/ [opnreseurope2025botdetection]</w:t>
      </w:r>
    </w:p>
  </w:footnote>
  <w:footnote w:id="44">
    <w:p>
      <w:pPr>
        <w:pStyle w:val="FootnoteText"/>
      </w:pPr>
      <w:r>
        <w:rPr>
          <w:rStyle w:val="FootnoteReference"/>
        </w:rPr>
        <w:footnoteRef/>
      </w:r>
      <w:r>
        <w:t xml:space="preserve"> </w:t>
      </w:r>
      <w:r>
        <w:t xml:space="preserve">IETF AIPREF Working Group.</w:t>
      </w:r>
      <w:r>
        <w:t xml:space="preserve"> </w:t>
      </w:r>
      <w:r>
        <w:t xml:space="preserve">“IETF AI Preferences Working Group — robots.txt Update Proposal.”</w:t>
      </w:r>
      <w:r>
        <w:t xml:space="preserve"> </w:t>
      </w:r>
      <w:r>
        <w:t xml:space="preserve">IETF Internet-Draft, 2025. https://www.ietf.org/archive/id/draft-jimenez-tbd-robotstxt-update-00.html [ietf2025aipref]</w:t>
      </w:r>
    </w:p>
  </w:footnote>
  <w:footnote w:id="46">
    <w:p>
      <w:pPr>
        <w:pStyle w:val="FootnoteText"/>
      </w:pPr>
      <w:r>
        <w:rPr>
          <w:rStyle w:val="FootnoteReference"/>
        </w:rPr>
        <w:footnoteRef/>
      </w:r>
      <w:r>
        <w:t xml:space="preserve"> </w:t>
      </w:r>
      <w:r>
        <w:t xml:space="preserve">Khosravi, Mehrzad, and Hema Yoganarasimhan.</w:t>
      </w:r>
      <w:r>
        <w:t xml:space="preserve"> </w:t>
      </w:r>
      <w:r>
        <w:t xml:space="preserve">“Impact of AI Search Summaries on Website Traffic: Evidence from Google AI Overviews and Wikipedia.”</w:t>
      </w:r>
      <w:r>
        <w:t xml:space="preserve"> </w:t>
      </w:r>
      <w:r>
        <w:t xml:space="preserve">arXiv preprint arXiv:2602.18455, 2026. https://arxiv.org/abs/2602.18455 [khosravi2026impact]</w:t>
      </w:r>
    </w:p>
  </w:footnote>
  <w:footnote w:id="47">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48">
    <w:p>
      <w:pPr>
        <w:pStyle w:val="FootnoteText"/>
      </w:pPr>
      <w:r>
        <w:rPr>
          <w:rStyle w:val="FootnoteReference"/>
        </w:rPr>
        <w:footnoteRef/>
      </w:r>
      <w:r>
        <w:t xml:space="preserve"> </w:t>
      </w:r>
      <w:r>
        <w:t xml:space="preserve">Grimmelmann, James.</w:t>
      </w:r>
      <w:r>
        <w:t xml:space="preserve"> </w:t>
      </w:r>
      <w:r>
        <w:t xml:space="preserve">“AI Scraping and the Open Web.”</w:t>
      </w:r>
      <w:r>
        <w:t xml:space="preserve"> </w:t>
      </w:r>
      <w:r>
        <w:rPr>
          <w:i/>
          <w:iCs/>
        </w:rPr>
        <w:t xml:space="preserve">Communications of the ACM</w:t>
      </w:r>
      <w:r>
        <w:t xml:space="preserve"> </w:t>
      </w:r>
      <w:r>
        <w:t xml:space="preserve">(2026). https://doi.org/10.1145/3775063 [grimmelmann2026scraping]</w:t>
      </w:r>
    </w:p>
  </w:footnote>
  <w:footnote w:id="49">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50">
    <w:p>
      <w:pPr>
        <w:pStyle w:val="FootnoteText"/>
      </w:pPr>
      <w:r>
        <w:rPr>
          <w:rStyle w:val="FootnoteReference"/>
        </w:rPr>
        <w:footnoteRef/>
      </w:r>
      <w:r>
        <w:t xml:space="preserve"> </w:t>
      </w:r>
      <w:r>
        <w:t xml:space="preserve">AdExchanger.</w:t>
      </w:r>
      <w:r>
        <w:t xml:space="preserve"> </w:t>
      </w:r>
      <w:r>
        <w:t xml:space="preserve">“The AI Search Reckoning Is Dismantling Open Web Traffic — And Publishers May Never Recover.”</w:t>
      </w:r>
      <w:r>
        <w:t xml:space="preserve"> </w:t>
      </w:r>
      <w:r>
        <w:t xml:space="preserve">AdExchanger, 2026. https://www.adexchanger.com/publishers/the-ai-search-reckoning-is-dismantling-open-web-traffic-and-publishers-may-never-recover/ [adexchanger2026aisearch]</w:t>
      </w:r>
    </w:p>
  </w:footnote>
  <w:footnote w:id="51">
    <w:p>
      <w:pPr>
        <w:pStyle w:val="FootnoteText"/>
      </w:pPr>
      <w:r>
        <w:rPr>
          <w:rStyle w:val="FootnoteReference"/>
        </w:rPr>
        <w:footnoteRef/>
      </w:r>
      <w:r>
        <w:t xml:space="preserve"> </w:t>
      </w:r>
      <w:r>
        <w:t xml:space="preserve">Sag, Matthew.</w:t>
      </w:r>
      <w:r>
        <w:t xml:space="preserve"> </w:t>
      </w:r>
      <w:r>
        <w:t xml:space="preserve">“The False Hope of Content Licensing at Internet Scale.”</w:t>
      </w:r>
      <w:r>
        <w:t xml:space="preserve"> </w:t>
      </w:r>
      <w:r>
        <w:t xml:space="preserve">ProMarket / Stigler Center, University of Chicago Booth, 2025. https://www.promarket.org/2025/11/19/the-false-hope-of-content-licensing-at-internet-scale/ [sag2025falsehopeL]</w:t>
      </w:r>
    </w:p>
  </w:footnote>
  <w:footnote w:id="52">
    <w:p>
      <w:pPr>
        <w:pStyle w:val="FootnoteText"/>
      </w:pPr>
      <w:r>
        <w:rPr>
          <w:rStyle w:val="FootnoteReference"/>
        </w:rPr>
        <w:footnoteRef/>
      </w:r>
      <w:r>
        <w:t xml:space="preserve"> </w:t>
      </w:r>
      <w:r>
        <w:t xml:space="preserve">Heikkilä, Melissa.</w:t>
      </w:r>
      <w:r>
        <w:t xml:space="preserve"> </w:t>
      </w:r>
      <w:r>
        <w:t xml:space="preserve">“AI Companies Are Finally Being Forced to Cough Up for Training Data.”</w:t>
      </w:r>
      <w:r>
        <w:t xml:space="preserve"> </w:t>
      </w:r>
      <w:r>
        <w:t xml:space="preserve">MIT Technology Review, 2024. https://www.technologyreview.com/2024/07/02/1094508/ai-companies-are-finally-being-forced-to-cough-up-for-training-data/ [heikkila2024coughup]</w:t>
      </w:r>
    </w:p>
  </w:footnote>
  <w:footnote w:id="53">
    <w:p>
      <w:pPr>
        <w:pStyle w:val="FootnoteText"/>
      </w:pPr>
      <w:r>
        <w:rPr>
          <w:rStyle w:val="FootnoteReference"/>
        </w:rPr>
        <w:footnoteRef/>
      </w:r>
      <w:r>
        <w:t xml:space="preserve"> </w:t>
      </w:r>
      <w:r>
        <w:t xml:space="preserve">Sag, Matthew.</w:t>
      </w:r>
      <w:r>
        <w:t xml:space="preserve"> </w:t>
      </w:r>
      <w:r>
        <w:t xml:space="preserve">“The False Hope of Content Licensing at Internet Scale.”</w:t>
      </w:r>
      <w:r>
        <w:t xml:space="preserve"> </w:t>
      </w:r>
      <w:r>
        <w:t xml:space="preserve">ProMarket / Stigler Center, University of Chicago Booth, 2025. https://www.promarket.org/2025/11/19/the-false-hope-of-content-licensing-at-internet-scale/ [sag2025falsehopeL]</w:t>
      </w:r>
    </w:p>
  </w:footnote>
  <w:footnote w:id="55">
    <w:p>
      <w:pPr>
        <w:pStyle w:val="FootnoteText"/>
      </w:pPr>
      <w:r>
        <w:rPr>
          <w:rStyle w:val="FootnoteReference"/>
        </w:rPr>
        <w:footnoteRef/>
      </w:r>
      <w:r>
        <w:t xml:space="preserve"> </w:t>
      </w:r>
      <w:r>
        <w:t xml:space="preserve">Xu, Yiwei, Saloni Dash, Sungha Kang, Wang Liao, and Emma Spiro.</w:t>
      </w:r>
      <w:r>
        <w:t xml:space="preserve"> </w:t>
      </w:r>
      <w:r>
        <w:t xml:space="preserve">“AI Summaries in Online Search Influence Users’ Attitudes.”</w:t>
      </w:r>
      <w:r>
        <w:t xml:space="preserve"> </w:t>
      </w:r>
      <w:r>
        <w:t xml:space="preserve">arXiv preprint arXiv:2511.22809, 2024. https://arxiv.org/abs/2511.22809 [xu2024aisummariesattitudes]</w:t>
      </w:r>
    </w:p>
  </w:footnote>
  <w:footnote w:id="56">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57">
    <w:p>
      <w:pPr>
        <w:pStyle w:val="FootnoteText"/>
      </w:pPr>
      <w:r>
        <w:rPr>
          <w:rStyle w:val="FootnoteReference"/>
        </w:rPr>
        <w:footnoteRef/>
      </w:r>
      <w:r>
        <w:t xml:space="preserve"> </w:t>
      </w:r>
      <w:r>
        <w:t xml:space="preserve">Klingbeil, Artur, Cassandra Grützner, and Philipp Schreck.</w:t>
      </w:r>
      <w:r>
        <w:t xml:space="preserve"> </w:t>
      </w:r>
      <w:r>
        <w:t xml:space="preserve">“Trust and Reliance on AI — An Experimental Study on the Extent and Costs of Overreliance on AI.”</w:t>
      </w:r>
      <w:r>
        <w:t xml:space="preserve"> </w:t>
      </w:r>
      <w:r>
        <w:rPr>
          <w:i/>
          <w:iCs/>
        </w:rPr>
        <w:t xml:space="preserve">Computers in Human Behavior</w:t>
      </w:r>
      <w:r>
        <w:t xml:space="preserve"> </w:t>
      </w:r>
      <w:r>
        <w:t xml:space="preserve">160 (2024): 108352. https://doi.org/10.1016/j.chb.2024.108352 [klingbeil2024trust]</w:t>
      </w:r>
    </w:p>
  </w:footnote>
  <w:footnote w:id="58">
    <w:p>
      <w:pPr>
        <w:pStyle w:val="FootnoteText"/>
      </w:pPr>
      <w:r>
        <w:rPr>
          <w:rStyle w:val="FootnoteReference"/>
        </w:rPr>
        <w:footnoteRef/>
      </w:r>
      <w:r>
        <w:t xml:space="preserve"> </w:t>
      </w:r>
      <w:r>
        <w:t xml:space="preserve">Massenon, R., I. Gambo, J.A. Khan, and others.</w:t>
      </w:r>
      <w:r>
        <w:t xml:space="preserve"> </w:t>
      </w:r>
      <w:r>
        <w:t xml:space="preserve">““My AI Is Lying to Me”: User-Reported LLM Hallucinations in AI Mobile Apps Reviews.”</w:t>
      </w:r>
      <w:r>
        <w:t xml:space="preserve"> </w:t>
      </w:r>
      <w:r>
        <w:rPr>
          <w:i/>
          <w:iCs/>
        </w:rPr>
        <w:t xml:space="preserve">Scientific Reports</w:t>
      </w:r>
      <w:r>
        <w:t xml:space="preserve"> </w:t>
      </w:r>
      <w:r>
        <w:t xml:space="preserve">15 (2025): 30397. https://doi.org/10.1038/s41598-025-15416-8 [massenon2025lying]</w:t>
      </w:r>
    </w:p>
  </w:footnote>
  <w:footnote w:id="59">
    <w:p>
      <w:pPr>
        <w:pStyle w:val="FootnoteText"/>
      </w:pPr>
      <w:r>
        <w:rPr>
          <w:rStyle w:val="FootnoteReference"/>
        </w:rPr>
        <w:footnoteRef/>
      </w:r>
      <w:r>
        <w:t xml:space="preserve"> </w:t>
      </w:r>
      <w:r>
        <w:t xml:space="preserve">Magesh, Varun, Faiz Surani, Matthew Dahl, Mirac Suzgun, Christopher D. Manning, and Daniel E. Ho.</w:t>
      </w:r>
      <w:r>
        <w:t xml:space="preserve"> </w:t>
      </w:r>
      <w:r>
        <w:t xml:space="preserve">“Hallucination-Free? Assessing the Reliability of Leading AI Legal Research Tools.”</w:t>
      </w:r>
      <w:r>
        <w:t xml:space="preserve"> </w:t>
      </w:r>
      <w:r>
        <w:rPr>
          <w:i/>
          <w:iCs/>
        </w:rPr>
        <w:t xml:space="preserve">Journal of Empirical Legal Studies</w:t>
      </w:r>
      <w:r>
        <w:t xml:space="preserve"> </w:t>
      </w:r>
      <w:r>
        <w:t xml:space="preserve">(2025). https://doi.org/10.1111/jels.12413 [magesh2024hallucination]</w:t>
      </w:r>
    </w:p>
  </w:footnote>
  <w:footnote w:id="61">
    <w:p>
      <w:pPr>
        <w:pStyle w:val="FootnoteText"/>
      </w:pPr>
      <w:r>
        <w:rPr>
          <w:rStyle w:val="FootnoteReference"/>
        </w:rPr>
        <w:footnoteRef/>
      </w:r>
      <w:r>
        <w:t xml:space="preserve"> </w:t>
      </w:r>
      <w:r>
        <w:t xml:space="preserve">Shumailov, Ilia, Zakhar Shumaylov, Yiren Zhao, Nicolas Papernot, Ross Anderson, and Yarin Gal.</w:t>
      </w:r>
      <w:r>
        <w:t xml:space="preserve"> </w:t>
      </w:r>
      <w:r>
        <w:t xml:space="preserve">“AI Models Collapse When Trained on Recursively Generated Data.”</w:t>
      </w:r>
      <w:r>
        <w:t xml:space="preserve"> </w:t>
      </w:r>
      <w:r>
        <w:rPr>
          <w:i/>
          <w:iCs/>
        </w:rPr>
        <w:t xml:space="preserve">Nature</w:t>
      </w:r>
      <w:r>
        <w:t xml:space="preserve"> </w:t>
      </w:r>
      <w:r>
        <w:t xml:space="preserve">631 (2024): 755–759. https://doi.org/10.1038/s41586-024-07566-y [shumailov2024ai]</w:t>
      </w:r>
    </w:p>
  </w:footnote>
  <w:footnote w:id="62">
    <w:p>
      <w:pPr>
        <w:pStyle w:val="FootnoteText"/>
      </w:pPr>
      <w:r>
        <w:rPr>
          <w:rStyle w:val="FootnoteReference"/>
        </w:rPr>
        <w:footnoteRef/>
      </w:r>
      <w:r>
        <w:t xml:space="preserve"> </w:t>
      </w:r>
      <w:r>
        <w:t xml:space="preserve">Gerstgrasser, Matthias, and others.</w:t>
      </w:r>
      <w:r>
        <w:t xml:space="preserve"> </w:t>
      </w:r>
      <w:r>
        <w:t xml:space="preserve">“Is Model Collapse Inevitable? Breaking the Curse of Recursion by Accumulating Real and Synthetic Data.”</w:t>
      </w:r>
      <w:r>
        <w:t xml:space="preserve"> </w:t>
      </w:r>
      <w:r>
        <w:t xml:space="preserve">arXiv preprint arXiv:2404.01413, 2024. https://arxiv.org/abs/2404.01413 [gerstgrasser2024model]</w:t>
      </w:r>
    </w:p>
  </w:footnote>
  <w:footnote w:id="63">
    <w:p>
      <w:pPr>
        <w:pStyle w:val="FootnoteText"/>
      </w:pPr>
      <w:r>
        <w:rPr>
          <w:rStyle w:val="FootnoteReference"/>
        </w:rPr>
        <w:footnoteRef/>
      </w:r>
      <w:r>
        <w:t xml:space="preserve"> </w:t>
      </w:r>
      <w:r>
        <w:t xml:space="preserve">Liang, Weixin, and others.</w:t>
      </w:r>
      <w:r>
        <w:t xml:space="preserve"> </w:t>
      </w:r>
      <w:r>
        <w:t xml:space="preserve">“One-Fifth of Computer Science Papers May Include AI-Generated Content.”</w:t>
      </w:r>
      <w:r>
        <w:t xml:space="preserve"> </w:t>
      </w:r>
      <w:r>
        <w:t xml:space="preserve">Science/AAAS news report; underlying study: Stanford University, 2024. https://www.science.org/content/article/one-fifth-computer-science-papers-may-include-ai-content [liang2024onefifth]</w:t>
      </w:r>
    </w:p>
  </w:footnote>
  <w:footnote w:id="64">
    <w:p>
      <w:pPr>
        <w:pStyle w:val="FootnoteText"/>
      </w:pPr>
      <w:r>
        <w:rPr>
          <w:rStyle w:val="FootnoteReference"/>
        </w:rPr>
        <w:footnoteRef/>
      </w:r>
      <w:r>
        <w:t xml:space="preserve"> </w:t>
      </w:r>
      <w:r>
        <w:t xml:space="preserve">MIT Technology Review.</w:t>
      </w:r>
      <w:r>
        <w:t xml:space="preserve"> </w:t>
      </w:r>
      <w:r>
        <w:t xml:space="preserve">“How AI and Wikipedia Have Sent Vulnerable Languages into a Doom Spiral.”</w:t>
      </w:r>
      <w:r>
        <w:t xml:space="preserve"> </w:t>
      </w:r>
      <w:r>
        <w:t xml:space="preserve">MIT Technology Review, 2025. https://www.technologyreview.com/2025/09/25/1124005/ai-wikipedia-vulnerable-languages-doom-spiral/ [mittr2025wikidoomspiral]</w:t>
      </w:r>
    </w:p>
  </w:footnote>
  <w:footnote w:id="65">
    <w:p>
      <w:pPr>
        <w:pStyle w:val="FootnoteText"/>
      </w:pPr>
      <w:r>
        <w:rPr>
          <w:rStyle w:val="FootnoteReference"/>
        </w:rPr>
        <w:footnoteRef/>
      </w:r>
      <w:r>
        <w:t xml:space="preserve"> </w:t>
      </w:r>
      <w:r>
        <w:t xml:space="preserve">MIT Technology Review.</w:t>
      </w:r>
      <w:r>
        <w:t xml:space="preserve"> </w:t>
      </w:r>
      <w:r>
        <w:t xml:space="preserve">“How AI and Wikipedia Have Sent Vulnerable Languages into a Doom Spiral.”</w:t>
      </w:r>
      <w:r>
        <w:t xml:space="preserve"> </w:t>
      </w:r>
      <w:r>
        <w:t xml:space="preserve">MIT Technology Review, 2025. https://www.technologyreview.com/2025/09/25/1124005/ai-wikipedia-vulnerable-languages-doom-spiral/ [mittr2025wikidoomspiral]</w:t>
      </w:r>
    </w:p>
  </w:footnote>
  <w:footnote w:id="66">
    <w:p>
      <w:pPr>
        <w:pStyle w:val="FootnoteText"/>
      </w:pPr>
      <w:r>
        <w:rPr>
          <w:rStyle w:val="FootnoteReference"/>
        </w:rPr>
        <w:footnoteRef/>
      </w:r>
      <w:r>
        <w:t xml:space="preserve"> </w:t>
      </w:r>
      <w:r>
        <w:t xml:space="preserve">Liang, Weixin, Mert Yuksekgonul, Yining Mao, Eric Wu, and James Zou.</w:t>
      </w:r>
      <w:r>
        <w:t xml:space="preserve"> </w:t>
      </w:r>
      <w:r>
        <w:t xml:space="preserve">“GPT Detectors Are Biased Against Non-Native English Writers.”</w:t>
      </w:r>
      <w:r>
        <w:t xml:space="preserve"> </w:t>
      </w:r>
      <w:r>
        <w:rPr>
          <w:i/>
          <w:iCs/>
        </w:rPr>
        <w:t xml:space="preserve">Patterns</w:t>
      </w:r>
      <w:r>
        <w:t xml:space="preserve"> </w:t>
      </w:r>
      <w:r>
        <w:t xml:space="preserve">4, no. 7 (2023). https://doi.org/10.1016/j.patter.2023.100779 [liang2023aidetectorbias]</w:t>
      </w:r>
    </w:p>
  </w:footnote>
  <w:footnote w:id="67">
    <w:p>
      <w:pPr>
        <w:pStyle w:val="FootnoteText"/>
      </w:pPr>
      <w:r>
        <w:rPr>
          <w:rStyle w:val="FootnoteReference"/>
        </w:rPr>
        <w:footnoteRef/>
      </w:r>
      <w:r>
        <w:t xml:space="preserve"> </w:t>
      </w:r>
      <w:r>
        <w:t xml:space="preserve">Villalobos, Pablo, Jaime Sevilla, Lennart Heim, and others.</w:t>
      </w:r>
      <w:r>
        <w:t xml:space="preserve"> </w:t>
      </w:r>
      <w:r>
        <w:t xml:space="preserve">“Will We Run Out of Data? An Analysis of the Limits of Scaling Datasets in Machine Learning.”</w:t>
      </w:r>
      <w:r>
        <w:t xml:space="preserve"> </w:t>
      </w:r>
      <w:r>
        <w:t xml:space="preserve">arXiv preprint arXiv:2211.04325, 2022. https://arxiv.org/abs/2211.04325 [villalobos2022data]</w:t>
      </w:r>
    </w:p>
  </w:footnote>
  <w:footnote w:id="68">
    <w:p>
      <w:pPr>
        <w:pStyle w:val="FootnoteText"/>
      </w:pPr>
      <w:r>
        <w:rPr>
          <w:rStyle w:val="FootnoteReference"/>
        </w:rPr>
        <w:footnoteRef/>
      </w:r>
      <w:r>
        <w:t xml:space="preserve"> </w:t>
      </w:r>
      <w:r>
        <w:t xml:space="preserve">Gerstgrasser, Matthias, and others.</w:t>
      </w:r>
      <w:r>
        <w:t xml:space="preserve"> </w:t>
      </w:r>
      <w:r>
        <w:t xml:space="preserve">“Is Model Collapse Inevitable? Breaking the Curse of Recursion by Accumulating Real and Synthetic Data.”</w:t>
      </w:r>
      <w:r>
        <w:t xml:space="preserve"> </w:t>
      </w:r>
      <w:r>
        <w:t xml:space="preserve">arXiv preprint arXiv:2404.01413, 2024. https://arxiv.org/abs/2404.01413 [gerstgrasser2024model]</w:t>
      </w:r>
    </w:p>
  </w:footnote>
  <w:footnote w:id="70">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71">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72">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73">
    <w:p>
      <w:pPr>
        <w:pStyle w:val="FootnoteText"/>
      </w:pPr>
      <w:r>
        <w:rPr>
          <w:rStyle w:val="FootnoteReference"/>
        </w:rPr>
        <w:footnoteRef/>
      </w:r>
      <w:r>
        <w:t xml:space="preserve"> </w:t>
      </w:r>
      <w:r>
        <w:t xml:space="preserve">Miller, Marshall.</w:t>
      </w:r>
      <w:r>
        <w:t xml:space="preserve"> </w:t>
      </w:r>
      <w:r>
        <w:t xml:space="preserve">“New User Trends on Wikipedia.”</w:t>
      </w:r>
      <w:r>
        <w:t xml:space="preserve"> </w:t>
      </w:r>
      <w:r>
        <w:t xml:space="preserve">Wikimedia Foundation, 2025. https://wikimediafoundation.org/news/2025/10/17/new-user-trends-on-wikipedia/ [wikimedia2025newuser]</w:t>
      </w:r>
    </w:p>
  </w:footnote>
  <w:footnote w:id="74">
    <w:p>
      <w:pPr>
        <w:pStyle w:val="FootnoteText"/>
      </w:pPr>
      <w:r>
        <w:rPr>
          <w:rStyle w:val="FootnoteReference"/>
        </w:rPr>
        <w:footnoteRef/>
      </w:r>
      <w:r>
        <w:t xml:space="preserve"> </w:t>
      </w:r>
      <w:r>
        <w:t xml:space="preserve">Grimmelmann, James.</w:t>
      </w:r>
      <w:r>
        <w:t xml:space="preserve"> </w:t>
      </w:r>
      <w:r>
        <w:t xml:space="preserve">“AI Scraping and the Open Web.”</w:t>
      </w:r>
      <w:r>
        <w:t xml:space="preserve"> </w:t>
      </w:r>
      <w:r>
        <w:rPr>
          <w:i/>
          <w:iCs/>
        </w:rPr>
        <w:t xml:space="preserve">Communications of the ACM</w:t>
      </w:r>
      <w:r>
        <w:t xml:space="preserve"> </w:t>
      </w:r>
      <w:r>
        <w:t xml:space="preserve">(2026). https://doi.org/10.1145/3775063 [grimmelmann2026scraping]</w:t>
      </w:r>
    </w:p>
  </w:footnote>
  <w:footnote w:id="75">
    <w:p>
      <w:pPr>
        <w:pStyle w:val="FootnoteText"/>
      </w:pPr>
      <w:r>
        <w:rPr>
          <w:rStyle w:val="FootnoteReference"/>
        </w:rPr>
        <w:footnoteRef/>
      </w:r>
      <w:r>
        <w:t xml:space="preserve"> </w:t>
      </w:r>
      <w:r>
        <w:t xml:space="preserve">Miller, Marshall.</w:t>
      </w:r>
      <w:r>
        <w:t xml:space="preserve"> </w:t>
      </w:r>
      <w:r>
        <w:t xml:space="preserve">“New User Trends on Wikipedia.”</w:t>
      </w:r>
      <w:r>
        <w:t xml:space="preserve"> </w:t>
      </w:r>
      <w:r>
        <w:t xml:space="preserve">Wikimedia Foundation, 2025. https://wikimediafoundation.org/news/2025/10/17/new-user-trends-on-wikipedia/ [wikimedia2025newuser]</w:t>
      </w:r>
    </w:p>
  </w:footnote>
  <w:footnote w:id="77">
    <w:p>
      <w:pPr>
        <w:pStyle w:val="FootnoteText"/>
      </w:pPr>
      <w:r>
        <w:rPr>
          <w:rStyle w:val="FootnoteReference"/>
        </w:rPr>
        <w:footnoteRef/>
      </w:r>
      <w:r>
        <w:t xml:space="preserve"> </w:t>
      </w:r>
      <w:r>
        <w:t xml:space="preserve">Columbia Journalism Review.</w:t>
      </w:r>
      <w:r>
        <w:t xml:space="preserve"> </w:t>
      </w:r>
      <w:r>
        <w:t xml:space="preserve">“Google’s AI Overviews Are Killing Traffic to News Sites.”</w:t>
      </w:r>
      <w:r>
        <w:t xml:space="preserve"> </w:t>
      </w:r>
      <w:r>
        <w:t xml:space="preserve">Columbia Journalism Review, 2025. https://www.cjr.org/analysis/traffic-apocalypse-google-ai-overviews-killing-click-throughs-news-sites.php [cjr2025aioverviews]</w:t>
      </w:r>
    </w:p>
  </w:footnote>
  <w:footnote w:id="78">
    <w:p>
      <w:pPr>
        <w:pStyle w:val="FootnoteText"/>
      </w:pPr>
      <w:r>
        <w:rPr>
          <w:rStyle w:val="FootnoteReference"/>
        </w:rPr>
        <w:footnoteRef/>
      </w:r>
      <w:r>
        <w:t xml:space="preserve"> </w:t>
      </w:r>
      <w:r>
        <w:t xml:space="preserve">AdExchanger.</w:t>
      </w:r>
      <w:r>
        <w:t xml:space="preserve"> </w:t>
      </w:r>
      <w:r>
        <w:t xml:space="preserve">“The AI Search Reckoning Is Dismantling Open Web Traffic — And Publishers May Never Recover.”</w:t>
      </w:r>
      <w:r>
        <w:t xml:space="preserve"> </w:t>
      </w:r>
      <w:r>
        <w:t xml:space="preserve">AdExchanger, 2026. https://www.adexchanger.com/publishers/the-ai-search-reckoning-is-dismantling-open-web-traffic-and-publishers-may-never-recover/ [adexchanger2026aisearch]</w:t>
      </w:r>
    </w:p>
  </w:footnote>
  <w:footnote w:id="79">
    <w:p>
      <w:pPr>
        <w:pStyle w:val="FootnoteText"/>
      </w:pPr>
      <w:r>
        <w:rPr>
          <w:rStyle w:val="FootnoteReference"/>
        </w:rPr>
        <w:footnoteRef/>
      </w:r>
      <w:r>
        <w:t xml:space="preserve"> </w:t>
      </w:r>
      <w:r>
        <w:t xml:space="preserve">AdExchanger.</w:t>
      </w:r>
      <w:r>
        <w:t xml:space="preserve"> </w:t>
      </w:r>
      <w:r>
        <w:t xml:space="preserve">“The AI Search Reckoning Is Dismantling Open Web Traffic — And Publishers May Never Recover.”</w:t>
      </w:r>
      <w:r>
        <w:t xml:space="preserve"> </w:t>
      </w:r>
      <w:r>
        <w:t xml:space="preserve">AdExchanger, 2026. https://www.adexchanger.com/publishers/the-ai-search-reckoning-is-dismantling-open-web-traffic-and-publishers-may-never-recover/ [adexchanger2026aisearch]</w:t>
      </w:r>
    </w:p>
  </w:footnote>
  <w:footnote w:id="80">
    <w:p>
      <w:pPr>
        <w:pStyle w:val="FootnoteText"/>
      </w:pPr>
      <w:r>
        <w:rPr>
          <w:rStyle w:val="FootnoteReference"/>
        </w:rPr>
        <w:footnoteRef/>
      </w:r>
      <w:r>
        <w:t xml:space="preserve"> </w:t>
      </w:r>
      <w:r>
        <w:t xml:space="preserve">AdExchanger.</w:t>
      </w:r>
      <w:r>
        <w:t xml:space="preserve"> </w:t>
      </w:r>
      <w:r>
        <w:t xml:space="preserve">“The AI Search Reckoning Is Dismantling Open Web Traffic — And Publishers May Never Recover.”</w:t>
      </w:r>
      <w:r>
        <w:t xml:space="preserve"> </w:t>
      </w:r>
      <w:r>
        <w:t xml:space="preserve">AdExchanger, 2026. https://www.adexchanger.com/publishers/the-ai-search-reckoning-is-dismantling-open-web-traffic-and-publishers-may-never-recover/ [adexchanger2026aisearch]</w:t>
      </w:r>
    </w:p>
  </w:footnote>
  <w:footnote w:id="81">
    <w:p>
      <w:pPr>
        <w:pStyle w:val="FootnoteText"/>
      </w:pPr>
      <w:r>
        <w:rPr>
          <w:rStyle w:val="FootnoteReference"/>
        </w:rPr>
        <w:footnoteRef/>
      </w:r>
      <w:r>
        <w:t xml:space="preserve"> </w:t>
      </w:r>
      <w:r>
        <w:t xml:space="preserve">NewsGuard.</w:t>
      </w:r>
      <w:r>
        <w:t xml:space="preserve"> </w:t>
      </w:r>
      <w:r>
        <w:t xml:space="preserve">“Tracking AI-Enabled Misinformation: AI-Generated News Websites.”</w:t>
      </w:r>
      <w:r>
        <w:t xml:space="preserve"> </w:t>
      </w:r>
      <w:r>
        <w:t xml:space="preserve">NewsGuard AI Tracking Center, 2025. https://www.newsguardtech.com/special-reports/ai-tracking-center/ [newsguard2025tracker]</w:t>
      </w:r>
    </w:p>
  </w:footnote>
  <w:footnote w:id="82">
    <w:p>
      <w:pPr>
        <w:pStyle w:val="FootnoteText"/>
      </w:pPr>
      <w:r>
        <w:rPr>
          <w:rStyle w:val="FootnoteReference"/>
        </w:rPr>
        <w:footnoteRef/>
      </w:r>
      <w:r>
        <w:t xml:space="preserve"> </w:t>
      </w:r>
      <w:r>
        <w:t xml:space="preserve">“Exposing Pink Slime Journalism: Linguistic Signatures and Robust Detection Against LLM-Generated Threats.”</w:t>
      </w:r>
      <w:r>
        <w:t xml:space="preserve"> </w:t>
      </w:r>
      <w:r>
        <w:t xml:space="preserve">In</w:t>
      </w:r>
      <w:r>
        <w:t xml:space="preserve"> </w:t>
      </w:r>
      <w:r>
        <w:rPr>
          <w:i/>
          <w:iCs/>
        </w:rPr>
        <w:t xml:space="preserve">Proceedings of RANLP 2025</w:t>
      </w:r>
      <w:r>
        <w:t xml:space="preserve">. 2025. https://arxiv.org/abs/2512.05331 [pinkslime2025ranlp]</w:t>
      </w:r>
    </w:p>
  </w:footnote>
  <w:footnote w:id="83">
    <w:p>
      <w:pPr>
        <w:pStyle w:val="FootnoteText"/>
      </w:pPr>
      <w:r>
        <w:rPr>
          <w:rStyle w:val="FootnoteReference"/>
        </w:rPr>
        <w:footnoteRef/>
      </w:r>
      <w:r>
        <w:t xml:space="preserve"> </w:t>
      </w:r>
      <w:r>
        <w:t xml:space="preserve">The New York Times.</w:t>
      </w:r>
      <w:r>
        <w:t xml:space="preserve"> </w:t>
      </w:r>
      <w:r>
        <w:t xml:space="preserve">“The New York Times v. OpenAI (copyright case).”</w:t>
      </w:r>
      <w:r>
        <w:t xml:space="preserve"> </w:t>
      </w:r>
      <w:r>
        <w:t xml:space="preserve">U.S. District Court, SDNY; analysis: Harvard Law Review blog, 2024. https://harvardlawreview.org/blog/2024/04/nyt-v-openai-the-timess-about-face/ [nytvopenai2024]</w:t>
      </w:r>
    </w:p>
  </w:footnote>
  <w:footnote w:id="84">
    <w:p>
      <w:pPr>
        <w:pStyle w:val="FootnoteText"/>
      </w:pPr>
      <w:r>
        <w:rPr>
          <w:rStyle w:val="FootnoteReference"/>
        </w:rPr>
        <w:footnoteRef/>
      </w:r>
      <w:r>
        <w:t xml:space="preserve"> </w:t>
      </w:r>
      <w:r>
        <w:t xml:space="preserve">Heikkilä, Melissa.</w:t>
      </w:r>
      <w:r>
        <w:t xml:space="preserve"> </w:t>
      </w:r>
      <w:r>
        <w:t xml:space="preserve">“AI Companies Are Finally Being Forced to Cough Up for Training Data.”</w:t>
      </w:r>
      <w:r>
        <w:t xml:space="preserve"> </w:t>
      </w:r>
      <w:r>
        <w:t xml:space="preserve">MIT Technology Review, 2024. https://www.technologyreview.com/2024/07/02/1094508/ai-companies-are-finally-being-forced-to-cough-up-for-training-data/ [heikkila2024coughup]</w:t>
      </w:r>
    </w:p>
  </w:footnote>
  <w:footnote w:id="85">
    <w:p>
      <w:pPr>
        <w:pStyle w:val="FootnoteText"/>
      </w:pPr>
      <w:r>
        <w:rPr>
          <w:rStyle w:val="FootnoteReference"/>
        </w:rPr>
        <w:footnoteRef/>
      </w:r>
      <w:r>
        <w:t xml:space="preserve"> </w:t>
      </w:r>
      <w:r>
        <w:t xml:space="preserve">Sag, Matthew.</w:t>
      </w:r>
      <w:r>
        <w:t xml:space="preserve"> </w:t>
      </w:r>
      <w:r>
        <w:t xml:space="preserve">“The False Hope of Content Licensing at Internet Scale.”</w:t>
      </w:r>
      <w:r>
        <w:t xml:space="preserve"> </w:t>
      </w:r>
      <w:r>
        <w:t xml:space="preserve">ProMarket / Stigler Center, University of Chicago Booth, 2025. https://www.promarket.org/2025/11/19/the-false-hope-of-content-licensing-at-internet-scale/ [sag2025falsehopeL]</w:t>
      </w:r>
    </w:p>
  </w:footnote>
  <w:footnote w:id="86">
    <w:p>
      <w:pPr>
        <w:pStyle w:val="FootnoteText"/>
      </w:pPr>
      <w:r>
        <w:rPr>
          <w:rStyle w:val="FootnoteReference"/>
        </w:rPr>
        <w:footnoteRef/>
      </w:r>
      <w:r>
        <w:t xml:space="preserve"> </w:t>
      </w:r>
      <w:r>
        <w:t xml:space="preserve">Simon, Felix, Rasmus Kleis Nielsen, and Richard Fletcher.</w:t>
      </w:r>
      <w:r>
        <w:t xml:space="preserve"> </w:t>
      </w:r>
      <w:r>
        <w:t xml:space="preserve">“Generative AI and News Report 2025.”</w:t>
      </w:r>
      <w:r>
        <w:t xml:space="preserve"> </w:t>
      </w:r>
      <w:r>
        <w:t xml:space="preserve">Reuters Institute for the Study of Journalism, University of Oxford, 2025. https://reutersinstitute.politics.ox.ac.uk/generative-ai-and-news-report-2025-how-people-think-about-ais-role-journalism-and-society [simon2025generative]</w:t>
      </w:r>
    </w:p>
  </w:footnote>
  <w:footnote w:id="87">
    <w:p>
      <w:pPr>
        <w:pStyle w:val="FootnoteText"/>
      </w:pPr>
      <w:r>
        <w:rPr>
          <w:rStyle w:val="FootnoteReference"/>
        </w:rPr>
        <w:footnoteRef/>
      </w:r>
      <w:r>
        <w:t xml:space="preserve"> </w:t>
      </w:r>
      <w:r>
        <w:t xml:space="preserve">Pew Research Center.</w:t>
      </w:r>
      <w:r>
        <w:t xml:space="preserve"> </w:t>
      </w:r>
      <w:r>
        <w:t xml:space="preserve">“Americans Largely Foresee AI Having Negative Effects on News, Journalists.”</w:t>
      </w:r>
      <w:r>
        <w:t xml:space="preserve"> </w:t>
      </w:r>
      <w:r>
        <w:t xml:space="preserve">Pew Research Center, 2025. https://www.pewresearch.org/short-reads/2025/04/28/americans-largely-foresee-ai-having-negative-effects-on-news-journalists/ [pew2025aijourno]</w:t>
      </w:r>
    </w:p>
  </w:footnote>
  <w:footnote w:id="89">
    <w:p>
      <w:pPr>
        <w:pStyle w:val="FootnoteText"/>
      </w:pPr>
      <w:r>
        <w:rPr>
          <w:rStyle w:val="FootnoteReference"/>
        </w:rPr>
        <w:footnoteRef/>
      </w:r>
      <w:r>
        <w:t xml:space="preserve"> </w:t>
      </w:r>
      <w:r>
        <w:t xml:space="preserve">Korinek, Anton, and Jai Vipra.</w:t>
      </w:r>
      <w:r>
        <w:t xml:space="preserve"> </w:t>
      </w:r>
      <w:r>
        <w:t xml:space="preserve">“Concentrating Intelligence: Scaling and Market Structure in Artificial Intelligence.”</w:t>
      </w:r>
      <w:r>
        <w:t xml:space="preserve"> </w:t>
      </w:r>
      <w:r>
        <w:rPr>
          <w:i/>
          <w:iCs/>
        </w:rPr>
        <w:t xml:space="preserve">Economic Policy</w:t>
      </w:r>
      <w:r>
        <w:t xml:space="preserve"> </w:t>
      </w:r>
      <w:r>
        <w:t xml:space="preserve">40, no. 121 (2025): 225–256. https://doi.org/10.1093/epolic/eiae057 [korinek2025concentrating]</w:t>
      </w:r>
    </w:p>
  </w:footnote>
  <w:footnote w:id="90">
    <w:p>
      <w:pPr>
        <w:pStyle w:val="FootnoteText"/>
      </w:pPr>
      <w:r>
        <w:rPr>
          <w:rStyle w:val="FootnoteReference"/>
        </w:rPr>
        <w:footnoteRef/>
      </w:r>
      <w:r>
        <w:t xml:space="preserve"> </w:t>
      </w:r>
      <w:r>
        <w:t xml:space="preserve">Federal Trade Commission, US Department of Justice, UK Competition and Markets Authority, and European Commission.</w:t>
      </w:r>
      <w:r>
        <w:t xml:space="preserve"> </w:t>
      </w:r>
      <w:r>
        <w:t xml:space="preserve">“Joint Statement on Competition in Generative AI Foundation Models and AI Products.”</w:t>
      </w:r>
      <w:r>
        <w:t xml:space="preserve"> </w:t>
      </w:r>
      <w:r>
        <w:t xml:space="preserve">Inter-governmental policy statement, 2024. https://www.ftc.gov/system/files/ftc_gov/pdf/ai-joint-statement.pdf [ftc2024jointstatement]</w:t>
      </w:r>
    </w:p>
  </w:footnote>
  <w:footnote w:id="91">
    <w:p>
      <w:pPr>
        <w:pStyle w:val="FootnoteText"/>
      </w:pPr>
      <w:r>
        <w:rPr>
          <w:rStyle w:val="FootnoteReference"/>
        </w:rPr>
        <w:footnoteRef/>
      </w:r>
      <w:r>
        <w:t xml:space="preserve"> </w:t>
      </w:r>
      <w:r>
        <w:t xml:space="preserve">AdExchanger.</w:t>
      </w:r>
      <w:r>
        <w:t xml:space="preserve"> </w:t>
      </w:r>
      <w:r>
        <w:t xml:space="preserve">“The AI Search Reckoning Is Dismantling Open Web Traffic — And Publishers May Never Recover.”</w:t>
      </w:r>
      <w:r>
        <w:t xml:space="preserve"> </w:t>
      </w:r>
      <w:r>
        <w:t xml:space="preserve">AdExchanger, 2026. https://www.adexchanger.com/publishers/the-ai-search-reckoning-is-dismantling-open-web-traffic-and-publishers-may-never-recover/ [adexchanger2026aisearch]</w:t>
      </w:r>
    </w:p>
  </w:footnote>
  <w:footnote w:id="92">
    <w:p>
      <w:pPr>
        <w:pStyle w:val="FootnoteText"/>
      </w:pPr>
      <w:r>
        <w:rPr>
          <w:rStyle w:val="FootnoteReference"/>
        </w:rPr>
        <w:footnoteRef/>
      </w:r>
      <w:r>
        <w:t xml:space="preserve"> </w:t>
      </w:r>
      <w:r>
        <w:t xml:space="preserve">Tarkowski, Alek.</w:t>
      </w:r>
      <w:r>
        <w:t xml:space="preserve"> </w:t>
      </w:r>
      <w:r>
        <w:t xml:space="preserve">“AI and the Commons: The Wikimedia Movement.”</w:t>
      </w:r>
      <w:r>
        <w:t xml:space="preserve"> </w:t>
      </w:r>
      <w:r>
        <w:t xml:space="preserve">Open Future (policy think tank), 2024. https://openfuture.eu/blog/ai-and-the-commons-the-wikimedia-movement/ [tarkowski2024aicommons]</w:t>
      </w:r>
    </w:p>
  </w:footnote>
  <w:footnote w:id="93">
    <w:p>
      <w:pPr>
        <w:pStyle w:val="FootnoteText"/>
      </w:pPr>
      <w:r>
        <w:rPr>
          <w:rStyle w:val="FootnoteReference"/>
        </w:rPr>
        <w:footnoteRef/>
      </w:r>
      <w:r>
        <w:t xml:space="preserve"> </w:t>
      </w:r>
      <w:r>
        <w:t xml:space="preserve">Korinek, Anton, and Jai Vipra.</w:t>
      </w:r>
      <w:r>
        <w:t xml:space="preserve"> </w:t>
      </w:r>
      <w:r>
        <w:t xml:space="preserve">“Concentrating Intelligence: Scaling and Market Structure in Artificial Intelligence.”</w:t>
      </w:r>
      <w:r>
        <w:t xml:space="preserve"> </w:t>
      </w:r>
      <w:r>
        <w:rPr>
          <w:i/>
          <w:iCs/>
        </w:rPr>
        <w:t xml:space="preserve">Economic Policy</w:t>
      </w:r>
      <w:r>
        <w:t xml:space="preserve"> </w:t>
      </w:r>
      <w:r>
        <w:t xml:space="preserve">40, no. 121 (2025): 225–256. https://doi.org/10.1093/epolic/eiae057 [korinek2025concentrating]</w:t>
      </w:r>
    </w:p>
  </w:footnote>
  <w:footnote w:id="94">
    <w:p>
      <w:pPr>
        <w:pStyle w:val="FootnoteText"/>
      </w:pPr>
      <w:r>
        <w:rPr>
          <w:rStyle w:val="FootnoteReference"/>
        </w:rPr>
        <w:footnoteRef/>
      </w:r>
      <w:r>
        <w:t xml:space="preserve"> </w:t>
      </w:r>
      <w:r>
        <w:t xml:space="preserve">Sag, Matthew.</w:t>
      </w:r>
      <w:r>
        <w:t xml:space="preserve"> </w:t>
      </w:r>
      <w:r>
        <w:t xml:space="preserve">“The False Hope of Content Licensing at Internet Scale.”</w:t>
      </w:r>
      <w:r>
        <w:t xml:space="preserve"> </w:t>
      </w:r>
      <w:r>
        <w:t xml:space="preserve">ProMarket / Stigler Center, University of Chicago Booth, 2025. https://www.promarket.org/2025/11/19/the-false-hope-of-content-licensing-at-internet-scale/ [sag2025falsehopeL]</w:t>
      </w:r>
    </w:p>
  </w:footnote>
  <w:footnote w:id="96">
    <w:p>
      <w:pPr>
        <w:pStyle w:val="FootnoteText"/>
      </w:pPr>
      <w:r>
        <w:rPr>
          <w:rStyle w:val="FootnoteReference"/>
        </w:rPr>
        <w:footnoteRef/>
      </w:r>
      <w:r>
        <w:t xml:space="preserve"> </w:t>
      </w:r>
      <w:r>
        <w:t xml:space="preserve">Williams, Angus R., Liam Burke-Moore, Ryan Sze-Yin Chan, Florence E. Enock, Federico Nanni, Tvesha Sippy, Yi-Ling Chung, Evelina Gabasova, Kobi Hackenburg, and Jonathan Bright.</w:t>
      </w:r>
      <w:r>
        <w:t xml:space="preserve"> </w:t>
      </w:r>
      <w:r>
        <w:t xml:space="preserve">“Large Language Models Can Consistently Generate High-Quality Content for Election Disinformation Operations.”</w:t>
      </w:r>
      <w:r>
        <w:t xml:space="preserve"> </w:t>
      </w:r>
      <w:r>
        <w:rPr>
          <w:i/>
          <w:iCs/>
        </w:rPr>
        <w:t xml:space="preserve">PLOS ONE</w:t>
      </w:r>
      <w:r>
        <w:t xml:space="preserve"> </w:t>
      </w:r>
      <w:r>
        <w:t xml:space="preserve">(2025). https://doi.org/10.1371/journal.pone.0317421 [williams2025large]</w:t>
      </w:r>
    </w:p>
  </w:footnote>
  <w:footnote w:id="97">
    <w:p>
      <w:pPr>
        <w:pStyle w:val="FootnoteText"/>
      </w:pPr>
      <w:r>
        <w:rPr>
          <w:rStyle w:val="FootnoteReference"/>
        </w:rPr>
        <w:footnoteRef/>
      </w:r>
      <w:r>
        <w:t xml:space="preserve"> </w:t>
      </w:r>
      <w:r>
        <w:t xml:space="preserve">Nightingale, Sophie J., and Hany Farid.</w:t>
      </w:r>
      <w:r>
        <w:t xml:space="preserve"> </w:t>
      </w:r>
      <w:r>
        <w:t xml:space="preserve">“AI-Synthesized Faces Are Indistinguishable from Real Faces and More Trustworthy.”</w:t>
      </w:r>
      <w:r>
        <w:t xml:space="preserve"> </w:t>
      </w:r>
      <w:r>
        <w:rPr>
          <w:i/>
          <w:iCs/>
        </w:rPr>
        <w:t xml:space="preserve">Proceedings of the National Academy of Sciences</w:t>
      </w:r>
      <w:r>
        <w:t xml:space="preserve"> </w:t>
      </w:r>
      <w:r>
        <w:t xml:space="preserve">119, no. 8 (2022). https://doi.org/10.1073/pnas.2120481119 [nightingale2022faces]</w:t>
      </w:r>
    </w:p>
  </w:footnote>
  <w:footnote w:id="98">
    <w:p>
      <w:pPr>
        <w:pStyle w:val="FootnoteText"/>
      </w:pPr>
      <w:r>
        <w:rPr>
          <w:rStyle w:val="FootnoteReference"/>
        </w:rPr>
        <w:footnoteRef/>
      </w:r>
      <w:r>
        <w:t xml:space="preserve"> </w:t>
      </w:r>
      <w:r>
        <w:t xml:space="preserve">Stockwell, Sam.</w:t>
      </w:r>
      <w:r>
        <w:t xml:space="preserve"> </w:t>
      </w:r>
      <w:r>
        <w:t xml:space="preserve">“AI-Enabled Influence Operations: Threat Analysis of the 2024 UK and European Elections.”</w:t>
      </w:r>
      <w:r>
        <w:t xml:space="preserve"> </w:t>
      </w:r>
      <w:r>
        <w:t xml:space="preserve">Centre for Emerging Technology and Security (CETaS), Alan Turing Institute, 2024. https://cetas.turing.ac.uk/publications/ai-enabled-influence-operations-threat-analysis-2024-uk-and-european-elections [stockwell2024ai]</w:t>
      </w:r>
    </w:p>
  </w:footnote>
  <w:footnote w:id="99">
    <w:p>
      <w:pPr>
        <w:pStyle w:val="FootnoteText"/>
      </w:pPr>
      <w:r>
        <w:rPr>
          <w:rStyle w:val="FootnoteReference"/>
        </w:rPr>
        <w:footnoteRef/>
      </w:r>
      <w:r>
        <w:t xml:space="preserve"> </w:t>
      </w:r>
      <w:r>
        <w:t xml:space="preserve">Yan, Harry Y., Garrett Morrow, Kai-Cheng Yang, and John Wihbey.</w:t>
      </w:r>
      <w:r>
        <w:t xml:space="preserve"> </w:t>
      </w:r>
      <w:r>
        <w:t xml:space="preserve">“The Origin of Public Concerns over AI Supercharging Misinformation in the 2024 U.S. Presidential Election.”</w:t>
      </w:r>
      <w:r>
        <w:t xml:space="preserve"> </w:t>
      </w:r>
      <w:r>
        <w:rPr>
          <w:i/>
          <w:iCs/>
        </w:rPr>
        <w:t xml:space="preserve">Harvard Kennedy School Misinformation Review</w:t>
      </w:r>
      <w:r>
        <w:t xml:space="preserve"> </w:t>
      </w:r>
      <w:r>
        <w:t xml:space="preserve">6 (2025). https://doi.org/10.37016/mr-2020-171 [yan2025origin]</w:t>
      </w:r>
    </w:p>
  </w:footnote>
  <w:footnote w:id="101">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102">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103">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104">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106">
    <w:p>
      <w:pPr>
        <w:pStyle w:val="FootnoteText"/>
      </w:pPr>
      <w:r>
        <w:rPr>
          <w:rStyle w:val="FootnoteReference"/>
        </w:rPr>
        <w:footnoteRef/>
      </w:r>
      <w:r>
        <w:t xml:space="preserve"> </w:t>
      </w:r>
      <w:r>
        <w:t xml:space="preserve">Stanford Human-Centered Artificial Intelligence, and The African Future Forum.</w:t>
      </w:r>
      <w:r>
        <w:t xml:space="preserve"> </w:t>
      </w:r>
      <w:r>
        <w:t xml:space="preserve">“Mind the (Language) Gap: Mapping the Challenges of LLM Development in Low-Resource Language Contexts.”</w:t>
      </w:r>
      <w:r>
        <w:t xml:space="preserve"> </w:t>
      </w:r>
      <w:r>
        <w:t xml:space="preserve">Stanford HAI Policy White Paper, 2025. https://hai.stanford.edu/policy/mind-the-language-gap-mapping-the-challenges-of-llm-development-in-low-resource-language-contexts [stanfordhai2025languagegap]</w:t>
      </w:r>
    </w:p>
  </w:footnote>
  <w:footnote w:id="107">
    <w:p>
      <w:pPr>
        <w:pStyle w:val="FootnoteText"/>
      </w:pPr>
      <w:r>
        <w:rPr>
          <w:rStyle w:val="FootnoteReference"/>
        </w:rPr>
        <w:footnoteRef/>
      </w:r>
      <w:r>
        <w:t xml:space="preserve"> </w:t>
      </w:r>
      <w:r>
        <w:t xml:space="preserve">Brookings Institution.</w:t>
      </w:r>
      <w:r>
        <w:t xml:space="preserve"> </w:t>
      </w:r>
      <w:r>
        <w:t xml:space="preserve">“How Language Gaps Constrain Generative AI Development.”</w:t>
      </w:r>
      <w:r>
        <w:t xml:space="preserve"> </w:t>
      </w:r>
      <w:r>
        <w:t xml:space="preserve">Brookings Institution, 2024. https://www.brookings.edu/articles/how-language-gaps-constrain-generative-ai-development/ [brookings2024languagegaps]</w:t>
      </w:r>
    </w:p>
  </w:footnote>
  <w:footnote w:id="108">
    <w:p>
      <w:pPr>
        <w:pStyle w:val="FootnoteText"/>
      </w:pPr>
      <w:r>
        <w:rPr>
          <w:rStyle w:val="FootnoteReference"/>
        </w:rPr>
        <w:footnoteRef/>
      </w:r>
      <w:r>
        <w:t xml:space="preserve"> </w:t>
      </w:r>
      <w:r>
        <w:t xml:space="preserve">Regilme, Salvador Santino F..</w:t>
      </w:r>
      <w:r>
        <w:t xml:space="preserve"> </w:t>
      </w:r>
      <w:r>
        <w:t xml:space="preserve">“Artificial Intelligence Colonialism: Environmental Damage, Labor Exploitation, and Human Rights Crises in the Global South.”</w:t>
      </w:r>
      <w:r>
        <w:t xml:space="preserve"> </w:t>
      </w:r>
      <w:r>
        <w:rPr>
          <w:i/>
          <w:iCs/>
        </w:rPr>
        <w:t xml:space="preserve">SAIS Review of International Affairs</w:t>
      </w:r>
      <w:r>
        <w:t xml:space="preserve"> </w:t>
      </w:r>
      <w:r>
        <w:t xml:space="preserve">44, no. 2 (2024): 75–92. https://muse.jhu.edu/article/950958 [regilme2024aicolonialism]</w:t>
      </w:r>
    </w:p>
  </w:footnote>
  <w:footnote w:id="109">
    <w:p>
      <w:pPr>
        <w:pStyle w:val="FootnoteText"/>
      </w:pPr>
      <w:r>
        <w:rPr>
          <w:rStyle w:val="FootnoteReference"/>
        </w:rPr>
        <w:footnoteRef/>
      </w:r>
      <w:r>
        <w:t xml:space="preserve"> </w:t>
      </w:r>
      <w:r>
        <w:t xml:space="preserve">Regilme, Salvador Santino F..</w:t>
      </w:r>
      <w:r>
        <w:t xml:space="preserve"> </w:t>
      </w:r>
      <w:r>
        <w:t xml:space="preserve">“Artificial Intelligence Colonialism: Environmental Damage, Labor Exploitation, and Human Rights Crises in the Global South.”</w:t>
      </w:r>
      <w:r>
        <w:t xml:space="preserve"> </w:t>
      </w:r>
      <w:r>
        <w:rPr>
          <w:i/>
          <w:iCs/>
        </w:rPr>
        <w:t xml:space="preserve">SAIS Review of International Affairs</w:t>
      </w:r>
      <w:r>
        <w:t xml:space="preserve"> </w:t>
      </w:r>
      <w:r>
        <w:t xml:space="preserve">44, no. 2 (2024): 75–92. https://muse.jhu.edu/article/950958 [regilme2024aicolonialism]</w:t>
      </w:r>
    </w:p>
  </w:footnote>
  <w:footnote w:id="110">
    <w:p>
      <w:pPr>
        <w:pStyle w:val="FootnoteText"/>
      </w:pPr>
      <w:r>
        <w:rPr>
          <w:rStyle w:val="FootnoteReference"/>
        </w:rPr>
        <w:footnoteRef/>
      </w:r>
      <w:r>
        <w:t xml:space="preserve"> </w:t>
      </w:r>
      <w:r>
        <w:t xml:space="preserve">MIT Technology Review.</w:t>
      </w:r>
      <w:r>
        <w:t xml:space="preserve"> </w:t>
      </w:r>
      <w:r>
        <w:t xml:space="preserve">“How AI and Wikipedia Have Sent Vulnerable Languages into a Doom Spiral.”</w:t>
      </w:r>
      <w:r>
        <w:t xml:space="preserve"> </w:t>
      </w:r>
      <w:r>
        <w:t xml:space="preserve">MIT Technology Review, 2025. https://www.technologyreview.com/2025/09/25/1124005/ai-wikipedia-vulnerable-languages-doom-spiral/ [mittr2025wikidoomspiral]</w:t>
      </w:r>
    </w:p>
  </w:footnote>
  <w:footnote w:id="111">
    <w:p>
      <w:pPr>
        <w:pStyle w:val="FootnoteText"/>
      </w:pPr>
      <w:r>
        <w:rPr>
          <w:rStyle w:val="FootnoteReference"/>
        </w:rPr>
        <w:footnoteRef/>
      </w:r>
      <w:r>
        <w:t xml:space="preserve"> </w:t>
      </w:r>
      <w:r>
        <w:t xml:space="preserve">MIT Technology Review.</w:t>
      </w:r>
      <w:r>
        <w:t xml:space="preserve"> </w:t>
      </w:r>
      <w:r>
        <w:t xml:space="preserve">“How AI and Wikipedia Have Sent Vulnerable Languages into a Doom Spiral.”</w:t>
      </w:r>
      <w:r>
        <w:t xml:space="preserve"> </w:t>
      </w:r>
      <w:r>
        <w:t xml:space="preserve">MIT Technology Review, 2025. https://www.technologyreview.com/2025/09/25/1124005/ai-wikipedia-vulnerable-languages-doom-spiral/ [mittr2025wikidoomspiral]</w:t>
      </w:r>
    </w:p>
  </w:footnote>
  <w:footnote w:id="113">
    <w:p>
      <w:pPr>
        <w:pStyle w:val="FootnoteText"/>
      </w:pPr>
      <w:r>
        <w:rPr>
          <w:rStyle w:val="FootnoteReference"/>
        </w:rPr>
        <w:footnoteRef/>
      </w:r>
      <w:r>
        <w:t xml:space="preserve"> </w:t>
      </w:r>
      <w:r>
        <w:t xml:space="preserve">Magesh, Varun, Faiz Surani, Matthew Dahl, Mirac Suzgun, Christopher D. Manning, and Daniel E. Ho.</w:t>
      </w:r>
      <w:r>
        <w:t xml:space="preserve"> </w:t>
      </w:r>
      <w:r>
        <w:t xml:space="preserve">“Hallucination-Free? Assessing the Reliability of Leading AI Legal Research Tools.”</w:t>
      </w:r>
      <w:r>
        <w:t xml:space="preserve"> </w:t>
      </w:r>
      <w:r>
        <w:rPr>
          <w:i/>
          <w:iCs/>
        </w:rPr>
        <w:t xml:space="preserve">Journal of Empirical Legal Studies</w:t>
      </w:r>
      <w:r>
        <w:t xml:space="preserve"> </w:t>
      </w:r>
      <w:r>
        <w:t xml:space="preserve">(2025). https://doi.org/10.1111/jels.12413 [magesh2024hallucination]</w:t>
      </w:r>
    </w:p>
  </w:footnote>
  <w:footnote w:id="114">
    <w:p>
      <w:pPr>
        <w:pStyle w:val="FootnoteText"/>
      </w:pPr>
      <w:r>
        <w:rPr>
          <w:rStyle w:val="FootnoteReference"/>
        </w:rPr>
        <w:footnoteRef/>
      </w:r>
      <w:r>
        <w:t xml:space="preserve"> </w:t>
      </w:r>
      <w:r>
        <w:t xml:space="preserve">GPTZero.</w:t>
      </w:r>
      <w:r>
        <w:t xml:space="preserve"> </w:t>
      </w:r>
      <w:r>
        <w:t xml:space="preserve">“GPTZero Finds 100+ Hallucinated Citations in NeurIPS 2025 Accepted Papers.”</w:t>
      </w:r>
      <w:r>
        <w:t xml:space="preserve"> </w:t>
      </w:r>
      <w:r>
        <w:t xml:space="preserve">GPTZero technical report, 2026. https://gptzero.me/news/neurips/ [gptzero2026neurips]</w:t>
      </w:r>
    </w:p>
  </w:footnote>
  <w:footnote w:id="115">
    <w:p>
      <w:pPr>
        <w:pStyle w:val="FootnoteText"/>
      </w:pPr>
      <w:r>
        <w:rPr>
          <w:rStyle w:val="FootnoteReference"/>
        </w:rPr>
        <w:footnoteRef/>
      </w:r>
      <w:r>
        <w:t xml:space="preserve"> </w:t>
      </w:r>
      <w:r>
        <w:t xml:space="preserve">Shen, Judy Hanwen, Ken Liu, Angelina Wang, Sarah H. Cen, Andy K. Zhang, and others.</w:t>
      </w:r>
      <w:r>
        <w:t xml:space="preserve"> </w:t>
      </w:r>
      <w:r>
        <w:t xml:space="preserve">“The Limits of AI Data Transparency Policy: Three Disclosure Fallacies.”</w:t>
      </w:r>
      <w:r>
        <w:t xml:space="preserve"> </w:t>
      </w:r>
      <w:r>
        <w:t xml:space="preserve">arXiv preprint arXiv:2601.18127, 2026. https://arxiv.org/abs/2601.18127 [shen2026limits]</w:t>
      </w:r>
    </w:p>
  </w:footnote>
  <w:footnote w:id="116">
    <w:p>
      <w:pPr>
        <w:pStyle w:val="FootnoteText"/>
      </w:pPr>
      <w:r>
        <w:rPr>
          <w:rStyle w:val="FootnoteReference"/>
        </w:rPr>
        <w:footnoteRef/>
      </w:r>
      <w:r>
        <w:t xml:space="preserve"> </w:t>
      </w:r>
      <w:r>
        <w:t xml:space="preserve">Blili-Hamelin, Borhane, Leif Hancox-Li, and others.</w:t>
      </w:r>
      <w:r>
        <w:t xml:space="preserve"> </w:t>
      </w:r>
      <w:r>
        <w:t xml:space="preserve">“Towards AI Accountability Infrastructure: Gaps and Opportunities in AI Audit Tooling.”</w:t>
      </w:r>
      <w:r>
        <w:t xml:space="preserve"> </w:t>
      </w:r>
      <w:r>
        <w:t xml:space="preserve">arXiv preprint arXiv:2402.17861, 2024. https://arxiv.org/abs/2402.17861 [blilihamelin2024accountability]</w:t>
      </w:r>
    </w:p>
  </w:footnote>
  <w:footnote w:id="118">
    <w:p>
      <w:pPr>
        <w:pStyle w:val="FootnoteText"/>
      </w:pPr>
      <w:r>
        <w:rPr>
          <w:rStyle w:val="FootnoteReference"/>
        </w:rPr>
        <w:footnoteRef/>
      </w:r>
      <w:r>
        <w:t xml:space="preserve"> </w:t>
      </w:r>
      <w:r>
        <w:t xml:space="preserve">Bastani, Hamsa, Osbert Bastani, and others.</w:t>
      </w:r>
      <w:r>
        <w:t xml:space="preserve"> </w:t>
      </w:r>
      <w:r>
        <w:t xml:space="preserve">“Generative AI without Guardrails Can Harm Learning: Evidence from High School Mathematics.”</w:t>
      </w:r>
      <w:r>
        <w:t xml:space="preserve"> </w:t>
      </w:r>
      <w:r>
        <w:rPr>
          <w:i/>
          <w:iCs/>
        </w:rPr>
        <w:t xml:space="preserve">Proceedings of the National Academy of Sciences</w:t>
      </w:r>
      <w:r>
        <w:t xml:space="preserve"> </w:t>
      </w:r>
      <w:r>
        <w:t xml:space="preserve">122, no. 26 (2025). https://doi.org/10.1073/pnas.2422633122 [bastani2025generative]</w:t>
      </w:r>
    </w:p>
  </w:footnote>
  <w:footnote w:id="119">
    <w:p>
      <w:pPr>
        <w:pStyle w:val="FootnoteText"/>
      </w:pPr>
      <w:r>
        <w:rPr>
          <w:rStyle w:val="FootnoteReference"/>
        </w:rPr>
        <w:footnoteRef/>
      </w:r>
      <w:r>
        <w:t xml:space="preserve"> </w:t>
      </w:r>
      <w:r>
        <w:t xml:space="preserve">Barcaui, André.</w:t>
      </w:r>
      <w:r>
        <w:t xml:space="preserve"> </w:t>
      </w:r>
      <w:r>
        <w:t xml:space="preserve">“ChatGPT as a Cognitive Crutch: Evidence from a Randomized Controlled Trial on Knowledge Retention.”</w:t>
      </w:r>
      <w:r>
        <w:t xml:space="preserve"> </w:t>
      </w:r>
      <w:r>
        <w:t xml:space="preserve">SSRN Working Paper, 2025. https://papers.ssrn.com/sol3/papers.cfm?abstract_id=5353041 [ssrn2025cogcrutch]</w:t>
      </w:r>
    </w:p>
  </w:footnote>
  <w:footnote w:id="120">
    <w:p>
      <w:pPr>
        <w:pStyle w:val="FootnoteText"/>
      </w:pPr>
      <w:r>
        <w:rPr>
          <w:rStyle w:val="FootnoteReference"/>
        </w:rPr>
        <w:footnoteRef/>
      </w:r>
      <w:r>
        <w:t xml:space="preserve"> </w:t>
      </w:r>
      <w:r>
        <w:t xml:space="preserve">Benedek, Marton, and Balazs R. Sziklai.</w:t>
      </w:r>
      <w:r>
        <w:t xml:space="preserve"> </w:t>
      </w:r>
      <w:r>
        <w:t xml:space="preserve">“Impact of AI Tools on Learning Outcomes: Decreasing Knowledge and Over-Reliance.”</w:t>
      </w:r>
      <w:r>
        <w:t xml:space="preserve"> </w:t>
      </w:r>
      <w:r>
        <w:t xml:space="preserve">2025. https://doi.org/10.48550/arXiv.2510.16019 [benedek2025impact]</w:t>
      </w:r>
    </w:p>
  </w:footnote>
  <w:footnote w:id="121">
    <w:p>
      <w:pPr>
        <w:pStyle w:val="FootnoteText"/>
      </w:pPr>
      <w:r>
        <w:rPr>
          <w:rStyle w:val="FootnoteReference"/>
        </w:rPr>
        <w:footnoteRef/>
      </w:r>
      <w:r>
        <w:t xml:space="preserve"> </w:t>
      </w:r>
      <w:r>
        <w:t xml:space="preserve">Bauer, E., S. Greiff, A. Graesser, K. Scheiter, and M. Sailer.</w:t>
      </w:r>
      <w:r>
        <w:t xml:space="preserve"> </w:t>
      </w:r>
      <w:r>
        <w:t xml:space="preserve">“Looking Beyond the Hype: Understanding the Effects of AI on Learning.”</w:t>
      </w:r>
      <w:r>
        <w:t xml:space="preserve"> </w:t>
      </w:r>
      <w:r>
        <w:rPr>
          <w:i/>
          <w:iCs/>
        </w:rPr>
        <w:t xml:space="preserve">Educational Psychology Review</w:t>
      </w:r>
      <w:r>
        <w:t xml:space="preserve"> </w:t>
      </w:r>
      <w:r>
        <w:t xml:space="preserve">(2025). https://doi.org/10.1007/s10648-025-10020-8 [bauer2025hype]</w:t>
      </w:r>
    </w:p>
  </w:footnote>
  <w:footnote w:id="122">
    <w:p>
      <w:pPr>
        <w:pStyle w:val="FootnoteText"/>
      </w:pPr>
      <w:r>
        <w:rPr>
          <w:rStyle w:val="FootnoteReference"/>
        </w:rPr>
        <w:footnoteRef/>
      </w:r>
      <w:r>
        <w:t xml:space="preserve"> </w:t>
      </w:r>
      <w:r>
        <w:t xml:space="preserve">American Psychological Association.</w:t>
      </w:r>
      <w:r>
        <w:t xml:space="preserve"> </w:t>
      </w:r>
      <w:r>
        <w:t xml:space="preserve">“APA Health Advisory on the Use of AI and Adolescent Well-Being.”</w:t>
      </w:r>
      <w:r>
        <w:t xml:space="preserve"> </w:t>
      </w:r>
      <w:r>
        <w:t xml:space="preserve">APA Health Advisory, June 2025, 2025. https://www.apa.org/topics/artificial-intelligence-machine-learning/health-advisory-ai-adolescent-well-being [apa2025advisory]</w:t>
      </w:r>
    </w:p>
  </w:footnote>
  <w:footnote w:id="123">
    <w:p>
      <w:pPr>
        <w:pStyle w:val="FootnoteText"/>
      </w:pPr>
      <w:r>
        <w:rPr>
          <w:rStyle w:val="FootnoteReference"/>
        </w:rPr>
        <w:footnoteRef/>
      </w:r>
      <w:r>
        <w:t xml:space="preserve"> </w:t>
      </w:r>
      <w:r>
        <w:t xml:space="preserve">UNESCO.</w:t>
      </w:r>
      <w:r>
        <w:t xml:space="preserve"> </w:t>
      </w:r>
      <w:r>
        <w:t xml:space="preserve">“Ghost in the Chatbot: The Perils of Parasocial Attachment.”</w:t>
      </w:r>
      <w:r>
        <w:t xml:space="preserve"> </w:t>
      </w:r>
      <w:r>
        <w:t xml:space="preserve">UNESCO institutional analysis, 2024. https://www.unesco.org/en/articles/ghost-chatbot-perils-parasocial-attachment [unesco2024parasocial]</w:t>
      </w:r>
    </w:p>
  </w:footnote>
  <w:footnote w:id="124">
    <w:p>
      <w:pPr>
        <w:pStyle w:val="FootnoteText"/>
      </w:pPr>
      <w:r>
        <w:rPr>
          <w:rStyle w:val="FootnoteReference"/>
        </w:rPr>
        <w:footnoteRef/>
      </w:r>
      <w:r>
        <w:t xml:space="preserve"> </w:t>
      </w:r>
      <w:r>
        <w:t xml:space="preserve">Zhai, Chunpeng, Santoso Wibowo, and Lily D. Li.</w:t>
      </w:r>
      <w:r>
        <w:t xml:space="preserve"> </w:t>
      </w:r>
      <w:r>
        <w:t xml:space="preserve">“The Effects of Over-Reliance on AI Dialogue Systems on Students’ Cognitive Abilities: A Systematic Review.”</w:t>
      </w:r>
      <w:r>
        <w:t xml:space="preserve"> </w:t>
      </w:r>
      <w:r>
        <w:rPr>
          <w:i/>
          <w:iCs/>
        </w:rPr>
        <w:t xml:space="preserve">Smart Learning Environments</w:t>
      </w:r>
      <w:r>
        <w:t xml:space="preserve"> </w:t>
      </w:r>
      <w:r>
        <w:t xml:space="preserve">(2024). https://doi.org/10.1186/s40561-024-00316-7 [zhai2024overreliance]</w:t>
      </w:r>
    </w:p>
  </w:footnote>
  <w:footnote w:id="125">
    <w:p>
      <w:pPr>
        <w:pStyle w:val="FootnoteText"/>
      </w:pPr>
      <w:r>
        <w:rPr>
          <w:rStyle w:val="FootnoteReference"/>
        </w:rPr>
        <w:footnoteRef/>
      </w:r>
      <w:r>
        <w:t xml:space="preserve"> </w:t>
      </w:r>
      <w:r>
        <w:t xml:space="preserve">Gerlich, Michael.</w:t>
      </w:r>
      <w:r>
        <w:t xml:space="preserve"> </w:t>
      </w:r>
      <w:r>
        <w:t xml:space="preserve">“AI Tools in Society: Impacts on Cognitive Offloading and the Future of Critical Thinking.”</w:t>
      </w:r>
      <w:r>
        <w:t xml:space="preserve"> </w:t>
      </w:r>
      <w:r>
        <w:rPr>
          <w:i/>
          <w:iCs/>
        </w:rPr>
        <w:t xml:space="preserve">Societies</w:t>
      </w:r>
      <w:r>
        <w:t xml:space="preserve"> </w:t>
      </w:r>
      <w:r>
        <w:t xml:space="preserve">15, no. 1 (2025): 6. https://doi.org/10.3390/soc15010006 [gerlich2025ai]</w:t>
      </w:r>
    </w:p>
  </w:footnote>
  <w:footnote w:id="126">
    <w:p>
      <w:pPr>
        <w:pStyle w:val="FootnoteText"/>
      </w:pPr>
      <w:r>
        <w:rPr>
          <w:rStyle w:val="FootnoteReference"/>
        </w:rPr>
        <w:footnoteRef/>
      </w:r>
      <w:r>
        <w:t xml:space="preserve"> </w:t>
      </w:r>
      <w:r>
        <w:t xml:space="preserve">Lee, Hao-Ping, Advait Sarkar, and others.</w:t>
      </w:r>
      <w:r>
        <w:t xml:space="preserve"> </w:t>
      </w:r>
      <w:r>
        <w:t xml:space="preserve">“The Impact of Generative AI on Critical Thinking: Self-Reported Reductions in Cognitive Effort and Confidence Effects.”</w:t>
      </w:r>
      <w:r>
        <w:t xml:space="preserve"> </w:t>
      </w:r>
      <w:r>
        <w:t xml:space="preserve">In</w:t>
      </w:r>
      <w:r>
        <w:t xml:space="preserve"> </w:t>
      </w:r>
      <w:r>
        <w:rPr>
          <w:i/>
          <w:iCs/>
        </w:rPr>
        <w:t xml:space="preserve">Proceedings of the ACM CHI Conference on Human Factors in Computing Systems</w:t>
      </w:r>
      <w:r>
        <w:t xml:space="preserve">. 2025. https://doi.org/10.1145/3706598.3713778 [lee2025impact]</w:t>
      </w:r>
    </w:p>
  </w:footnote>
  <w:footnote w:id="128">
    <w:p>
      <w:pPr>
        <w:pStyle w:val="FootnoteText"/>
      </w:pPr>
      <w:r>
        <w:rPr>
          <w:rStyle w:val="FootnoteReference"/>
        </w:rPr>
        <w:footnoteRef/>
      </w:r>
      <w:r>
        <w:t xml:space="preserve"> </w:t>
      </w:r>
      <w:r>
        <w:t xml:space="preserve">Hao, Qianyue, Fengli Xu, Yong Li, and James Evans.</w:t>
      </w:r>
      <w:r>
        <w:t xml:space="preserve"> </w:t>
      </w:r>
      <w:r>
        <w:t xml:space="preserve">“Artificial Intelligence Tools Expand Scientists’ Impact but Contract Science’s Focus.”</w:t>
      </w:r>
      <w:r>
        <w:t xml:space="preserve"> </w:t>
      </w:r>
      <w:r>
        <w:rPr>
          <w:i/>
          <w:iCs/>
        </w:rPr>
        <w:t xml:space="preserve">Nature</w:t>
      </w:r>
      <w:r>
        <w:t xml:space="preserve"> </w:t>
      </w:r>
      <w:r>
        <w:t xml:space="preserve">(2026). https://doi.org/10.1038/s41586-025-09922-y [hao2026artificial]</w:t>
      </w:r>
    </w:p>
  </w:footnote>
  <w:footnote w:id="129">
    <w:p>
      <w:pPr>
        <w:pStyle w:val="FootnoteText"/>
      </w:pPr>
      <w:r>
        <w:rPr>
          <w:rStyle w:val="FootnoteReference"/>
        </w:rPr>
        <w:footnoteRef/>
      </w:r>
      <w:r>
        <w:t xml:space="preserve"> </w:t>
      </w:r>
      <w:r>
        <w:t xml:space="preserve">Doshi, Anil R., and Oliver P. Hauser.</w:t>
      </w:r>
      <w:r>
        <w:t xml:space="preserve"> </w:t>
      </w:r>
      <w:r>
        <w:t xml:space="preserve">“Generative AI Enhances Individual Creativity but Reduces the Collective Diversity of Novel Content.”</w:t>
      </w:r>
      <w:r>
        <w:t xml:space="preserve"> </w:t>
      </w:r>
      <w:r>
        <w:rPr>
          <w:i/>
          <w:iCs/>
        </w:rPr>
        <w:t xml:space="preserve">Science Advances</w:t>
      </w:r>
      <w:r>
        <w:t xml:space="preserve"> </w:t>
      </w:r>
      <w:r>
        <w:t xml:space="preserve">10 (2024). https://doi.org/10.1126/sciadv.adn5290 [doshi2024creativity]</w:t>
      </w:r>
    </w:p>
  </w:footnote>
  <w:footnote w:id="130">
    <w:p>
      <w:pPr>
        <w:pStyle w:val="FootnoteText"/>
      </w:pPr>
      <w:r>
        <w:rPr>
          <w:rStyle w:val="FootnoteReference"/>
        </w:rPr>
        <w:footnoteRef/>
      </w:r>
      <w:r>
        <w:t xml:space="preserve"> </w:t>
      </w:r>
      <w:r>
        <w:t xml:space="preserve">Anderson, Barrett R., Jash Hemant Shah, and Max Kreminski.</w:t>
      </w:r>
      <w:r>
        <w:t xml:space="preserve"> </w:t>
      </w:r>
      <w:r>
        <w:t xml:space="preserve">“Homogenization Effects of Large Language Models on Human Creative Ideation.”</w:t>
      </w:r>
      <w:r>
        <w:t xml:space="preserve"> </w:t>
      </w:r>
      <w:r>
        <w:t xml:space="preserve">In</w:t>
      </w:r>
      <w:r>
        <w:t xml:space="preserve"> </w:t>
      </w:r>
      <w:r>
        <w:rPr>
          <w:i/>
          <w:iCs/>
        </w:rPr>
        <w:t xml:space="preserve">Proceedings of the 16th ACM Conference on Creativity &amp; Cognition</w:t>
      </w:r>
      <w:r>
        <w:t xml:space="preserve">. 2024. https://doi.org/10.1145/3635636.3656204 [kreminski2024homogenization]</w:t>
      </w:r>
    </w:p>
  </w:footnote>
  <w:footnote w:id="131">
    <w:p>
      <w:pPr>
        <w:pStyle w:val="FootnoteText"/>
      </w:pPr>
      <w:r>
        <w:rPr>
          <w:rStyle w:val="FootnoteReference"/>
        </w:rPr>
        <w:footnoteRef/>
      </w:r>
      <w:r>
        <w:t xml:space="preserve"> </w:t>
      </w:r>
      <w:r>
        <w:t xml:space="preserve">Anderson, Barrett R., Jash Hemant Shah, and Max Kreminski.</w:t>
      </w:r>
      <w:r>
        <w:t xml:space="preserve"> </w:t>
      </w:r>
      <w:r>
        <w:t xml:space="preserve">“Homogenization Effects of Large Language Models on Human Creative Ideation.”</w:t>
      </w:r>
      <w:r>
        <w:t xml:space="preserve"> </w:t>
      </w:r>
      <w:r>
        <w:t xml:space="preserve">In</w:t>
      </w:r>
      <w:r>
        <w:t xml:space="preserve"> </w:t>
      </w:r>
      <w:r>
        <w:rPr>
          <w:i/>
          <w:iCs/>
        </w:rPr>
        <w:t xml:space="preserve">Proceedings of the 16th ACM Conference on Creativity &amp; Cognition</w:t>
      </w:r>
      <w:r>
        <w:t xml:space="preserve">. 2024. https://doi.org/10.1145/3635636.3656204 [kreminski2024homogenization]</w:t>
      </w:r>
    </w:p>
  </w:footnote>
  <w:footnote w:id="132">
    <w:p>
      <w:pPr>
        <w:pStyle w:val="FootnoteText"/>
      </w:pPr>
      <w:r>
        <w:rPr>
          <w:rStyle w:val="FootnoteReference"/>
        </w:rPr>
        <w:footnoteRef/>
      </w:r>
      <w:r>
        <w:t xml:space="preserve"> </w:t>
      </w:r>
      <w:r>
        <w:t xml:space="preserve">Evans, James, and Molly Wright.</w:t>
      </w:r>
      <w:r>
        <w:t xml:space="preserve"> </w:t>
      </w:r>
      <w:r>
        <w:t xml:space="preserve">“Epistemic Diversity Across Language Models Mitigates Knowledge Collapse.”</w:t>
      </w:r>
      <w:r>
        <w:t xml:space="preserve"> </w:t>
      </w:r>
      <w:r>
        <w:rPr>
          <w:i/>
          <w:iCs/>
        </w:rPr>
        <w:t xml:space="preserve">American Scientist</w:t>
      </w:r>
      <w:r>
        <w:t xml:space="preserve"> </w:t>
      </w:r>
      <w:r>
        <w:t xml:space="preserve">158 (2025). https://doi.org/10.1511/2025.158.12 [evans2025epistemic]</w:t>
      </w:r>
    </w:p>
  </w:footnote>
  <w:footnote w:id="134">
    <w:p>
      <w:pPr>
        <w:pStyle w:val="FootnoteText"/>
      </w:pPr>
      <w:r>
        <w:rPr>
          <w:rStyle w:val="FootnoteReference"/>
        </w:rPr>
        <w:footnoteRef/>
      </w:r>
      <w:r>
        <w:t xml:space="preserve"> </w:t>
      </w:r>
      <w:r>
        <w:t xml:space="preserve">[VERIFY FIRST AUTHOR — update citekey once known].</w:t>
      </w:r>
      <w:r>
        <w:t xml:space="preserve"> </w:t>
      </w:r>
      <w:r>
        <w:t xml:space="preserve">“AI-Induced Deskilling in Medicine: A Mixed-Method Review and Research Agenda for Healthcare and Beyond.”</w:t>
      </w:r>
      <w:r>
        <w:t xml:space="preserve"> </w:t>
      </w:r>
      <w:r>
        <w:rPr>
          <w:i/>
          <w:iCs/>
        </w:rPr>
        <w:t xml:space="preserve">Artificial Intelligence Review</w:t>
      </w:r>
      <w:r>
        <w:t xml:space="preserve"> </w:t>
      </w:r>
      <w:r>
        <w:t xml:space="preserve">(2025). https://doi.org/10.1007/s10462-025-11352-1 [airev2025medicdeskilling]</w:t>
      </w:r>
    </w:p>
  </w:footnote>
  <w:footnote w:id="135">
    <w:p>
      <w:pPr>
        <w:pStyle w:val="FootnoteText"/>
      </w:pPr>
      <w:r>
        <w:rPr>
          <w:rStyle w:val="FootnoteReference"/>
        </w:rPr>
        <w:footnoteRef/>
      </w:r>
      <w:r>
        <w:t xml:space="preserve"> </w:t>
      </w:r>
      <w:r>
        <w:t xml:space="preserve">Ferdman, Avigail.</w:t>
      </w:r>
      <w:r>
        <w:t xml:space="preserve"> </w:t>
      </w:r>
      <w:r>
        <w:t xml:space="preserve">“AI Deskilling Is a Structural Problem.”</w:t>
      </w:r>
      <w:r>
        <w:t xml:space="preserve"> </w:t>
      </w:r>
      <w:r>
        <w:rPr>
          <w:i/>
          <w:iCs/>
        </w:rPr>
        <w:t xml:space="preserve">AI &amp; Society</w:t>
      </w:r>
      <w:r>
        <w:t xml:space="preserve"> </w:t>
      </w:r>
      <w:r>
        <w:t xml:space="preserve">(2025). https://doi.org/10.1007/s00146-025-02686-z [ferdman2025deskilling]</w:t>
      </w:r>
    </w:p>
  </w:footnote>
  <w:footnote w:id="136">
    <w:p>
      <w:pPr>
        <w:pStyle w:val="FootnoteText"/>
      </w:pPr>
      <w:r>
        <w:rPr>
          <w:rStyle w:val="FootnoteReference"/>
        </w:rPr>
        <w:footnoteRef/>
      </w:r>
      <w:r>
        <w:t xml:space="preserve"> </w:t>
      </w:r>
      <w:r>
        <w:t xml:space="preserve">[VERIFY AUTHORS — update citekey once known].</w:t>
      </w:r>
      <w:r>
        <w:t xml:space="preserve"> </w:t>
      </w:r>
      <w:r>
        <w:t xml:space="preserve">“The Effects of GitHub Copilot on Computing Students’ Programming Effectiveness, Efficiency, and Processes in Brownfield Coding Tasks.”</w:t>
      </w:r>
      <w:r>
        <w:t xml:space="preserve"> </w:t>
      </w:r>
      <w:r>
        <w:t xml:space="preserve">In</w:t>
      </w:r>
      <w:r>
        <w:t xml:space="preserve"> </w:t>
      </w:r>
      <w:r>
        <w:rPr>
          <w:i/>
          <w:iCs/>
        </w:rPr>
        <w:t xml:space="preserve">Proceedings of the 21st ACM International Computing Education Research Conference (ICER 2025)</w:t>
      </w:r>
      <w:r>
        <w:t xml:space="preserve">. 2025. https://doi.org/10.1145/3702652.3744219 [acmicer2025copilot]</w:t>
      </w:r>
    </w:p>
  </w:footnote>
  <w:footnote w:id="137">
    <w:p>
      <w:pPr>
        <w:pStyle w:val="FootnoteText"/>
      </w:pPr>
      <w:r>
        <w:rPr>
          <w:rStyle w:val="FootnoteReference"/>
        </w:rPr>
        <w:footnoteRef/>
      </w:r>
      <w:r>
        <w:t xml:space="preserve"> </w:t>
      </w:r>
      <w:r>
        <w:t xml:space="preserve">[VERIFY AUTHORS — update citekey once known].</w:t>
      </w:r>
      <w:r>
        <w:t xml:space="preserve"> </w:t>
      </w:r>
      <w:r>
        <w:t xml:space="preserve">“Cognitive Aids, Artificial Intelligence, and Deskilling in Medicine: The History of an Enduring Anxiety.”</w:t>
      </w:r>
      <w:r>
        <w:t xml:space="preserve"> </w:t>
      </w:r>
      <w:r>
        <w:rPr>
          <w:i/>
          <w:iCs/>
        </w:rPr>
        <w:t xml:space="preserve">NEJM AI</w:t>
      </w:r>
      <w:r>
        <w:t xml:space="preserve"> </w:t>
      </w:r>
      <w:r>
        <w:t xml:space="preserve">(2025). https://doi.org/10.1056/AIp2500932 [nejmai2025deskilling]</w:t>
      </w:r>
    </w:p>
  </w:footnote>
  <w:footnote w:id="138">
    <w:p>
      <w:pPr>
        <w:pStyle w:val="FootnoteText"/>
      </w:pPr>
      <w:r>
        <w:rPr>
          <w:rStyle w:val="FootnoteReference"/>
        </w:rPr>
        <w:footnoteRef/>
      </w:r>
      <w:r>
        <w:t xml:space="preserve"> </w:t>
      </w:r>
      <w:r>
        <w:t xml:space="preserve">Bastani, Hamsa, Osbert Bastani, and others.</w:t>
      </w:r>
      <w:r>
        <w:t xml:space="preserve"> </w:t>
      </w:r>
      <w:r>
        <w:t xml:space="preserve">“Generative AI without Guardrails Can Harm Learning: Evidence from High School Mathematics.”</w:t>
      </w:r>
      <w:r>
        <w:t xml:space="preserve"> </w:t>
      </w:r>
      <w:r>
        <w:rPr>
          <w:i/>
          <w:iCs/>
        </w:rPr>
        <w:t xml:space="preserve">Proceedings of the National Academy of Sciences</w:t>
      </w:r>
      <w:r>
        <w:t xml:space="preserve"> </w:t>
      </w:r>
      <w:r>
        <w:t xml:space="preserve">122, no. 26 (2025). https://doi.org/10.1073/pnas.2422633122 [bastani2025generative]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2026-03-22T10:34:16Z</dcterms:created>
  <dcterms:modified xsi:type="dcterms:W3CDTF">2026-03-22T10:34:16Z</dcterms:modified>
</cp:coreProperties>
</file>

<file path=docProps/custom.xml><?xml version="1.0" encoding="utf-8"?>
<Properties xmlns="http://schemas.openxmlformats.org/officeDocument/2006/custom-properties" xmlns:vt="http://schemas.openxmlformats.org/officeDocument/2006/docPropsVTypes"/>
</file>