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 w:name="ai-effects-on-the-knowledge-ecosystem"/>
    <w:p>
      <w:pPr>
        <w:pStyle w:val="Heading1"/>
      </w:pPr>
      <w:r>
        <w:t xml:space="preserve">AI Effects on the Knowledge Ecosystem</w:t>
      </w:r>
    </w:p>
    <w:bookmarkStart w:id="9" w:name="introduction"/>
    <w:p>
      <w:pPr>
        <w:pStyle w:val="Heading2"/>
      </w:pPr>
      <w:r>
        <w:t xml:space="preserve">Introduction</w:t>
      </w:r>
    </w:p>
    <w:p>
      <w:pPr>
        <w:pStyle w:val="FirstParagraph"/>
      </w:pPr>
      <w:r>
        <w:t xml:space="preserve">The rise of AI-generated content and AI-mediated information retrieval is not simply adding new tools to the knowledge ecosystem — it is restructuring the incentives, flows, and infrastructure that keep that ecosystem functioning. Open knowledge platforms, journalism, peer review, open-source software, and public-interest research all depend on a fragile set of feedback loops: readers become contributors, traffic sustains revenue, citation drives recognition, and difficulty motivates learning. This paper examines how AI is disrupting each of those loops, drawing on verified empirical sources across 19 thematic areas.</w:t>
      </w:r>
    </w:p>
    <w:p>
      <w:pPr>
        <w:pStyle w:val="BodyText"/>
      </w:pPr>
      <w:r>
        <w:t xml:space="preserve">The most firmly supported findings concern immediate, measurable shifts. Platform traffic to Wikipedia, Stack Overflow, and news sites has declined measurably since the introduction of AI-generated search summaries, with multiple independent studies pointing in the same direction. AI bots now account for the majority of resource-intensive load on open-access repositories, causing service disruptions at more than two-thirds of surveyed institutions. Synthetic AI-generated content is already contaminating the training data used to build future models, and power over AI infrastructure is concentrating rapidly in a small number of firms. These findings rest on empirical data and are sufficiently consistent across methods and settings to warrant immediate policy attention. A second tier of findings is supported by early but credible evidence: the weakening of contributor pipelines on platforms like Wikipedia and GitHub, declining click-through rates that erode creator attribution and revenue, the influence of AI summaries on user attitudes and source-checking behaviour, demographic stratification in AI tool access, disinformation risks around elections, and the displacement of foundational learning in high-stakes professions. These effects are plausible and directionally consistent, but the evidence base is still thin or relies on short time horizons.</w:t>
      </w:r>
    </w:p>
    <w:p>
      <w:pPr>
        <w:pStyle w:val="BodyText"/>
      </w:pPr>
      <w:r>
        <w:t xml:space="preserve">The paper is structured in two parts. The first eight sections (A–H) address systemic effects on knowledge infrastructure: how people find and trust information, which platforms survive, who funds them, and how data is extracted and attributed. The remaining eleven sections (EC-1 through EC-14) address cross-cutting and equity dimensions: synthetic content and model collapse, journalism, power concentration, disinformation, domestic and global inequalities in AI access, model opacity, child development, intellectual monoculture, and expertise pipeline erosion. Each section is self-contained and can be read independently. Where evidence is preliminary or contested, this is stated explicitly; no finding in this paper is presented as more settled than the sources allow. The sources cited in each section are illustrative rather than exhaustive — they are prominent or representative studies that anchor the finding, not a complete literature review.</w:t>
      </w:r>
    </w:p>
    <w:bookmarkEnd w:id="9"/>
    <w:bookmarkStart w:id="12" w:name="changing-information-seeking-behaviour"/>
    <w:p>
      <w:pPr>
        <w:pStyle w:val="Heading2"/>
      </w:pPr>
      <w:r>
        <w:t xml:space="preserve">Changing Information-Seeking Behaviour</w:t>
      </w:r>
    </w:p>
    <w:p>
      <w:pPr>
        <w:pStyle w:val="FirstParagraph"/>
      </w:pPr>
      <w:r>
        <w:rPr>
          <w:b/>
          <w:bCs/>
        </w:rPr>
        <w:t xml:space="preserve">AI search tools are becoming the primary interface for information, sharply reducing traffic to original sources and increasing session abandonment.</w:t>
      </w:r>
    </w:p>
    <w:p>
      <w:pPr>
        <w:pStyle w:val="BodyText"/>
      </w:pPr>
      <w:r>
        <w:t xml:space="preserve">When users rely on AI-generated summaries instead of traditional search results, they interact less with the websites that produce the underlying content. This shift matters because the knowledge ecosystem depends on sustained engagement with sources—publishers, researchers, and journalists—to fund, verify, and refine information. If AI tools act as gatekeepers that users rarely move beyond, the financial and reputational incentives to create high-quality content may weaken, altering how knowledge is produced and sustained.</w:t>
      </w:r>
    </w:p>
    <w:p>
      <w:pPr>
        <w:pStyle w:val="BodyText"/>
      </w:pPr>
      <w:r>
        <w:t xml:space="preserve">A March 2025 study by Pew Research tracked the behavior of nearly 900 U.S. adults and found that when an AI summary appeared in Google search results, click-through rates on traditional links dropped from 15% to 8%. Users were also more likely to end their search session entirely after seeing an AI summary, with abandonment rising from 16% to 26%. Only 1% of sessions resulted in a click on a source cited within the AI summary itself, suggesting that most users treat the summary as a final answer rather than a gateway to deeper exploration.</w:t>
      </w:r>
      <w:r>
        <w:rPr>
          <w:rStyle w:val="FootnoteReference"/>
        </w:rPr>
        <w:footnoteReference w:id="10"/>
      </w:r>
      <w:r>
        <w:t xml:space="preserve"> </w:t>
      </w:r>
      <w:r>
        <w:t xml:space="preserve">While this data reflects U.S. behavior, it aligns with broader concerns about how AI tools reshape information consumption.</w:t>
      </w:r>
    </w:p>
    <w:p>
      <w:pPr>
        <w:pStyle w:val="BodyText"/>
      </w:pPr>
      <w:r>
        <w:t xml:space="preserve">The restructuring of source visibility extends beyond click rates. A 2026 study analyzing 24,000 search queries across 243 countries found that AI search tools disproportionately surface content from high-traffic websites, reducing referrals to smaller or niche publishers. Traditional search engines historically drove traffic to a broader range of sources, including those in the</w:t>
      </w:r>
      <w:r>
        <w:t xml:space="preserve"> </w:t>
      </w:r>
      <w:r>
        <w:t xml:space="preserve">“long tail”</w:t>
      </w:r>
      <w:r>
        <w:t xml:space="preserve"> </w:t>
      </w:r>
      <w:r>
        <w:t xml:space="preserve">of the web. AI tools, however, appear to centralize information flows, potentially concentrating attention—and revenue—among a smaller set of dominant platforms.</w:t>
      </w:r>
      <w:r>
        <w:rPr>
          <w:rStyle w:val="FootnoteReference"/>
        </w:rPr>
        <w:footnoteReference w:id="11"/>
      </w:r>
      <w:r>
        <w:t xml:space="preserve"> </w:t>
      </w:r>
      <w:r>
        <w:t xml:space="preserve">Preliminary evidence also suggests that AI summaries may amplify low-credibility or politically skewed content, though the mechanisms behind this trend remain under investigation. While these findings highlight risks to source diversity, they do not yet establish a global decline in the variety of voices users encounter, as standalone AI chatbots (e.g., ChatGPT) were not included in the analysis.</w:t>
      </w:r>
    </w:p>
    <w:bookmarkEnd w:id="12"/>
    <w:bookmarkStart w:id="16" w:name="platform-traffic-decline"/>
    <w:p>
      <w:pPr>
        <w:pStyle w:val="Heading2"/>
      </w:pPr>
      <w:r>
        <w:t xml:space="preserve">Platform Traffic Decline</w:t>
      </w:r>
    </w:p>
    <w:p>
      <w:pPr>
        <w:pStyle w:val="FirstParagraph"/>
      </w:pPr>
      <w:r>
        <w:rPr>
          <w:b/>
          <w:bCs/>
        </w:rPr>
        <w:t xml:space="preserve">AI-driven search tools are diverting human traffic away from the open knowledge platforms that trained them, with causal evidence pointing to double-digit declines in visits to Wikipedia, Stack Overflow, and news publishers.</w:t>
      </w:r>
    </w:p>
    <w:p>
      <w:pPr>
        <w:pStyle w:val="BodyText"/>
      </w:pPr>
      <w:r>
        <w:t xml:space="preserve">The shift matters because these platforms rely on human attention to sustain the labor of curation, fact-checking, and community governance. When traffic falls, so does the incentive to contribute, threatening the long-term viability of the public knowledge infrastructure that large language models depend on. The effect is not uniform: some platforms are hit harder than others, and the mechanism appears to be substitution—users receiving AI-generated answers directly in search results rather than clicking through to source material.</w:t>
      </w:r>
    </w:p>
    <w:p>
      <w:pPr>
        <w:pStyle w:val="BodyText"/>
      </w:pPr>
      <w:r>
        <w:t xml:space="preserve">A 2026 study using a difference-in-differences design found that Google’s AI Overviews reduced daily Wikipedia traffic by approximately 15% in markets where the feature was active, compared to language editions that were not exposed. The study matched over 160,000 articles across five languages, isolating the effect of AI-generated summaries from other trends. Separately, Wikipedia’s own data showed an 8% year-on-year decline in human visitors in 2024–25, though this figure followed a methodological change in bot detection and may not fully reflect AI’s role</w:t>
      </w:r>
      <w:r>
        <w:rPr>
          <w:rStyle w:val="FootnoteReference"/>
        </w:rPr>
        <w:footnoteReference w:id="13"/>
      </w:r>
      <w:r>
        <w:t xml:space="preserve">. While the two estimates differ in magnitude, both point to a measurable reduction in human engagement with the platform.</w:t>
      </w:r>
    </w:p>
    <w:p>
      <w:pPr>
        <w:pStyle w:val="BodyText"/>
      </w:pPr>
      <w:r>
        <w:t xml:space="preserve">Stack Overflow’s decline is even sharper. Within six months of ChatGPT’s launch, weekly posts fell by 25%, with the drop affecting users at all experience levels. A peer-reviewed study confirmed this decline and ruled out broader platform trends by showing that Reddit communities—where AI substitution is less direct—did not experience a comparable drop. The authors interpreted the 25% figure as a lower bound, noting that even control platforms likely saw some AI-related erosion</w:t>
      </w:r>
      <w:r>
        <w:rPr>
          <w:rStyle w:val="FootnoteReference"/>
        </w:rPr>
        <w:footnoteReference w:id="14"/>
      </w:r>
      <w:r>
        <w:t xml:space="preserve">. Preliminary evidence suggests the decline has persisted, though the platform has not released updated figures since 2024.</w:t>
      </w:r>
    </w:p>
    <w:p>
      <w:pPr>
        <w:pStyle w:val="BodyText"/>
      </w:pPr>
      <w:r>
        <w:t xml:space="preserve">News publishers have also seen traffic displacement, though the evidence is less granular. Similarweb estimates that global search traffic to news sites fell by 15% in the year after Google AI Overviews launched, with the share of “no-click” searches rising from 56% to nearly 69%. Advertising intelligence data corroborates this trend, showing declines across publisher categories as AI-generated summaries absorb queries that previously drove click-throughs</w:t>
      </w:r>
      <w:r>
        <w:rPr>
          <w:rStyle w:val="FootnoteReference"/>
        </w:rPr>
        <w:footnoteReference w:id="15"/>
      </w:r>
      <w:r>
        <w:t xml:space="preserve">. While the mechanism is plausible, audited revenue figures specifically tied to AI-driven traffic loss remain unpublished, leaving some uncertainty about the financial impact.</w:t>
      </w:r>
    </w:p>
    <w:bookmarkEnd w:id="16"/>
    <w:bookmarkStart w:id="24" w:name="contributor-pipeline-erosion"/>
    <w:p>
      <w:pPr>
        <w:pStyle w:val="Heading2"/>
      </w:pPr>
      <w:r>
        <w:t xml:space="preserve">Contributor Pipeline Erosion</w:t>
      </w:r>
    </w:p>
    <w:p>
      <w:pPr>
        <w:pStyle w:val="FirstParagraph"/>
      </w:pPr>
      <w:r>
        <w:rPr>
          <w:b/>
          <w:bCs/>
        </w:rPr>
        <w:t xml:space="preserve">Fewer readers and more AI-generated submissions are shrinking the pipeline of human contributors who sustain public knowledge.</w:t>
      </w:r>
    </w:p>
    <w:p>
      <w:pPr>
        <w:pStyle w:val="BodyText"/>
      </w:pPr>
      <w:r>
        <w:t xml:space="preserve">The infrastructure of shared knowledge—from Wikipedia to open-source software—relies on a steady flow of new contributors. These newcomers often begin as readers or users who gradually take on editing, coding, or peer-review roles. When AI tools reduce the need for human-generated content or flood contribution queues with low-quality submissions, the pathways for new contributors narrow. This risks creating a self-reinforcing cycle: fewer contributors lead to stagnant or declining content, which in turn discourages future participation. Over time, the erosion of this pipeline could weaken the diversity, reliability, and resilience of the knowledge ecosystem.</w:t>
      </w:r>
    </w:p>
    <w:p>
      <w:pPr>
        <w:pStyle w:val="BodyText"/>
      </w:pPr>
      <w:r>
        <w:t xml:space="preserve">Preliminary evidence suggests that AI is already disrupting this cycle. A 2025 study found that Wikipedia articles overlapping with ChatGPT’s training topics experienced sharper declines in page views after the tool’s launch, with suggestive—but not statistically confirmed—drops in editing activity compared to dissimilar articles.</w:t>
      </w:r>
      <w:r>
        <w:rPr>
          <w:rStyle w:val="FootnoteReference"/>
        </w:rPr>
        <w:footnoteReference w:id="17"/>
      </w:r>
      <w:r>
        <w:t xml:space="preserve"> </w:t>
      </w:r>
      <w:r>
        <w:t xml:space="preserve">While another peer-reviewed study detected no overall decline in Wikipedia editing, it documented slower growth in language editions exposed to AI tools, hinting at a dampening effect.</w:t>
      </w:r>
      <w:r>
        <w:rPr>
          <w:rStyle w:val="FootnoteReference"/>
        </w:rPr>
        <w:footnoteReference w:id="18"/>
      </w:r>
      <w:r>
        <w:t xml:space="preserve"> </w:t>
      </w:r>
      <w:r>
        <w:t xml:space="preserve">On open-source platforms like GitHub, AI-generated code submissions are overwhelming maintainers: the platform estimates only 1 in 10 AI pull requests meets quality standards, diverting time from mentoring newcomers.</w:t>
      </w:r>
      <w:r>
        <w:rPr>
          <w:rStyle w:val="FootnoteReference"/>
        </w:rPr>
        <w:footnoteReference w:id="19"/>
      </w:r>
      <w:r>
        <w:t xml:space="preserve"> </w:t>
      </w:r>
      <w:r>
        <w:t xml:space="preserve">A 2024 case study highlighted how an autonomous AI agent submitted a rejected pull request to Matplotlib, then publicly criticized the maintainer, illustrating how AI submissions can crowd out legitimate contributor pathways.</w:t>
      </w:r>
      <w:r>
        <w:rPr>
          <w:rStyle w:val="FootnoteReference"/>
        </w:rPr>
        <w:footnoteReference w:id="20"/>
      </w:r>
    </w:p>
    <w:p>
      <w:pPr>
        <w:pStyle w:val="BodyText"/>
      </w:pPr>
      <w:r>
        <w:t xml:space="preserve">On question-and-answer platforms like Stack Overflow, AI is reshaping demand rather than supply. A 2024 study found that 52% of ChatGPT answers to Stack Overflow questions contained incorrect information, yet 35% of users still preferred them due to their polished presentation.</w:t>
      </w:r>
      <w:r>
        <w:rPr>
          <w:rStyle w:val="FootnoteReference"/>
        </w:rPr>
        <w:footnoteReference w:id="21"/>
      </w:r>
      <w:r>
        <w:t xml:space="preserve"> </w:t>
      </w:r>
      <w:r>
        <w:t xml:space="preserve">This substitution effect—where users opt for AI-generated answers even when they’re factually inferior—reduces the visibility of human expertise, potentially discouraging new contributors from engaging. In scientific peer review, AI’s role is growing but opaque: a 2025 analysis of ICLR conference reviews detected LLM-generated content in at least 15.8% of submissions, while prompt injection attacks embedded in manuscripts have been documented attempting to manipulate AI-assisted reviewers.</w:t>
      </w:r>
      <w:r>
        <w:rPr>
          <w:rStyle w:val="FootnoteReference"/>
        </w:rPr>
        <w:footnoteReference w:id="22"/>
      </w:r>
      <w:r>
        <w:rPr>
          <w:rStyle w:val="FootnoteReference"/>
        </w:rPr>
        <w:footnoteReference w:id="23"/>
      </w:r>
      <w:r>
        <w:t xml:space="preserve"> </w:t>
      </w:r>
      <w:r>
        <w:t xml:space="preserve">Without clear disclosure policies, these trends risk undermining trust in the peer-review process, a cornerstone of knowledge validation.</w:t>
      </w:r>
    </w:p>
    <w:bookmarkEnd w:id="24"/>
    <w:bookmarkStart w:id="32" w:name="X3ee5cf816064875f0f07e64e8ebe2e04af86d10"/>
    <w:p>
      <w:pPr>
        <w:pStyle w:val="Heading2"/>
      </w:pPr>
      <w:r>
        <w:t xml:space="preserve">Financial Sustainability of Knowledge Infrastructure</w:t>
      </w:r>
    </w:p>
    <w:p>
      <w:pPr>
        <w:pStyle w:val="FirstParagraph"/>
      </w:pPr>
      <w:r>
        <w:rPr>
          <w:b/>
          <w:bCs/>
        </w:rPr>
        <w:t xml:space="preserve">AI-driven traffic declines are eroding the financial foundations of open knowledge infrastructure, with no clear path to replacement revenue.</w:t>
      </w:r>
    </w:p>
    <w:p>
      <w:pPr>
        <w:pStyle w:val="BodyText"/>
      </w:pPr>
      <w:r>
        <w:t xml:space="preserve">The institutions that produce and host public knowledge—encyclopedias, newsrooms, academic repositories—rely on human attention to sustain themselves. Donations, subscriptions, and advertising all depend on people visiting websites, reading articles, and engaging with content. When AI systems answer questions directly or summarize information without sending users to the original source, these institutions lose both the audience that justifies their work and the revenue that funds it. The problem is not just theoretical: early evidence suggests that AI is accelerating existing financial pressures, but the full scale of the impact remains unmeasured.</w:t>
      </w:r>
    </w:p>
    <w:p>
      <w:pPr>
        <w:pStyle w:val="BodyText"/>
      </w:pPr>
      <w:r>
        <w:t xml:space="preserve">Wikipedia’s funding model illustrates the risk. The Wikimedia Foundation has reported an 8% year-on-year decline in page traffic, which it directly links to fewer opportunities to recruit editors and solicit donations from readers.</w:t>
      </w:r>
      <w:r>
        <w:rPr>
          <w:rStyle w:val="FootnoteReference"/>
        </w:rPr>
        <w:footnoteReference w:id="25"/>
      </w:r>
      <w:r>
        <w:t xml:space="preserve"> </w:t>
      </w:r>
      <w:r>
        <w:t xml:space="preserve">While the foundation has not released audited figures showing a corresponding drop in revenue, its 2025 report warns that the primary mechanism for individual donations—banners displayed to active users—is reaching fewer people as human visits fall.</w:t>
      </w:r>
      <w:r>
        <w:rPr>
          <w:rStyle w:val="FootnoteReference"/>
        </w:rPr>
        <w:footnoteReference w:id="26"/>
      </w:r>
      <w:r>
        <w:t xml:space="preserve"> </w:t>
      </w:r>
      <w:r>
        <w:t xml:space="preserve">Similar pressures are visible in journalism. After Google introduced AI-generated overviews at the top of search results, the share of news queries that resulted in no clicks rose from 56% to 69% in a single year.</w:t>
      </w:r>
      <w:r>
        <w:rPr>
          <w:rStyle w:val="FootnoteReference"/>
        </w:rPr>
        <w:footnoteReference w:id="27"/>
      </w:r>
      <w:r>
        <w:rPr>
          <w:rStyle w:val="FootnoteReference"/>
        </w:rPr>
        <w:footnoteReference w:id="28"/>
      </w:r>
      <w:r>
        <w:t xml:space="preserve"> </w:t>
      </w:r>
      <w:r>
        <w:t xml:space="preserve">Publishers anticipate this trend will worsen, with one industry survey projecting a 43% decline in traffic over three years.</w:t>
      </w:r>
      <w:r>
        <w:rPr>
          <w:rStyle w:val="FootnoteReference"/>
        </w:rPr>
        <w:footnoteReference w:id="29"/>
      </w:r>
      <w:r>
        <w:t xml:space="preserve"> </w:t>
      </w:r>
      <w:r>
        <w:t xml:space="preserve">Yet no sector has published verified revenue figures isolating AI’s impact from broader structural declines, leaving policymakers without a clear baseline for intervention.</w:t>
      </w:r>
    </w:p>
    <w:p>
      <w:pPr>
        <w:pStyle w:val="BodyText"/>
      </w:pPr>
      <w:r>
        <w:t xml:space="preserve">Academic repositories face a compounding challenge. Open-access platforms, which provide free public access to research, are designed to be scraped—but not at the scale or intensity of AI crawlers. A 2025 survey by the Confederation of Open Access Repositories found that over 90% of its 66 member institutions had experienced AI bot scraping, with two-thirds reporting significant operational disruptions, including service outages.</w:t>
      </w:r>
      <w:r>
        <w:rPr>
          <w:rStyle w:val="FootnoteReference"/>
        </w:rPr>
        <w:footnoteReference w:id="30"/>
      </w:r>
      <w:r>
        <w:t xml:space="preserve"> </w:t>
      </w:r>
      <w:r>
        <w:t xml:space="preserve">These repositories incur real costs to maintain infrastructure and ensure uptime, but AI systems extract content without compensation while reducing human traffic that might otherwise justify continued investment. As one repository director noted, “We welcome reuse, but aggressive scraping is straining systems built for open access, not industrial-scale extraction.”</w:t>
      </w:r>
      <w:r>
        <w:rPr>
          <w:rStyle w:val="FootnoteReference"/>
        </w:rPr>
        <w:footnoteReference w:id="31"/>
      </w:r>
    </w:p>
    <w:bookmarkEnd w:id="32"/>
    <w:bookmarkStart w:id="36" w:name="Xe0d424cd8cbd3e1485d6e11757f800b5ebc4631"/>
    <w:p>
      <w:pPr>
        <w:pStyle w:val="Heading2"/>
      </w:pPr>
      <w:r>
        <w:t xml:space="preserve">AI Scraping Harm to Knowledge Infrastructure</w:t>
      </w:r>
    </w:p>
    <w:p>
      <w:pPr>
        <w:pStyle w:val="FirstParagraph"/>
      </w:pPr>
      <w:r>
        <w:rPr>
          <w:b/>
          <w:bCs/>
        </w:rPr>
        <w:t xml:space="preserve">AI scraping is imposing unsustainable costs on open knowledge platforms, forcing emergency measures to protect service reliability.</w:t>
      </w:r>
    </w:p>
    <w:p>
      <w:pPr>
        <w:pStyle w:val="BodyText"/>
      </w:pPr>
      <w:r>
        <w:t xml:space="preserve">Open knowledge repositories—Wikimedia, academic archives, and institutional databases—were designed to serve human readers, not automated systems. Their infrastructure budgets and caching strategies assumed modest, predictable bot traffic. When AI companies deploy large-scale crawlers to harvest text, images, and datasets, the platforms face sudden spikes in bandwidth, server load, and operational costs. Unlike traditional web crawlers, which follow polite scraping conventions, many AI bots ignore rate limits, request fresh content repeatedly, and bypass caching. The result is not just higher bills but service disruptions that undermine the public mission of these platforms.</w:t>
      </w:r>
    </w:p>
    <w:p>
      <w:pPr>
        <w:pStyle w:val="BodyText"/>
      </w:pPr>
      <w:r>
        <w:t xml:space="preserve">Wikimedia’s engineering team reported a 50% increase in bandwidth consumption on Wikimedia Commons since January 2024, driven almost entirely by AI bots rather than human users. At least 65% of resource-intensive datacenter traffic now comes from automated crawlers, despite bots accounting for a much smaller share of overall pageviews. To manage the strain, Wikimedia’s 2025–26 operational plan targets a 20% reduction in scraper request rates and a 30% cut in bandwidth usage</w:t>
      </w:r>
      <w:r>
        <w:rPr>
          <w:rStyle w:val="FootnoteReference"/>
        </w:rPr>
        <w:footnoteReference w:id="33"/>
      </w:r>
      <w:r>
        <w:t xml:space="preserve">. The problem extends beyond Wikipedia. A 2025 survey by the Confederation of Open Access Repositories (COAR) found that over 90% of its 66 member institutions had experienced significant AI bot scraping, with two-thirds reporting service disruptions or outages. The surge in early 2025, following the release of models like DeepSeek, was particularly acute, suggesting live inference scraping rather than one-time training crawls</w:t>
      </w:r>
      <w:r>
        <w:rPr>
          <w:rStyle w:val="FootnoteReference"/>
        </w:rPr>
        <w:footnoteReference w:id="34"/>
      </w:r>
      <w:r>
        <w:t xml:space="preserve">.</w:t>
      </w:r>
    </w:p>
    <w:p>
      <w:pPr>
        <w:pStyle w:val="BodyText"/>
      </w:pPr>
      <w:r>
        <w:t xml:space="preserve">Preliminary evidence suggests AI scraping is not limited to archival data collection. Some bots repeatedly request recently published or frequently updated content, a pattern consistent with retrieval-augmented generation (RAG) or live model grounding. Unlike bulk training crawls, which can be cached efficiently, this high-frequency scraping of fresh material imposes disproportionate costs. While the distinction between training and inference crawls is not yet empirically confirmed, the observed behavior—aggressive, repetitive requests for new content—aligns with emerging AI workflows that rely on up-to-date knowledge</w:t>
      </w:r>
      <w:r>
        <w:rPr>
          <w:rStyle w:val="FootnoteReference"/>
        </w:rPr>
        <w:footnoteReference w:id="35"/>
      </w:r>
      <w:r>
        <w:t xml:space="preserve">. These patterns strain infrastructure in ways that existing caching and rate-limiting tools were not designed to handle.</w:t>
      </w:r>
    </w:p>
    <w:bookmarkEnd w:id="36"/>
    <w:bookmarkStart w:id="42" w:name="X1d766668bd351e30e314bcd5c51c8b4aaaec084"/>
    <w:p>
      <w:pPr>
        <w:pStyle w:val="Heading2"/>
      </w:pPr>
      <w:r>
        <w:t xml:space="preserve">Defensive Countermeasures and Collateral Harm to Human Users</w:t>
      </w:r>
    </w:p>
    <w:p>
      <w:pPr>
        <w:pStyle w:val="FirstParagraph"/>
      </w:pPr>
      <w:r>
        <w:rPr>
          <w:b/>
          <w:bCs/>
        </w:rPr>
        <w:t xml:space="preserve">Defensive measures against AI scraping are harming human users more than they stop bots, while accelerating the closure of the open web.</w:t>
      </w:r>
      <w:r>
        <w:t xml:space="preserve"> </w:t>
      </w:r>
      <w:r>
        <w:t xml:space="preserve">As platforms scramble to block AI crawlers, their countermeasures—CAPTCHAs, rate limits, and access restrictions—are creating new barriers for researchers, archivists, and ordinary users. These tools were designed to distinguish humans from machines, but evidence suggests they now fail at that task while imposing real costs on legitimate access. The shift also risks undermining the web’s foundational openness, as paywalls and API restrictions lock away data that once fueled public knowledge.</w:t>
      </w:r>
    </w:p>
    <w:p>
      <w:pPr>
        <w:pStyle w:val="BodyText"/>
      </w:pPr>
      <w:r>
        <w:t xml:space="preserve">The problem is twofold: technical defenses are proving ineffective against sophisticated AI scrapers, and their side effects disproportionately burden humans. CAPTCHAs, for example, were once a reliable way to filter out bots, but advances in AI have flipped the script. Meanwhile, blunt restrictions on data access—whether through paywalls or outright blocks—are eroding the infrastructure that supports research, journalism, and public archives. The result is a web that is both less open and less usable, even as the original threat persists.</w:t>
      </w:r>
    </w:p>
    <w:p>
      <w:pPr>
        <w:pStyle w:val="BodyText"/>
      </w:pPr>
      <w:r>
        <w:t xml:space="preserve">A 2023 study of 1,400 participants found that modern CAPTCHAs now achieve near-perfect accuracy for bots (85–100%) while human success rates have plummeted to 50–85%</w:t>
      </w:r>
      <w:r>
        <w:rPr>
          <w:rStyle w:val="FootnoteReference"/>
        </w:rPr>
        <w:footnoteReference w:id="37"/>
      </w:r>
      <w:r>
        <w:t xml:space="preserve">. The same study estimated that reCAPTCHA v2 alone wastes over 819 million hours of human time annually—time that could otherwise be spent creating or consuming knowledge. Platforms have responded by layering on additional defenses, such as rate limiting and IP bans, but these often misfire. A 2025 EU analysis of bot-detection systems warned that false positives—legitimate users flagged as bots—are an</w:t>
      </w:r>
      <w:r>
        <w:t xml:space="preserve"> </w:t>
      </w:r>
      <w:r>
        <w:t xml:space="preserve">“inevitable”</w:t>
      </w:r>
      <w:r>
        <w:t xml:space="preserve"> </w:t>
      </w:r>
      <w:r>
        <w:t xml:space="preserve">consequence of current methods, with real-world consequences like account suspensions or blocked access to critical services</w:t>
      </w:r>
      <w:r>
        <w:rPr>
          <w:rStyle w:val="FootnoteReference"/>
        </w:rPr>
        <w:footnoteReference w:id="38"/>
      </w:r>
      <w:r>
        <w:t xml:space="preserve">. The Internet Archive’s Wayback Machine, for instance, has been caught in the crossfire, blocked by news sites deploying anti-AI measures</w:t>
      </w:r>
      <w:r>
        <w:rPr>
          <w:rStyle w:val="FootnoteReference"/>
        </w:rPr>
        <w:footnoteReference w:id="39"/>
      </w:r>
      <w:r>
        <w:t xml:space="preserve">.</w:t>
      </w:r>
    </w:p>
    <w:p>
      <w:pPr>
        <w:pStyle w:val="BodyText"/>
      </w:pPr>
      <w:r>
        <w:t xml:space="preserve">The collateral damage extends beyond usability. Twitter’s 2023 decision to end free API access for researchers, replacing it with a $42,000/month paywall, forced many projects to abandon longitudinal datasets on topics like misinformation and public health</w:t>
      </w:r>
      <w:r>
        <w:rPr>
          <w:rStyle w:val="FootnoteReference"/>
        </w:rPr>
        <w:footnoteReference w:id="40"/>
      </w:r>
      <w:r>
        <w:t xml:space="preserve">. Similar restrictions are spreading across academic repositories and news sites, accelerating what some researchers call the</w:t>
      </w:r>
      <w:r>
        <w:t xml:space="preserve"> </w:t>
      </w:r>
      <w:r>
        <w:t xml:space="preserve">“closure of the open web.”</w:t>
      </w:r>
      <w:r>
        <w:t xml:space="preserve"> </w:t>
      </w:r>
      <w:r>
        <w:t xml:space="preserve">The IETF’s 2025 AIPREF Working Group, formed to update robots.txt standards for the AI era, acknowledged that voluntary compliance is insufficient to address the problem</w:t>
      </w:r>
      <w:r>
        <w:rPr>
          <w:rStyle w:val="FootnoteReference"/>
        </w:rPr>
        <w:footnoteReference w:id="41"/>
      </w:r>
      <w:r>
        <w:t xml:space="preserve">. Without regulation, the trend toward paywalled or restricted data risks locking away knowledge that was once freely available, with no guarantee that the measures will even slow AI scraping.</w:t>
      </w:r>
    </w:p>
    <w:bookmarkEnd w:id="42"/>
    <w:bookmarkStart w:id="48" w:name="X41bc56c83b6509ac5864901fa0e19fb6fe355fc"/>
    <w:p>
      <w:pPr>
        <w:pStyle w:val="Heading2"/>
      </w:pPr>
      <w:r>
        <w:t xml:space="preserve">Credit Attribution and Creator Recognition</w:t>
      </w:r>
    </w:p>
    <w:p>
      <w:pPr>
        <w:pStyle w:val="FirstParagraph"/>
      </w:pPr>
      <w:r>
        <w:rPr>
          <w:b/>
          <w:bCs/>
        </w:rPr>
        <w:t xml:space="preserve">AI-generated summaries are eroding the link between knowledge producers and audiences, starving creators of recognition and revenue while offering no clear path to compensation.</w:t>
      </w:r>
    </w:p>
    <w:p>
      <w:pPr>
        <w:pStyle w:val="BodyText"/>
      </w:pPr>
      <w:r>
        <w:t xml:space="preserve">When search engines and AI assistants synthesize information from news sites, academic journals, or volunteer-driven platforms like Wikipedia, they often present answers directly to users without driving traffic back to the original sources. This shift matters because the knowledge ecosystem relies on attribution to sustain creators—whether through ad revenue, donations, or the motivation to contribute. If AI tools become the primary interface for information, the feedback loop that rewards and incentivizes knowledge production weakens, potentially destabilizing the economic and social foundations of open and professional content creation.</w:t>
      </w:r>
    </w:p>
    <w:p>
      <w:pPr>
        <w:pStyle w:val="BodyText"/>
      </w:pPr>
      <w:r>
        <w:t xml:space="preserve">A 2026 study using a difference-in-differences design found that Google’s AI Overviews reduced Wikipedia traffic in languages where the feature rolled out, suggesting these tools substitute for, rather than complement, visits to source pages.</w:t>
      </w:r>
      <w:r>
        <w:rPr>
          <w:rStyle w:val="FootnoteReference"/>
        </w:rPr>
        <w:footnoteReference w:id="43"/>
      </w:r>
      <w:r>
        <w:t xml:space="preserve"> </w:t>
      </w:r>
      <w:r>
        <w:t xml:space="preserve">Pew Research reported that only 1% of users clicked on links in AI-generated summaries, reinforcing the idea that most audiences no longer engage with original sources.</w:t>
      </w:r>
      <w:r>
        <w:rPr>
          <w:rStyle w:val="FootnoteReference"/>
        </w:rPr>
        <w:footnoteReference w:id="44"/>
      </w:r>
      <w:r>
        <w:t xml:space="preserve"> </w:t>
      </w:r>
      <w:r>
        <w:t xml:space="preserve">While platforms argue that included citations still provide attribution, the collapse in click-through rates means creators lose the tangible benefits of visibility—ad revenue, donations, or new contributors—without compensation from the AI systems profiting from their work. One estimate placed OpenAI’s crawl-to-referral ratio at 1,200:1 to 1,700:1, highlighting the asymmetry between content extraction and returned value.</w:t>
      </w:r>
      <w:r>
        <w:rPr>
          <w:rStyle w:val="FootnoteReference"/>
        </w:rPr>
        <w:footnoteReference w:id="45"/>
      </w:r>
    </w:p>
    <w:p>
      <w:pPr>
        <w:pStyle w:val="BodyText"/>
      </w:pPr>
      <w:r>
        <w:t xml:space="preserve">Licensing deals between AI companies and major publishers, such as The New York Times or Axel Springer, offer a partial solution but are structurally limited. These agreements typically exclude volunteer-driven platforms like Wikipedia or open-source projects, which lack the institutional leverage to negotiate.</w:t>
      </w:r>
      <w:r>
        <w:rPr>
          <w:rStyle w:val="FootnoteReference"/>
        </w:rPr>
        <w:footnoteReference w:id="46"/>
      </w:r>
      <w:r>
        <w:t xml:space="preserve"> </w:t>
      </w:r>
      <w:r>
        <w:t xml:space="preserve">Even if licensing were feasible at scale, the sheer volume of training data—much of it from unmanaged or unlicensed sources—makes it impossible to trace which works meaningfully shaped an AI’s output.</w:t>
      </w:r>
      <w:r>
        <w:rPr>
          <w:rStyle w:val="FootnoteReference"/>
        </w:rPr>
        <w:footnoteReference w:id="47"/>
      </w:r>
      <w:r>
        <w:t xml:space="preserve"> </w:t>
      </w:r>
      <w:r>
        <w:t xml:space="preserve">While some argue that AI tools could eventually drive new forms of engagement, preliminary evidence suggests the net effect is a loss of recognition and resources for creators, with no clear mechanism to offset the imbalance.</w:t>
      </w:r>
    </w:p>
    <w:bookmarkEnd w:id="48"/>
    <w:bookmarkStart w:id="53" w:name="X249cc17610cf264665ed7b4b1e43223ca467a16"/>
    <w:p>
      <w:pPr>
        <w:pStyle w:val="Heading2"/>
      </w:pPr>
      <w:r>
        <w:t xml:space="preserve">Information Literacy and Source Awareness</w:t>
      </w:r>
    </w:p>
    <w:p>
      <w:pPr>
        <w:pStyle w:val="FirstParagraph"/>
      </w:pPr>
      <w:r>
        <w:rPr>
          <w:b/>
          <w:bCs/>
        </w:rPr>
        <w:t xml:space="preserve">AI-generated summaries subtly reshape beliefs without triggering critical pushback, even when users know the source is artificial.</w:t>
      </w:r>
    </w:p>
    <w:p>
      <w:pPr>
        <w:pStyle w:val="BodyText"/>
      </w:pPr>
      <w:r>
        <w:t xml:space="preserve">When search engines or news aggregators place AI summaries at the top of results, they act as gatekeepers—framing issues before users encounter primary sources. This matters because digital literacy frameworks assume users will cross-check claims against original material. If AI summaries bypass that habit, they may weaken the very skills needed to navigate an information-rich world. The risk is not just misinformation but a gradual erosion of the motivation to verify facts independently.</w:t>
      </w:r>
    </w:p>
    <w:p>
      <w:pPr>
        <w:pStyle w:val="BodyText"/>
      </w:pPr>
      <w:r>
        <w:t xml:space="preserve">A preregistered experiment with over 2,000 participants found that AI-generated summaries significantly shifted attitudes, behavioral intentions, and policy support toward the summary’s framing—even when users knew the text came from an AI.</w:t>
      </w:r>
      <w:r>
        <w:rPr>
          <w:rStyle w:val="FootnoteReference"/>
        </w:rPr>
        <w:footnoteReference w:id="49"/>
      </w:r>
      <w:r>
        <w:t xml:space="preserve"> </w:t>
      </w:r>
      <w:r>
        <w:t xml:space="preserve">The effect was stronger when the summary appeared at the top of the page, suggesting that placement, not just content, drives influence. Familiarity with the topic and general trust in AI reduced but did not eliminate the effect. A separate behavioral study showed that people followed AI advice even when it contradicted available evidence and their own judgment, with the mere label “AI-generated” increasing reliance.</w:t>
      </w:r>
      <w:r>
        <w:rPr>
          <w:rStyle w:val="FootnoteReference"/>
        </w:rPr>
        <w:footnoteReference w:id="50"/>
      </w:r>
      <w:r>
        <w:t xml:space="preserve"> </w:t>
      </w:r>
      <w:r>
        <w:t xml:space="preserve">This overreliance persisted even when it led to poor outcomes, indicating that users may not recognize when AI guidance is flawed until after the fact.</w:t>
      </w:r>
    </w:p>
    <w:p>
      <w:pPr>
        <w:pStyle w:val="BodyText"/>
      </w:pPr>
      <w:r>
        <w:t xml:space="preserve">Self-reported data from frequent AI users support these concerns. Cross-sectional surveys link higher AI tool usage to lower motivation to evaluate sources and reduced confidence in assessing information quality.</w:t>
      </w:r>
      <w:r>
        <w:rPr>
          <w:rStyle w:val="FootnoteReference"/>
        </w:rPr>
        <w:footnoteReference w:id="51"/>
      </w:r>
      <w:r>
        <w:t xml:space="preserve"> </w:t>
      </w:r>
      <w:r>
        <w:t xml:space="preserve">While these findings are correlational and cannot prove causation, they align with experimental evidence of overreliance. Preliminary neurocognitive studies add another layer: EEG data from a small sample found that LLM users showed reduced brain engagement during tasks, and in follow-up sessions without AI assistance, they struggled to recall or build on their own prior work.</w:t>
      </w:r>
      <w:r>
        <w:rPr>
          <w:rStyle w:val="FootnoteReference"/>
        </w:rPr>
        <w:footnoteReference w:id="52"/>
      </w:r>
      <w:r>
        <w:t xml:space="preserve"> </w:t>
      </w:r>
      <w:r>
        <w:t xml:space="preserve">These results suggest that cognitive offloading to AI may weaken epistemic ownership—the sense that one understands and can defend one’s own knowledge.</w:t>
      </w:r>
    </w:p>
    <w:bookmarkEnd w:id="53"/>
    <w:bookmarkStart w:id="60" w:name="X858b5206a72ce1f3e121ac7eb0f0623891bf4c7"/>
    <w:p>
      <w:pPr>
        <w:pStyle w:val="Heading2"/>
      </w:pPr>
      <w:r>
        <w:t xml:space="preserve">Synthetic Content Contamination of Training Data</w:t>
      </w:r>
    </w:p>
    <w:p>
      <w:pPr>
        <w:pStyle w:val="FirstParagraph"/>
      </w:pPr>
      <w:r>
        <w:rPr>
          <w:b/>
          <w:bCs/>
        </w:rPr>
        <w:t xml:space="preserve">Successive training of AI models on their own outputs degrades performance irreversibly, while AI-generated content is already contaminating scientific literature and public knowledge bases at scale.</w:t>
      </w:r>
    </w:p>
    <w:p>
      <w:pPr>
        <w:pStyle w:val="BodyText"/>
      </w:pPr>
      <w:r>
        <w:t xml:space="preserve">The knowledge ecosystem depends on a stable supply of high-quality, human-generated data. When AI systems are trained on their own outputs—whether through web-scraped content or synthetic datasets—they progressively lose access to the full diversity of human knowledge. This</w:t>
      </w:r>
      <w:r>
        <w:t xml:space="preserve"> </w:t>
      </w:r>
      <w:r>
        <w:t xml:space="preserve">“model collapse”</w:t>
      </w:r>
      <w:r>
        <w:t xml:space="preserve"> </w:t>
      </w:r>
      <w:r>
        <w:t xml:space="preserve">erodes the long-term reliability of AI tools, while the growing presence of AI-generated material in scientific papers, encyclopedias, and smaller-language knowledge bases risks distorting public understanding. Detection tools, meanwhile, remain unreliable and disproportionately harm non-native speakers, compounding inequities in academic and professional settings.</w:t>
      </w:r>
    </w:p>
    <w:p>
      <w:pPr>
        <w:pStyle w:val="BodyText"/>
      </w:pPr>
      <w:r>
        <w:t xml:space="preserve">A foundational 2024 study in</w:t>
      </w:r>
      <w:r>
        <w:t xml:space="preserve"> </w:t>
      </w:r>
      <w:r>
        <w:rPr>
          <w:i/>
          <w:iCs/>
        </w:rPr>
        <w:t xml:space="preserve">Nature</w:t>
      </w:r>
      <w:r>
        <w:t xml:space="preserve"> </w:t>
      </w:r>
      <w:r>
        <w:t xml:space="preserve">demonstrated that training AI models on their own outputs leads to irreversible degradation, with rare or complex information gradually disappearing from the model’s knowledge base</w:t>
      </w:r>
      <w:r>
        <w:t xml:space="preserve"> </w:t>
      </w:r>
      <w:r>
        <w:rPr>
          <w:rStyle w:val="FootnoteReference"/>
        </w:rPr>
        <w:footnoteReference w:id="54"/>
      </w:r>
      <w:r>
        <w:t xml:space="preserve">. This effect, termed</w:t>
      </w:r>
      <w:r>
        <w:t xml:space="preserve"> </w:t>
      </w:r>
      <w:r>
        <w:t xml:space="preserve">“model collapse,”</w:t>
      </w:r>
      <w:r>
        <w:t xml:space="preserve"> </w:t>
      </w:r>
      <w:r>
        <w:t xml:space="preserve">was observed across multiple AI architectures, including large language models, variational autoencoders, and Gaussian mixture models. The study warned that as AI-generated content proliferates online, indiscriminate web crawling for training data could accelerate this degradation, undermining the quality of future AI systems. A 2024 counter-analysis argued that model collapse is not inevitable if training data is carefully curated, but acknowledged that unchecked synthetic data use remains a structural risk</w:t>
      </w:r>
      <w:r>
        <w:t xml:space="preserve"> </w:t>
      </w:r>
      <w:r>
        <w:rPr>
          <w:rStyle w:val="FootnoteReference"/>
        </w:rPr>
        <w:footnoteReference w:id="55"/>
      </w:r>
      <w:r>
        <w:t xml:space="preserve">.</w:t>
      </w:r>
    </w:p>
    <w:p>
      <w:pPr>
        <w:pStyle w:val="BodyText"/>
      </w:pPr>
      <w:r>
        <w:t xml:space="preserve">AI-generated content is already measurably infiltrating scientific and encyclopedic knowledge. A 2024 study analyzing over 1 million scientific papers found that by late 2024, more than 20% of computer science preprints showed signs of LLM involvement, with similar trends in engineering and electrical systems</w:t>
      </w:r>
      <w:r>
        <w:t xml:space="preserve"> </w:t>
      </w:r>
      <w:r>
        <w:rPr>
          <w:rStyle w:val="FootnoteReference"/>
        </w:rPr>
        <w:footnoteReference w:id="56"/>
      </w:r>
      <w:r>
        <w:t xml:space="preserve">. On Wikipedia, a 2024 NLP workshop study detected statistically significant increases in AI-generated content in new English articles, with up to 5% of entries showing substantial AI contributions—a conservative estimate, as detectors systematically undercount synthetic material</w:t>
      </w:r>
      <w:r>
        <w:t xml:space="preserve"> </w:t>
      </w:r>
      <w:r>
        <w:rPr>
          <w:rStyle w:val="FootnoteReference"/>
        </w:rPr>
        <w:footnoteReference w:id="57"/>
      </w:r>
      <w:r>
        <w:t xml:space="preserve">. The problem is even more acute in smaller-language editions: editors of four African-language Wikipedias estimated that 40–60% of articles consist of uncorrected machine translations, while the Inuktitut Wikipedia had over two-thirds of its multi-sentence pages partially AI-generated</w:t>
      </w:r>
      <w:r>
        <w:t xml:space="preserve"> </w:t>
      </w:r>
      <w:r>
        <w:rPr>
          <w:rStyle w:val="FootnoteReference"/>
        </w:rPr>
        <w:footnoteReference w:id="58"/>
      </w:r>
      <w:r>
        <w:t xml:space="preserve">. In September 2025, administrators voted to close the Greenlandic Wikipedia, citing AI-generated content as a primary cause of harm to the language’s integrity</w:t>
      </w:r>
      <w:r>
        <w:t xml:space="preserve"> </w:t>
      </w:r>
      <w:r>
        <w:rPr>
          <w:rStyle w:val="FootnoteReference"/>
        </w:rPr>
        <w:footnoteReference w:id="59"/>
      </w:r>
      <w:r>
        <w:t xml:space="preserve">.</w:t>
      </w:r>
    </w:p>
    <w:bookmarkEnd w:id="60"/>
    <w:bookmarkStart w:id="67" w:name="policy-responses-and-emerging-frameworks"/>
    <w:p>
      <w:pPr>
        <w:pStyle w:val="Heading2"/>
      </w:pPr>
      <w:r>
        <w:t xml:space="preserve">Policy Responses and Emerging Frameworks</w:t>
      </w:r>
    </w:p>
    <w:p>
      <w:pPr>
        <w:pStyle w:val="FirstParagraph"/>
      </w:pPr>
      <w:r>
        <w:rPr>
          <w:b/>
          <w:bCs/>
        </w:rPr>
        <w:t xml:space="preserve">AI transparency laws are taking shape, but enforcement and global gaps remain</w:t>
      </w:r>
    </w:p>
    <w:p>
      <w:pPr>
        <w:pStyle w:val="BodyText"/>
      </w:pPr>
      <w:r>
        <w:t xml:space="preserve">The European Union’s AI Act, now in force, sets the world’s most detailed transparency rules for high-risk AI systems, yet its real-world impact is still untested and limited to EU borders. Meanwhile, voluntary web-scraping standards are proving inadequate for the scale of AI data collection, prompting technical and legal efforts to update them.</w:t>
      </w:r>
    </w:p>
    <w:p>
      <w:pPr>
        <w:pStyle w:val="BodyText"/>
      </w:pPr>
      <w:r>
        <w:t xml:space="preserve">Transparency is a cornerstone of trustworthy AI, especially when systems influence public knowledge, education, or civic decision-making. Without clear documentation of how models are built and what their outputs mean, users—from journalists to policymakers—cannot reliably assess accuracy or bias. The EU AI Act addresses this by requiring providers of high-risk AI to disclose system limitations and ensure outputs are interpretable. It also mandates that AI-generated content be identifiable, a step toward reducing misinformation. However, these rules only apply within the EU, and their effectiveness depends on consistent enforcement and guidance that is still being developed. Outside Europe, most jurisdictions lack comparable legal frameworks, leaving global knowledge ecosystems exposed to opaque AI practices.</w:t>
      </w:r>
    </w:p>
    <w:p>
      <w:pPr>
        <w:pStyle w:val="BodyText"/>
      </w:pPr>
      <w:r>
        <w:t xml:space="preserve">The EU AI Act requires high-risk AI providers to document system limitations and provide instructions for use, aiming to make outputs interpretable for deployers.</w:t>
      </w:r>
      <w:r>
        <w:rPr>
          <w:rStyle w:val="FootnoteReference"/>
        </w:rPr>
        <w:footnoteReference w:id="61"/>
      </w:r>
      <w:r>
        <w:t xml:space="preserve"> </w:t>
      </w:r>
      <w:r>
        <w:t xml:space="preserve">Article 50 goes further, mandating that AI-generated content be marked as such when humans interact with it, and that general-purpose AI model providers disclose training data sources and collection methods.</w:t>
      </w:r>
      <w:r>
        <w:rPr>
          <w:rStyle w:val="FootnoteReference"/>
        </w:rPr>
        <w:footnoteReference w:id="62"/>
      </w:r>
      <w:r>
        <w:t xml:space="preserve"> </w:t>
      </w:r>
      <w:r>
        <w:t xml:space="preserve">While these provisions are legally binding, implementation guidelines were still pending as of mid-2026, and no empirical studies have yet assessed compliance or enforcement.</w:t>
      </w:r>
      <w:r>
        <w:rPr>
          <w:rStyle w:val="FootnoteReference"/>
        </w:rPr>
        <w:footnoteReference w:id="63"/>
      </w:r>
      <w:r>
        <w:t xml:space="preserve"> </w:t>
      </w:r>
      <w:r>
        <w:t xml:space="preserve">Meanwhile, the robots.txt standard—long used to signal scraping permissions—was designed for search engine crawlers, not AI-scale data extraction. Compliance is voluntary, and the protocol lacks mechanisms for verifying bot identity or intent.</w:t>
      </w:r>
      <w:r>
        <w:rPr>
          <w:rStyle w:val="FootnoteReference"/>
        </w:rPr>
        <w:footnoteReference w:id="64"/>
      </w:r>
      <w:r>
        <w:t xml:space="preserve"> </w:t>
      </w:r>
      <w:r>
        <w:t xml:space="preserve">The IETF’s AIPREF Working Group, launched in 2025, is developing updates to include intent-based policies and cryptographic verification, but legal experts warn that even improved standards will place disproportionate burdens on open content providers unless regulators mandate compliance.</w:t>
      </w:r>
      <w:r>
        <w:rPr>
          <w:rStyle w:val="FootnoteReference"/>
        </w:rPr>
        <w:footnoteReference w:id="65"/>
      </w:r>
      <w:r>
        <w:t xml:space="preserve"> </w:t>
      </w:r>
      <w:r>
        <w:t xml:space="preserve">Preliminary analysis suggests that without such mandates, the cost of managing AI scraping will fall unevenly on public knowledge platforms like Wikipedia or open-access journals, which lack the resources to negotiate or enforce terms.</w:t>
      </w:r>
      <w:r>
        <w:rPr>
          <w:rStyle w:val="FootnoteReference"/>
        </w:rPr>
        <w:footnoteReference w:id="66"/>
      </w:r>
    </w:p>
    <w:bookmarkEnd w:id="67"/>
    <w:bookmarkStart w:id="79" w:name="journalism-and-news-ecosystem-impacts"/>
    <w:p>
      <w:pPr>
        <w:pStyle w:val="Heading2"/>
      </w:pPr>
      <w:r>
        <w:t xml:space="preserve">Journalism and News Ecosystem Impacts</w:t>
      </w:r>
    </w:p>
    <w:p>
      <w:pPr>
        <w:pStyle w:val="FirstParagraph"/>
      </w:pPr>
      <w:r>
        <w:rPr>
          <w:b/>
          <w:bCs/>
        </w:rPr>
        <w:t xml:space="preserve">AI-driven search and automation are accelerating the collapse of news publisher traffic and revenue, while enabling a surge of low-quality synthetic content that competes for the same shrinking pool of advertising dollars.</w:t>
      </w:r>
    </w:p>
    <w:p>
      <w:pPr>
        <w:pStyle w:val="BodyText"/>
      </w:pPr>
      <w:r>
        <w:t xml:space="preserve">The news industry was already struggling with declining ad revenue, shrinking newsrooms, and the dominance of platform intermediaries. AI is now acting as an accelerant: search engines that once drove traffic to publishers are now answering questions directly, cutting off a critical referral pipeline. At the same time, generative AI tools are enabling the rapid production of</w:t>
      </w:r>
      <w:r>
        <w:t xml:space="preserve"> </w:t>
      </w:r>
      <w:r>
        <w:t xml:space="preserve">“pink slime”</w:t>
      </w:r>
      <w:r>
        <w:t xml:space="preserve"> </w:t>
      </w:r>
      <w:r>
        <w:t xml:space="preserve">news sites—thin, automated content farms that mimic local journalism but lack editorial oversight. These sites siphon programmatic ad dollars that might otherwise support legitimate outlets, further eroding the economic foundation of public-interest reporting. Meanwhile, legal battles over AI training data are forcing a reckoning: whether journalism’s value will be extracted without compensation or whether new licensing models can sustain the industry.</w:t>
      </w:r>
    </w:p>
    <w:p>
      <w:pPr>
        <w:pStyle w:val="BodyText"/>
      </w:pPr>
      <w:r>
        <w:t xml:space="preserve">The evidence of traffic collapse is stark. In the year following Google’s launch of AI Overviews in May 2024, the share of news searches where users clicked on no links at all rose from 56% to 69%</w:t>
      </w:r>
      <w:r>
        <w:rPr>
          <w:rStyle w:val="FootnoteReference"/>
        </w:rPr>
        <w:footnoteReference w:id="68"/>
      </w:r>
      <w:r>
        <w:t xml:space="preserve">. By mid-2025, 37 of the top 50 U.S. news sites saw year-on-year traffic declines, with some outlets losing between 27% and 50% of their visitors</w:t>
      </w:r>
      <w:r>
        <w:rPr>
          <w:rStyle w:val="FootnoteReference"/>
        </w:rPr>
        <w:footnoteReference w:id="69"/>
      </w:r>
      <w:r>
        <w:t xml:space="preserve">. Business Insider, for example, experienced a 55% drop in organic search traffic between 2022 and 2025</w:t>
      </w:r>
      <w:r>
        <w:rPr>
          <w:rStyle w:val="FootnoteReference"/>
        </w:rPr>
        <w:footnoteReference w:id="70"/>
      </w:r>
      <w:r>
        <w:t xml:space="preserve">. Publishers now anticipate a further 43% decline over the next three years</w:t>
      </w:r>
      <w:r>
        <w:rPr>
          <w:rStyle w:val="FootnoteReference"/>
        </w:rPr>
        <w:footnoteReference w:id="71"/>
      </w:r>
      <w:r>
        <w:t xml:space="preserve">. While some of this decline reflects long-term shifts in user behavior, the timing and scale suggest AI search features are a primary driver. The rise of</w:t>
      </w:r>
      <w:r>
        <w:t xml:space="preserve"> </w:t>
      </w:r>
      <w:r>
        <w:t xml:space="preserve">“no-click”</w:t>
      </w:r>
      <w:r>
        <w:t xml:space="preserve"> </w:t>
      </w:r>
      <w:r>
        <w:t xml:space="preserve">searches means fewer readers reach publisher sites, directly reducing ad impressions and subscription conversions—the two pillars of digital news revenue.</w:t>
      </w:r>
    </w:p>
    <w:p>
      <w:pPr>
        <w:pStyle w:val="BodyText"/>
      </w:pPr>
      <w:r>
        <w:t xml:space="preserve">At the same time, AI is lowering the cost of producing low-quality content, flooding the market with synthetic journalism. NewsGuard identified 2,089 AI-generated news sites across 16 languages as of October 2025, many of which publish hundreds of articles daily with no human oversight</w:t>
      </w:r>
      <w:r>
        <w:rPr>
          <w:rStyle w:val="FootnoteReference"/>
        </w:rPr>
        <w:footnoteReference w:id="72"/>
      </w:r>
      <w:r>
        <w:t xml:space="preserve">. These sites often mimic the branding and format of legitimate local news but lack original reporting, instead repackaging press releases, public records, or AI-generated summaries. Because they attract programmatic advertising, they divert revenue from outlets that invest in actual journalism. While</w:t>
      </w:r>
      <w:r>
        <w:t xml:space="preserve"> </w:t>
      </w:r>
      <w:r>
        <w:t xml:space="preserve">“pink slime”</w:t>
      </w:r>
      <w:r>
        <w:t xml:space="preserve"> </w:t>
      </w:r>
      <w:r>
        <w:t xml:space="preserve">sites predate generative AI, the technology has dramatically reduced the cost of scaling them, enabling operators to launch dozens of sites at once with minimal staff</w:t>
      </w:r>
      <w:r>
        <w:rPr>
          <w:rStyle w:val="FootnoteReference"/>
        </w:rPr>
        <w:footnoteReference w:id="73"/>
      </w:r>
      <w:r>
        <w:t xml:space="preserve">. The result is a race to the bottom: as legitimate outlets cut jobs to stay afloat, AI-generated content fills the void, further degrading public trust in journalism.</w:t>
      </w:r>
    </w:p>
    <w:p>
      <w:pPr>
        <w:pStyle w:val="BodyText"/>
      </w:pPr>
      <w:r>
        <w:t xml:space="preserve">The legal and economic dispute over AI training data is also reshaping the industry. The New York Times’ lawsuit against OpenAI revealed that large language models can reproduce near-verbatim excerpts from paywalled articles, raising concerns about copyright infringement and lost subscription revenue</w:t>
      </w:r>
      <w:r>
        <w:rPr>
          <w:rStyle w:val="FootnoteReference"/>
        </w:rPr>
        <w:footnoteReference w:id="74"/>
      </w:r>
      <w:r>
        <w:t xml:space="preserve">. While the case is ongoing, it has already prompted a shift: OpenAI has signed licensing deals with major publishers, including Hearst, Condé Nast, Vox, The Atlantic, and News Corp</w:t>
      </w:r>
      <w:r>
        <w:rPr>
          <w:rStyle w:val="FootnoteReference"/>
        </w:rPr>
        <w:footnoteReference w:id="75"/>
      </w:r>
      <w:r>
        <w:t xml:space="preserve">. These agreements suggest a move toward a</w:t>
      </w:r>
      <w:r>
        <w:t xml:space="preserve"> </w:t>
      </w:r>
      <w:r>
        <w:t xml:space="preserve">“marketised regime,”</w:t>
      </w:r>
      <w:r>
        <w:t xml:space="preserve"> </w:t>
      </w:r>
      <w:r>
        <w:t xml:space="preserve">where AI companies compensate publishers for training data—but the terms are often opaque, and critics argue they amount to</w:t>
      </w:r>
      <w:r>
        <w:t xml:space="preserve"> </w:t>
      </w:r>
      <w:r>
        <w:t xml:space="preserve">“hush money”</w:t>
      </w:r>
      <w:r>
        <w:t xml:space="preserve"> </w:t>
      </w:r>
      <w:r>
        <w:t xml:space="preserve">rather than fair compensation</w:t>
      </w:r>
      <w:r>
        <w:rPr>
          <w:rStyle w:val="FootnoteReference"/>
        </w:rPr>
        <w:footnoteReference w:id="76"/>
      </w:r>
      <w:r>
        <w:t xml:space="preserve">. The long-term sustainability of this model remains uncertain, particularly for smaller outlets that lack the leverage to negotiate such deals.</w:t>
      </w:r>
    </w:p>
    <w:p>
      <w:pPr>
        <w:pStyle w:val="BodyText"/>
      </w:pPr>
      <w:r>
        <w:t xml:space="preserve">Public attitudes toward AI in journalism are overwhelmingly negative, though these reflect anticipated rather than observed harms. A Reuters Institute survey across six countries found only 12% of respondents comfortable with news produced entirely by AI, even with human oversight</w:t>
      </w:r>
      <w:r>
        <w:rPr>
          <w:rStyle w:val="FootnoteReference"/>
        </w:rPr>
        <w:footnoteReference w:id="77"/>
      </w:r>
      <w:r>
        <w:t xml:space="preserve">. In the U.S., 59% of Americans expect AI to lead to fewer journalism jobs over the next 20 years</w:t>
      </w:r>
      <w:r>
        <w:rPr>
          <w:rStyle w:val="FootnoteReference"/>
        </w:rPr>
        <w:footnoteReference w:id="78"/>
      </w:r>
      <w:r>
        <w:t xml:space="preserve">. However, disentangling AI’s specific effects from pre-existing trends—such as the decline of print advertising and the rise of social media—remains methodologically challenging. While the concerns are real, they are not yet matched by clear evidence of AI-driven job losses or revenue declines beyond the traffic collapse already documented.</w:t>
      </w:r>
    </w:p>
    <w:bookmarkEnd w:id="79"/>
    <w:bookmarkStart w:id="82" w:name="X5e11dc788a006455e174d3e1bb7448f43d72ce5"/>
    <w:p>
      <w:pPr>
        <w:pStyle w:val="Heading2"/>
      </w:pPr>
      <w:r>
        <w:t xml:space="preserve">AI Power Concentration and Monopolisation of Knowledge Infrastructure</w:t>
      </w:r>
    </w:p>
    <w:p>
      <w:pPr>
        <w:pStyle w:val="FirstParagraph"/>
      </w:pPr>
      <w:r>
        <w:rPr>
          <w:b/>
          <w:bCs/>
        </w:rPr>
        <w:t xml:space="preserve">The AI foundation model market is structurally prone to domination by a handful of firms, risking unprecedented private control over knowledge infrastructure.</w:t>
      </w:r>
      <w:r>
        <w:t xml:space="preserve"> </w:t>
      </w:r>
      <w:r>
        <w:t xml:space="preserve">This concentration stems from extreme economies of scale in compute, data, and talent, which systematically favor incumbents and may</w:t>
      </w:r>
      <w:r>
        <w:t xml:space="preserve"> </w:t>
      </w:r>
      <w:r>
        <w:t xml:space="preserve">“tip”</w:t>
      </w:r>
      <w:r>
        <w:t xml:space="preserve"> </w:t>
      </w:r>
      <w:r>
        <w:t xml:space="preserve">the market toward monopoly. If unchecked, this dynamic could shift societal power over information, research, and public discourse into the hands of a few corporations, undermining the diversity and resilience of the knowledge ecosystem.</w:t>
      </w:r>
    </w:p>
    <w:p>
      <w:pPr>
        <w:pStyle w:val="BodyText"/>
      </w:pPr>
      <w:r>
        <w:t xml:space="preserve">The infrastructure underpinning AI—massive datasets, specialized hardware, and elite engineering talent—is not only expensive but also exhibits steep economies of scale. Training a single frontier model now costs hundreds of millions of dollars, a barrier that excludes all but the wealthiest firms. Unlike traditional digital platforms, where network effects drove concentration over time, AI’s scale advantages are immediate and accelerating. This creates a winner-takes-most dynamic where early leaders can entrench their position by reinvesting profits into even larger models, further outpacing competitors. For knowledge institutions, this means that the gatekeepers of AI may soon control not just access to information but also the tools used to analyze, synthesize, and disseminate it.</w:t>
      </w:r>
    </w:p>
    <w:p>
      <w:pPr>
        <w:pStyle w:val="BodyText"/>
      </w:pPr>
      <w:r>
        <w:t xml:space="preserve">Economic analysis confirms that the AI market’s cost structure inherently favors concentration. A 2025 peer-reviewed study found that the investment required for state-of-the-art foundation models is rising exponentially, with frontier models now costing 10–20 times more than those from just two years prior</w:t>
      </w:r>
      <w:r>
        <w:rPr>
          <w:rStyle w:val="FootnoteReference"/>
        </w:rPr>
        <w:footnoteReference w:id="80"/>
      </w:r>
      <w:r>
        <w:t xml:space="preserve">. These costs are not just high but also lumpy: firms must commit to massive upfront spending on compute and talent before knowing whether a model will succeed. This creates a</w:t>
      </w:r>
      <w:r>
        <w:t xml:space="preserve"> </w:t>
      </w:r>
      <w:r>
        <w:t xml:space="preserve">“moat”</w:t>
      </w:r>
      <w:r>
        <w:t xml:space="preserve"> </w:t>
      </w:r>
      <w:r>
        <w:t xml:space="preserve">around incumbents like Google, Microsoft, and Meta, which can absorb losses on failed experiments while smaller players cannot. The concern is not theoretical: in 2024, four major antitrust authorities—the U.S. FTC and DOJ, the UK’s CMA, and the European Commission—jointly warned that concentrated control over AI inputs (data, compute, and talent) could distort competition and harm innovation</w:t>
      </w:r>
      <w:r>
        <w:rPr>
          <w:rStyle w:val="FootnoteReference"/>
        </w:rPr>
        <w:footnoteReference w:id="81"/>
      </w:r>
      <w:r>
        <w:t xml:space="preserve">.</w:t>
      </w:r>
    </w:p>
    <w:p>
      <w:pPr>
        <w:pStyle w:val="BodyText"/>
      </w:pPr>
      <w:r>
        <w:t xml:space="preserve">Counterarguments suggest that open-source models or regulatory interventions could disrupt this trend. Some economists point to the rapid diffusion of smaller, specialized models as evidence that the market may not tip toward monopoly. However, these models still rely on the same foundational data and compute infrastructure, much of which remains controlled by a few firms. Moreover, while open-source alternatives exist, they often lag behind proprietary models in performance, limiting their ability to challenge incumbents. The risk, then, is not a single monopolist but an oligopoly where a small number of firms dictate the terms of access to AI-powered knowledge tools.</w:t>
      </w:r>
    </w:p>
    <w:bookmarkEnd w:id="82"/>
    <w:bookmarkStart w:id="87" w:name="Xc2d8ed11aac1679284458f976b7699807f61833"/>
    <w:p>
      <w:pPr>
        <w:pStyle w:val="Heading2"/>
      </w:pPr>
      <w:r>
        <w:t xml:space="preserve">AI-Generated Disinformation and Electoral Integrity</w:t>
      </w:r>
    </w:p>
    <w:p>
      <w:pPr>
        <w:pStyle w:val="FirstParagraph"/>
      </w:pPr>
      <w:r>
        <w:rPr>
          <w:b/>
          <w:bCs/>
        </w:rPr>
        <w:t xml:space="preserve">AI-generated disinformation can now evade human detection at scale, dramatically lowering the cost of influence operations while raising public distrust in electoral information.</w:t>
      </w:r>
    </w:p>
    <w:p>
      <w:pPr>
        <w:pStyle w:val="BodyText"/>
      </w:pPr>
      <w:r>
        <w:t xml:space="preserve">The integrity of elections depends on voters’ ability to distinguish fact from fiction. When disinformation is indistinguishable from authentic content, trust in the entire information ecosystem erodes—even if the immediate impact on vote tallies is limited. AI tools now enable malicious actors to produce convincing text, images, and even synthetic identities at minimal cost, creating a structural vulnerability in democratic discourse. While early fears of widespread AI-driven electoral disruption have not fully materialized, the technology’s capacity to amplify polarizing narratives and deepen skepticism about all media remains a persistent threat.</w:t>
      </w:r>
    </w:p>
    <w:p>
      <w:pPr>
        <w:pStyle w:val="BodyText"/>
      </w:pPr>
      <w:r>
        <w:t xml:space="preserve">A 2025 study tested 13 large language models (LLMs) against 2,200 election-related prompts designed to elicit disinformation in a UK context. Nine of the models produced content that over 700 human evaluators could not reliably identify as AI-generated, with some achieving</w:t>
      </w:r>
      <w:r>
        <w:t xml:space="preserve"> </w:t>
      </w:r>
      <w:r>
        <w:t xml:space="preserve">“above-human levels of humanness.”</w:t>
      </w:r>
      <w:r>
        <w:t xml:space="preserve"> </w:t>
      </w:r>
      <w:r>
        <w:t xml:space="preserve">The cost of running a comparable influence operation dropped from an estimated $4,500 using traditional methods to less than $1 with leading LLMs, making large-scale disinformation campaigns accessible to a far wider range of actors.</w:t>
      </w:r>
      <w:r>
        <w:rPr>
          <w:rStyle w:val="FootnoteReference"/>
        </w:rPr>
        <w:footnoteReference w:id="83"/>
      </w:r>
      <w:r>
        <w:t xml:space="preserve"> </w:t>
      </w:r>
      <w:r>
        <w:t xml:space="preserve">While these findings focus on text, other research demonstrates that AI-synthesized faces are not only indistinguishable from real ones—with human evaluators classifying them correctly only 48.2% of the time—but are also rated as</w:t>
      </w:r>
      <w:r>
        <w:t xml:space="preserve"> </w:t>
      </w:r>
      <w:r>
        <w:rPr>
          <w:i/>
          <w:iCs/>
        </w:rPr>
        <w:t xml:space="preserve">more trustworthy</w:t>
      </w:r>
      <w:r>
        <w:t xml:space="preserve"> </w:t>
      </w:r>
      <w:r>
        <w:t xml:space="preserve">than authentic human faces. This suggests that synthetic identities could become a preferred tool for disinformation campaigns, as audiences may be more likely to believe them.</w:t>
      </w:r>
      <w:r>
        <w:rPr>
          <w:rStyle w:val="FootnoteReference"/>
        </w:rPr>
        <w:footnoteReference w:id="84"/>
      </w:r>
    </w:p>
    <w:p>
      <w:pPr>
        <w:pStyle w:val="BodyText"/>
      </w:pPr>
      <w:r>
        <w:t xml:space="preserve">Despite these capabilities, post-election analyses of the 2024 UK and EU elections found only 16 and 11 confirmed viral cases of AI-generated disinformation, respectively—far fewer than many experts had predicted. There is no evidence that these incidents directly altered election outcomes, though they did contribute to harmful narratives and increased polarization.</w:t>
      </w:r>
      <w:r>
        <w:rPr>
          <w:rStyle w:val="FootnoteReference"/>
        </w:rPr>
        <w:footnoteReference w:id="85"/>
      </w:r>
      <w:r>
        <w:t xml:space="preserve"> </w:t>
      </w:r>
      <w:r>
        <w:t xml:space="preserve">Public concern about AI-driven misinformation remains high, with 83.4% of U.S. adults expressing worry, though this anxiety is more strongly linked to television news consumption than to personal use of AI tools.</w:t>
      </w:r>
      <w:r>
        <w:rPr>
          <w:rStyle w:val="FootnoteReference"/>
        </w:rPr>
        <w:footnoteReference w:id="86"/>
      </w:r>
      <w:r>
        <w:t xml:space="preserve"> </w:t>
      </w:r>
      <w:r>
        <w:t xml:space="preserve">The gap between capability and observed impact suggests that while AI has not yet triggered a disinformation crisis, its potential to do so persists—and may grow as the technology becomes more sophisticated and accessible.</w:t>
      </w:r>
    </w:p>
    <w:bookmarkEnd w:id="87"/>
    <w:bookmarkStart w:id="92" w:name="X81c2a626a48fa89d72e7d637a63923e02c79557"/>
    <w:p>
      <w:pPr>
        <w:pStyle w:val="Heading2"/>
      </w:pPr>
      <w:r>
        <w:t xml:space="preserve">Demographic Stratification (Domestic — US Focus)</w:t>
      </w:r>
    </w:p>
    <w:p>
      <w:pPr>
        <w:pStyle w:val="FirstParagraph"/>
      </w:pPr>
      <w:r>
        <w:rPr>
          <w:b/>
          <w:bCs/>
        </w:rPr>
        <w:t xml:space="preserve">AI adoption in the U.S. is sharply divided by education, age, income, and geography—deepening existing knowledge inequalities.</w:t>
      </w:r>
    </w:p>
    <w:p>
      <w:pPr>
        <w:pStyle w:val="BodyText"/>
      </w:pPr>
      <w:r>
        <w:t xml:space="preserve">The tools that shape how we learn, work, and make decisions are not spreading evenly across society. AI-powered search, tutoring, and content creation are becoming integral to the knowledge ecosystem, but access to these tools—and the skills to use them effectively—is concentrated among those who are already advantaged. When education, income, or location determine who benefits from AI, the gap between the information-rich and information-poor widens. Over time, this stratification risks reinforcing cycles of opportunity and exclusion, as those with early access gain compounding advantages in learning, productivity, and economic mobility.</w:t>
      </w:r>
    </w:p>
    <w:p>
      <w:pPr>
        <w:pStyle w:val="BodyText"/>
      </w:pPr>
      <w:r>
        <w:t xml:space="preserve">The evidence reveals a clear pattern of unequal adoption. A nationally representative survey found that 60% of Americans with postgraduate degrees report high awareness of AI, compared with just 38% of those with a high school diploma or less. Age is also a strong dividing line: 62% of adults under 30 say they have heard a lot about AI, while only 32% of those 65 and older say the same</w:t>
      </w:r>
      <w:r>
        <w:rPr>
          <w:rStyle w:val="FootnoteReference"/>
        </w:rPr>
        <w:footnoteReference w:id="88"/>
      </w:r>
      <w:r>
        <w:t xml:space="preserve">. Among teenagers, chatbot use for information retrieval is notably higher in households earning $75,000 or more (66%) than in those earning under $30,000 (56%)</w:t>
      </w:r>
      <w:r>
        <w:rPr>
          <w:rStyle w:val="FootnoteReference"/>
        </w:rPr>
        <w:footnoteReference w:id="89"/>
      </w:r>
      <w:r>
        <w:t xml:space="preserve">. Geographic disparities further compound these divides. Mapping of search activity for generative AI tools shows hotspots in coastal metropolitan areas—particularly in counties with higher education levels, more technology and finance jobs, and greater economic advantage—while coldspots persist in the South, Appalachia, and the Midwest</w:t>
      </w:r>
      <w:r>
        <w:rPr>
          <w:rStyle w:val="FootnoteReference"/>
        </w:rPr>
        <w:footnoteReference w:id="90"/>
      </w:r>
      <w:r>
        <w:t xml:space="preserve">. In statistical models, education emerges as the strongest predictor of AI awareness, outweighing race, urbanicity, and income</w:t>
      </w:r>
      <w:r>
        <w:rPr>
          <w:rStyle w:val="FootnoteReference"/>
        </w:rPr>
        <w:footnoteReference w:id="91"/>
      </w:r>
      <w:r>
        <w:t xml:space="preserve">. While the data does not yet show whether these gaps will persist or narrow, early adoption patterns suggest that, without intervention, AI could amplify rather than reduce existing inequalities in access to knowledge and opportunity.</w:t>
      </w:r>
    </w:p>
    <w:bookmarkEnd w:id="92"/>
    <w:bookmarkStart w:id="98" w:name="global-south-and-language-exclusion"/>
    <w:p>
      <w:pPr>
        <w:pStyle w:val="Heading2"/>
      </w:pPr>
      <w:r>
        <w:t xml:space="preserve">Global South and Language Exclusion</w:t>
      </w:r>
    </w:p>
    <w:p>
      <w:pPr>
        <w:pStyle w:val="FirstParagraph"/>
      </w:pPr>
      <w:r>
        <w:rPr>
          <w:b/>
          <w:bCs/>
        </w:rPr>
        <w:t xml:space="preserve">State-of-the-art AI systems perform far worse in low-resource languages than in English, reinforcing global knowledge inequalities and risking the erosion of linguistic diversity.</w:t>
      </w:r>
    </w:p>
    <w:p>
      <w:pPr>
        <w:pStyle w:val="BodyText"/>
      </w:pPr>
      <w:r>
        <w:t xml:space="preserve">Language is the foundation of knowledge, yet AI systems designed to process, generate, and translate information are overwhelmingly optimized for English and a handful of high-resource languages. For the majority of the world’s 7,000+ languages—many spoken in the Global South—this creates a growing divide in access to accurate, culturally relevant information. When AI tools fail in low-resource languages, they limit educational opportunities, distort public discourse, and undermine efforts to preserve linguistic heritage. Over time, this exclusion risks making entire language communities dependent on flawed translations or secondhand knowledge, further marginalizing voices that are already underrepresented in digital spaces.</w:t>
      </w:r>
    </w:p>
    <w:p>
      <w:pPr>
        <w:pStyle w:val="BodyText"/>
      </w:pPr>
      <w:r>
        <w:t xml:space="preserve">A 2025 analysis by Stanford’s Human-Centered AI group found that leading large language models (LLMs) achieve roughly 80% accuracy on English-language tasks but drop below 55% for many low-resource languages, with some, like Yoruba (spoken by 40 million people), falling to around 40%.</w:t>
      </w:r>
      <w:r>
        <w:rPr>
          <w:rStyle w:val="FootnoteReference"/>
        </w:rPr>
        <w:footnoteReference w:id="93"/>
      </w:r>
      <w:r>
        <w:t xml:space="preserve"> </w:t>
      </w:r>
      <w:r>
        <w:t xml:space="preserve">These gaps stem from training data imbalances: models like ChatGPT were trained on approximately 300 billion words, the vast majority in English, leaving languages with fewer digital resources systematically underrepresented.</w:t>
      </w:r>
      <w:r>
        <w:rPr>
          <w:rStyle w:val="FootnoteReference"/>
        </w:rPr>
        <w:footnoteReference w:id="94"/>
      </w:r>
      <w:r>
        <w:t xml:space="preserve"> </w:t>
      </w:r>
      <w:r>
        <w:t xml:space="preserve">While some efforts are underway to expand multilingual datasets, progress remains slow, and performance disparities persist even in languages with millions of speakers. Preliminary evidence suggests that without targeted investment, these gaps may widen as AI systems become more central to education, governance, and media.</w:t>
      </w:r>
    </w:p>
    <w:p>
      <w:pPr>
        <w:pStyle w:val="BodyText"/>
      </w:pPr>
      <w:r>
        <w:t xml:space="preserve">The consequences of this exclusion extend beyond technical performance. AI development is increasingly structured as a form of</w:t>
      </w:r>
      <w:r>
        <w:t xml:space="preserve"> </w:t>
      </w:r>
      <w:r>
        <w:t xml:space="preserve">“digital colonialism,”</w:t>
      </w:r>
      <w:r>
        <w:t xml:space="preserve"> </w:t>
      </w:r>
      <w:r>
        <w:t xml:space="preserve">where wealth and control concentrate in the Global North while the costs—environmental damage, exploitative labor, and human rights risks—are borne by the Global South.</w:t>
      </w:r>
      <w:r>
        <w:rPr>
          <w:rStyle w:val="FootnoteReference"/>
        </w:rPr>
        <w:footnoteReference w:id="95"/>
      </w:r>
      <w:r>
        <w:t xml:space="preserve"> </w:t>
      </w:r>
      <w:r>
        <w:t xml:space="preserve">Data workers in Kenya, India, and the Philippines, for example, earn $1.50–$2 per hour labeling training data, a fraction of what U.S. workers receive for similar tasks.</w:t>
      </w:r>
      <w:r>
        <w:rPr>
          <w:rStyle w:val="FootnoteReference"/>
        </w:rPr>
        <w:footnoteReference w:id="96"/>
      </w:r>
      <w:r>
        <w:t xml:space="preserve"> </w:t>
      </w:r>
      <w:r>
        <w:t xml:space="preserve">Meanwhile, the degradation of smaller-language Wikipedias illustrates a self-reinforcing cycle: AI systems scrape these platforms for training data, introduce errors through poor translations, and then re-insert flawed content, which overwhelmed volunteer communities struggle to correct. In 2025, administrators of the Greenlandic Wikipedia voted to close the project, citing AI-generated content as actively harmful to the language’s integrity.</w:t>
      </w:r>
      <w:r>
        <w:rPr>
          <w:rStyle w:val="FootnoteReference"/>
        </w:rPr>
        <w:footnoteReference w:id="97"/>
      </w:r>
      <w:r>
        <w:t xml:space="preserve"> </w:t>
      </w:r>
      <w:r>
        <w:t xml:space="preserve">While the percentage of AI-generated content in African-language Wikipedias remains unaudited, community self-assessments suggest the problem is widespread and accelerating.</w:t>
      </w:r>
    </w:p>
    <w:bookmarkEnd w:id="98"/>
    <w:bookmarkStart w:id="103" w:name="X6bb67e5e1a2003ceee5a45e0eaadf55249fb123"/>
    <w:p>
      <w:pPr>
        <w:pStyle w:val="Heading2"/>
      </w:pPr>
      <w:r>
        <w:t xml:space="preserve">AI Model Opacity and Lack of Transparency</w:t>
      </w:r>
    </w:p>
    <w:p>
      <w:pPr>
        <w:pStyle w:val="FirstParagraph"/>
      </w:pPr>
      <w:r>
        <w:rPr>
          <w:b/>
          <w:bCs/>
        </w:rPr>
        <w:t xml:space="preserve">AI transparency claims outpace reality, leaving users and regulators in the dark</w:t>
      </w:r>
    </w:p>
    <w:p>
      <w:pPr>
        <w:pStyle w:val="BodyText"/>
      </w:pPr>
      <w:r>
        <w:t xml:space="preserve">Commercial AI tools marketed as reliable knowledge sources frequently produce false information, while transparency measures fail to provide meaningful accountability. These gaps undermine trust in AI-assisted research and decision-making across professional and academic fields.</w:t>
      </w:r>
    </w:p>
    <w:p>
      <w:pPr>
        <w:pStyle w:val="BodyText"/>
      </w:pPr>
      <w:r>
        <w:t xml:space="preserve">Transparency is often framed as the antidote to AI’s risks—yet what is disclosed rarely matches what users or regulators need to verify claims or detect harm. Legal research tools, for example, are sold as</w:t>
      </w:r>
      <w:r>
        <w:t xml:space="preserve"> </w:t>
      </w:r>
      <w:r>
        <w:t xml:space="preserve">“hallucination-free,”</w:t>
      </w:r>
      <w:r>
        <w:t xml:space="preserve"> </w:t>
      </w:r>
      <w:r>
        <w:t xml:space="preserve">but their errors can slip past even expert reviewers, distorting published research and legal arguments. Meanwhile, transparency frameworks like the EU AI Act and California’s AB 2013 promise oversight but deliver disclosures that are too vague or incomplete to support real scrutiny. Without access to model internals or standardized audit tools, regulators and public-interest auditors struggle to assess systemic effects, leaving critical gaps in accountability.</w:t>
      </w:r>
    </w:p>
    <w:p>
      <w:pPr>
        <w:pStyle w:val="BodyText"/>
      </w:pPr>
      <w:r>
        <w:t xml:space="preserve">Evidence confirms these concerns. A preregistered study of AI legal research tools from LexisNexis and Thomson Reuters found hallucination rates of 17–33%, despite marketing claims of reliability</w:t>
      </w:r>
      <w:r>
        <w:rPr>
          <w:rStyle w:val="FootnoteReference"/>
        </w:rPr>
        <w:footnoteReference w:id="99"/>
      </w:r>
      <w:r>
        <w:t xml:space="preserve">. These errors are not confined to casual use: over 100 papers accepted to NeurIPS 2025, a top AI conference, included hallucinated citations, showing that even expert peer review can miss AI-generated falsehoods</w:t>
      </w:r>
      <w:r>
        <w:rPr>
          <w:rStyle w:val="FootnoteReference"/>
        </w:rPr>
        <w:footnoteReference w:id="100"/>
      </w:r>
      <w:r>
        <w:t xml:space="preserve">. Meanwhile, transparency frameworks suffer from a</w:t>
      </w:r>
      <w:r>
        <w:t xml:space="preserve"> </w:t>
      </w:r>
      <w:r>
        <w:t xml:space="preserve">“specification gap”</w:t>
      </w:r>
      <w:r>
        <w:t xml:space="preserve">—disclosures like training data summaries often fail to provide the detail needed for verification, leaving regulators unable to enforce accountability</w:t>
      </w:r>
      <w:r>
        <w:rPr>
          <w:rStyle w:val="FootnoteReference"/>
        </w:rPr>
        <w:footnoteReference w:id="101"/>
      </w:r>
      <w:r>
        <w:t xml:space="preserve">. Audit tools face similar limitations: a review of 435 AI auditing tools found most focus on narrow technical tasks, with few supporting broader investigations into how AI systems shape information environments. Without standardized formats or access to model internals, auditors cannot reliably trace harms or advocate for fixes</w:t>
      </w:r>
      <w:r>
        <w:rPr>
          <w:rStyle w:val="FootnoteReference"/>
        </w:rPr>
        <w:footnoteReference w:id="102"/>
      </w:r>
      <w:r>
        <w:t xml:space="preserve">. While some open-source tools empower data collection, the ecosystem remains fragmented, leaving critical gaps in oversight.</w:t>
      </w:r>
    </w:p>
    <w:bookmarkEnd w:id="103"/>
    <w:bookmarkStart w:id="111" w:name="Xe1e20a4ef1f943a391b936f325979db4122b09b"/>
    <w:p>
      <w:pPr>
        <w:pStyle w:val="Heading2"/>
      </w:pPr>
      <w:r>
        <w:t xml:space="preserve">Psychological and Developmental Effects of AI on Children and Young People</w:t>
      </w:r>
    </w:p>
    <w:p>
      <w:pPr>
        <w:pStyle w:val="FirstParagraph"/>
      </w:pPr>
      <w:r>
        <w:rPr>
          <w:b/>
          <w:bCs/>
        </w:rPr>
        <w:t xml:space="preserve">Unrestricted AI tools can boost short-term learning but undermine long-term mastery and critical thinking in young people.</w:t>
      </w:r>
    </w:p>
    <w:p>
      <w:pPr>
        <w:pStyle w:val="BodyText"/>
      </w:pPr>
      <w:r>
        <w:t xml:space="preserve">When students use AI to complete assignments or solve problems, they often see immediate gains in performance. Yet these gains frequently disappear—or even reverse—when students must demonstrate knowledge without AI assistance. This pattern raises concerns about how AI reshapes learning habits, particularly for adolescents whose cognitive and emotional development is still underway. If AI becomes a crutch rather than a tool, it may erode the deeper skills needed for independent reasoning, problem-solving, and retention.</w:t>
      </w:r>
    </w:p>
    <w:p>
      <w:pPr>
        <w:pStyle w:val="BodyText"/>
      </w:pPr>
      <w:r>
        <w:t xml:space="preserve">A large randomized controlled trial with nearly 1,000 Turkish high school students found that those given unrestricted access to GPT-4 improved their performance on practice math problems by 48% compared to peers without AI support. However, when tested later without AI, these students scored 17% worse than the control group on unassisted assessments. The study also tested a</w:t>
      </w:r>
      <w:r>
        <w:t xml:space="preserve"> </w:t>
      </w:r>
      <w:r>
        <w:t xml:space="preserve">“guardrailed”</w:t>
      </w:r>
      <w:r>
        <w:t xml:space="preserve"> </w:t>
      </w:r>
      <w:r>
        <w:t xml:space="preserve">AI tutor that provided hints rather than direct answers; this version eliminated the negative effect on later performance, suggesting that how AI is designed and used—not just its availability—determines its impact on learning</w:t>
      </w:r>
      <w:r>
        <w:t xml:space="preserve"> </w:t>
      </w:r>
      <w:r>
        <w:rPr>
          <w:rStyle w:val="FootnoteReference"/>
        </w:rPr>
        <w:footnoteReference w:id="104"/>
      </w:r>
      <w:r>
        <w:t xml:space="preserve">. Other research reinforces this concern. A smaller randomized trial with 120 undergraduates found that students who used ChatGPT as a study aid scored 11 percentage points lower on a retention test 45 days later compared to those who studied without AI</w:t>
      </w:r>
      <w:r>
        <w:t xml:space="preserve"> </w:t>
      </w:r>
      <w:r>
        <w:rPr>
          <w:rStyle w:val="FootnoteReference"/>
        </w:rPr>
        <w:footnoteReference w:id="105"/>
      </w:r>
      <w:r>
        <w:t xml:space="preserve">. While these findings are preliminary, they align with broader evidence that AI assistance can create a</w:t>
      </w:r>
      <w:r>
        <w:t xml:space="preserve"> </w:t>
      </w:r>
      <w:r>
        <w:t xml:space="preserve">“cognitive offloading”</w:t>
      </w:r>
      <w:r>
        <w:t xml:space="preserve"> </w:t>
      </w:r>
      <w:r>
        <w:t xml:space="preserve">effect, where learners rely on the tool in the moment but fail to internalize the material</w:t>
      </w:r>
      <w:r>
        <w:t xml:space="preserve"> </w:t>
      </w:r>
      <w:r>
        <w:rPr>
          <w:rStyle w:val="FootnoteReference"/>
        </w:rPr>
        <w:footnoteReference w:id="106"/>
      </w:r>
      <w:r>
        <w:rPr>
          <w:rStyle w:val="FootnoteReference"/>
        </w:rPr>
        <w:footnoteReference w:id="107"/>
      </w:r>
      <w:r>
        <w:t xml:space="preserve">.</w:t>
      </w:r>
    </w:p>
    <w:p>
      <w:pPr>
        <w:pStyle w:val="BodyText"/>
      </w:pPr>
      <w:r>
        <w:t xml:space="preserve">The risks extend beyond academic performance. Adolescents, whose brains are still developing impulse control and critical evaluation skills, may be particularly vulnerable to AI systems designed to mimic human interaction. The American Psychological Association’s 2025 advisory warns that teens are more likely than adults to trust AI chatbots as authoritative sources, even when the information is inaccurate or misleading</w:t>
      </w:r>
      <w:r>
        <w:t xml:space="preserve"> </w:t>
      </w:r>
      <w:r>
        <w:rPr>
          <w:rStyle w:val="FootnoteReference"/>
        </w:rPr>
        <w:footnoteReference w:id="108"/>
      </w:r>
      <w:r>
        <w:t xml:space="preserve">. UNESCO has documented cases of parasocial attachment to AI companions, including a verified instance where a 14-year-old’s death was linked to dependence on an AI chatbot. While such extreme cases remain rare, they highlight the potential for harm when AI systems are designed without safeguards for young users</w:t>
      </w:r>
      <w:r>
        <w:t xml:space="preserve"> </w:t>
      </w:r>
      <w:r>
        <w:rPr>
          <w:rStyle w:val="FootnoteReference"/>
        </w:rPr>
        <w:footnoteReference w:id="109"/>
      </w:r>
      <w:r>
        <w:t xml:space="preserve">. Preliminary evidence also suggests that frequent AI use may weaken critical thinking skills. A study of 666 participants found a strong correlation between AI tool usage and cognitive offloading (r=+0.72), with younger users showing the highest dependence and the lowest critical thinking scores</w:t>
      </w:r>
      <w:r>
        <w:t xml:space="preserve"> </w:t>
      </w:r>
      <w:r>
        <w:rPr>
          <w:rStyle w:val="FootnoteReference"/>
        </w:rPr>
        <w:footnoteReference w:id="110"/>
      </w:r>
      <w:r>
        <w:t xml:space="preserve">. However, these findings are correlational, and it remains unclear whether AI use directly diminishes critical thinking or whether students who struggle with these skills are simply more likely to rely on AI.</w:t>
      </w:r>
    </w:p>
    <w:bookmarkEnd w:id="111"/>
    <w:bookmarkStart w:id="117" w:name="Xf6f88234dc254ba174579e2334d801d8398d239"/>
    <w:p>
      <w:pPr>
        <w:pStyle w:val="Heading2"/>
      </w:pPr>
      <w:r>
        <w:t xml:space="preserve">Intellectual Monoculture and Homogenisation of Knowledge</w:t>
      </w:r>
    </w:p>
    <w:p>
      <w:pPr>
        <w:pStyle w:val="FirstParagraph"/>
      </w:pPr>
      <w:r>
        <w:rPr>
          <w:b/>
          <w:bCs/>
        </w:rPr>
        <w:t xml:space="preserve">AI is accelerating a measurable convergence in research and creative outputs, reducing the diversity of ideas in circulation—an emerging risk of intellectual monoculture.</w:t>
      </w:r>
    </w:p>
    <w:p>
      <w:pPr>
        <w:pStyle w:val="BodyText"/>
      </w:pPr>
      <w:r>
        <w:t xml:space="preserve">The knowledge ecosystem thrives on diversity: varied perspectives, unconventional hypotheses, and unexpected connections drive discovery and resilience. When ideas become too similar—whether in scientific research, creative work, or public discourse—the system loses its ability to adapt, innovate, or correct errors. Early evidence suggests AI tools may be quietly narrowing this diversity. By optimizing for broad appeal, efficiency, or alignment with existing data, AI systems may steer users toward familiar patterns, reinforcing a</w:t>
      </w:r>
      <w:r>
        <w:t xml:space="preserve"> </w:t>
      </w:r>
      <w:r>
        <w:t xml:space="preserve">“common mean”</w:t>
      </w:r>
      <w:r>
        <w:t xml:space="preserve"> </w:t>
      </w:r>
      <w:r>
        <w:t xml:space="preserve">in thought and expression. If this trend continues, it could weaken the knowledge ecosystem’s capacity to generate breakthroughs, challenge assumptions, or respond to new challenges.</w:t>
      </w:r>
    </w:p>
    <w:p>
      <w:pPr>
        <w:pStyle w:val="BodyText"/>
      </w:pPr>
      <w:r>
        <w:t xml:space="preserve">Preliminary studies point to a convergence effect across multiple domains. A 2026 analysis of AI adoption in science found that fields using AI tools saw a 4.63% reduction in the range of topics studied, alongside a 22% decline in cross-scientist engagement—suggesting AI may automate existing research paths rather than expand them</w:t>
      </w:r>
      <w:r>
        <w:rPr>
          <w:rStyle w:val="FootnoteReference"/>
        </w:rPr>
        <w:footnoteReference w:id="112"/>
      </w:r>
      <w:r>
        <w:t xml:space="preserve">. In creative work, experiments with generative AI reveal a similar pattern: users collaborating with tools like ChatGPT produce ideas that are less semantically distinct from one another than those working without AI, reducing the overall diversity of outputs</w:t>
      </w:r>
      <w:r>
        <w:rPr>
          <w:rStyle w:val="FootnoteReference"/>
        </w:rPr>
        <w:footnoteReference w:id="113"/>
      </w:r>
      <w:r>
        <w:rPr>
          <w:rStyle w:val="FootnoteReference"/>
        </w:rPr>
        <w:footnoteReference w:id="114"/>
      </w:r>
      <w:r>
        <w:t xml:space="preserve">. Text-to-image systems, when iterated with feedback loops, also tend to converge on generic visual styles, further hinting at a homogenizing effect</w:t>
      </w:r>
      <w:r>
        <w:rPr>
          <w:rStyle w:val="FootnoteReference"/>
        </w:rPr>
        <w:footnoteReference w:id="115"/>
      </w:r>
      <w:r>
        <w:t xml:space="preserve">. The proposed mechanism—reinforcement learning from human feedback (RLHF)—may play a role: by rewarding outputs that align with majority preferences, AI systems could systematically favor well-worn ideas over unconventional ones. However, this explanation remains untested, and countervailing evidence suggests AI</w:t>
      </w:r>
      <w:r>
        <w:t xml:space="preserve"> </w:t>
      </w:r>
      <w:r>
        <w:rPr>
          <w:i/>
          <w:iCs/>
        </w:rPr>
        <w:t xml:space="preserve">could</w:t>
      </w:r>
      <w:r>
        <w:t xml:space="preserve"> </w:t>
      </w:r>
      <w:r>
        <w:t xml:space="preserve">also expand diversity by lowering barriers to entry for underrepresented groups or enabling new forms of collaboration</w:t>
      </w:r>
      <w:r>
        <w:rPr>
          <w:rStyle w:val="FootnoteReference"/>
        </w:rPr>
        <w:footnoteReference w:id="116"/>
      </w:r>
      <w:r>
        <w:t xml:space="preserve">. The net effect is not yet clear, but the structural risk of monoculture warrants attention.</w:t>
      </w:r>
    </w:p>
    <w:bookmarkEnd w:id="117"/>
    <w:bookmarkStart w:id="122" w:name="deep-expertise-pipeline-erosion"/>
    <w:p>
      <w:pPr>
        <w:pStyle w:val="Heading2"/>
      </w:pPr>
      <w:r>
        <w:t xml:space="preserve">Deep Expertise Pipeline Erosion</w:t>
      </w:r>
    </w:p>
    <w:p>
      <w:pPr>
        <w:pStyle w:val="FirstParagraph"/>
      </w:pPr>
      <w:r>
        <w:rPr>
          <w:b/>
          <w:bCs/>
        </w:rPr>
        <w:t xml:space="preserve">AI is accelerating the erosion of foundational expertise in knowledge-intensive professions by handling complex tasks before practitioners develop the judgment to evaluate them.</w:t>
      </w:r>
    </w:p>
    <w:p>
      <w:pPr>
        <w:pStyle w:val="BodyText"/>
      </w:pPr>
      <w:r>
        <w:t xml:space="preserve">Professions like medicine, law, and software engineering rely on long apprenticeships where novices gradually master core skills through hands-on practice. These pipelines are designed to build not just technical competence but also the ability to detect errors, weigh trade-offs, and exercise independent judgment. When AI tools take over cognitively demanding tasks early in training, they risk short-circuiting this process. The concern is not just that practitioners may lose skills they once had (deskilling) but that they may never acquire them in the first place (never-skilling). If this pattern holds across professions, it could deplete the supply of deeply knowledgeable experts over time, weakening the knowledge ecosystem’s ability to innovate, regulate, and adapt.</w:t>
      </w:r>
    </w:p>
    <w:p>
      <w:pPr>
        <w:pStyle w:val="BodyText"/>
      </w:pPr>
      <w:r>
        <w:t xml:space="preserve">Preliminary evidence from multiple fields suggests AI is already disrupting expertise development. A 2025 review of medical training identified three distinct mechanisms: deskilling (erosion of existing competencies), upskilling inhibition (AI removing opportunities to practice), and never-skilling (AI introduced before foundational reasoning is acquired)</w:t>
      </w:r>
      <w:r>
        <w:t xml:space="preserve"> </w:t>
      </w:r>
      <w:r>
        <w:rPr>
          <w:rStyle w:val="FootnoteReference"/>
        </w:rPr>
        <w:footnoteReference w:id="118"/>
      </w:r>
      <w:r>
        <w:t xml:space="preserve">. In software engineering, a study at the 2025 ACM International Computing Education Research conference found that GitHub Copilot users completed coding tasks 35% faster but demonstrated significantly lower comprehension of the code they produced</w:t>
      </w:r>
      <w:r>
        <w:t xml:space="preserve"> </w:t>
      </w:r>
      <w:r>
        <w:rPr>
          <w:rStyle w:val="FootnoteReference"/>
        </w:rPr>
        <w:footnoteReference w:id="119"/>
      </w:r>
      <w:r>
        <w:t xml:space="preserve">. Similarly, the International Bar Association has noted that AI-driven document review—traditionally a key legal apprenticeship task—is now among the first functions displaced by automation, reducing opportunities for junior lawyers to develop case analysis skills</w:t>
      </w:r>
      <w:r>
        <w:t xml:space="preserve"> </w:t>
      </w:r>
      <w:r>
        <w:rPr>
          <w:rStyle w:val="FootnoteReference"/>
        </w:rPr>
        <w:footnoteReference w:id="120"/>
      </w:r>
      <w:r>
        <w:t xml:space="preserve">. While these findings are domain-specific, they point to a broader pattern: AI tools are handling complex tasks before practitioners have developed the judgment to evaluate their outputs or exercise independent reasoning.</w:t>
      </w:r>
    </w:p>
    <w:p>
      <w:pPr>
        <w:pStyle w:val="BodyText"/>
      </w:pPr>
      <w:r>
        <w:t xml:space="preserve">Counterevidence is limited but important to note. Some studies suggest AI can</w:t>
      </w:r>
      <w:r>
        <w:t xml:space="preserve"> </w:t>
      </w:r>
      <w:r>
        <w:rPr>
          <w:i/>
          <w:iCs/>
        </w:rPr>
        <w:t xml:space="preserve">enhance</w:t>
      </w:r>
      <w:r>
        <w:t xml:space="preserve"> </w:t>
      </w:r>
      <w:r>
        <w:t xml:space="preserve">learning when used as a tutor or scaffold rather than a replacement for human effort. For example, Bastani (2025) found that medical students using AI-assisted diagnostic tools showed improved accuracy in certain tasks, though the long-term effects on clinical reasoning remain unclear</w:t>
      </w:r>
      <w:r>
        <w:t xml:space="preserve"> </w:t>
      </w:r>
      <w:r>
        <w:rPr>
          <w:rStyle w:val="FootnoteReference"/>
        </w:rPr>
        <w:footnoteReference w:id="121"/>
      </w:r>
      <w:r>
        <w:t xml:space="preserve">. However, these benefits appear contingent on how AI is integrated into training. Where AI is used to</w:t>
      </w:r>
      <w:r>
        <w:t xml:space="preserve"> </w:t>
      </w:r>
      <w:r>
        <w:rPr>
          <w:i/>
          <w:iCs/>
        </w:rPr>
        <w:t xml:space="preserve">replace</w:t>
      </w:r>
      <w:r>
        <w:t xml:space="preserve"> </w:t>
      </w:r>
      <w:r>
        <w:t xml:space="preserve">rather than</w:t>
      </w:r>
      <w:r>
        <w:t xml:space="preserve"> </w:t>
      </w:r>
      <w:r>
        <w:rPr>
          <w:i/>
          <w:iCs/>
        </w:rPr>
        <w:t xml:space="preserve">augment</w:t>
      </w:r>
      <w:r>
        <w:t xml:space="preserve"> </w:t>
      </w:r>
      <w:r>
        <w:t xml:space="preserve">practice, the risks of deskilling or never-skilling may outweigh the gains. The lack of longitudinal studies tracking expertise depth across career cohorts leaves critical questions unanswered, including whether early AI exposure has lasting effects on professional judgment or whether practitioners adapt over time.</w:t>
      </w:r>
    </w:p>
    <w:p>
      <w:r>
        <w:pict>
          <v:rect style="width:0;height:1.5pt" o:hralign="center" o:hrstd="t" o:hr="t"/>
        </w:pict>
      </w:r>
    </w:p>
    <w:bookmarkEnd w:id="122"/>
    <w:bookmarkStart w:id="123" w:name="claims-considered-but-not-substantiated"/>
    <w:p>
      <w:pPr>
        <w:pStyle w:val="Heading2"/>
      </w:pPr>
      <w:r>
        <w:t xml:space="preserve">Claims Considered but Not Substantiated</w:t>
      </w:r>
    </w:p>
    <w:p>
      <w:pPr>
        <w:pStyle w:val="FirstParagraph"/>
      </w:pPr>
      <w:r>
        <w:t xml:space="preserve">Not every concern that motivated this research survived the evidence review. The following areas were investigated but either lacked sufficient empirical grounding to warrant a formal finding, or contained specific claims that were removed after verification failed to locate a traceable primary source.</w:t>
      </w:r>
    </w:p>
    <w:p>
      <w:pPr>
        <w:pStyle w:val="BodyText"/>
      </w:pPr>
      <w:r>
        <w:rPr>
          <w:b/>
          <w:bCs/>
        </w:rPr>
        <w:t xml:space="preserve">Themes where no strong evidence was found.</w:t>
      </w:r>
      <w:r>
        <w:t xml:space="preserve"> </w:t>
      </w:r>
      <w:r>
        <w:t xml:space="preserve">Five thematic areas are included in the paper but rest entirely on partial or early-stage evidence, and are flagged as such throughout:</w:t>
      </w:r>
      <w:r>
        <w:t xml:space="preserve"> </w:t>
      </w:r>
      <w:r>
        <w:rPr>
          <w:i/>
          <w:iCs/>
        </w:rPr>
        <w:t xml:space="preserve">Contributor Pipeline Erosion</w:t>
      </w:r>
      <w:r>
        <w:t xml:space="preserve"> </w:t>
      </w:r>
      <w:r>
        <w:t xml:space="preserve">(Theme C),</w:t>
      </w:r>
      <w:r>
        <w:t xml:space="preserve"> </w:t>
      </w:r>
      <w:r>
        <w:rPr>
          <w:i/>
          <w:iCs/>
        </w:rPr>
        <w:t xml:space="preserve">Financial Sustainability of Knowledge Infrastructure</w:t>
      </w:r>
      <w:r>
        <w:t xml:space="preserve"> </w:t>
      </w:r>
      <w:r>
        <w:t xml:space="preserve">(Theme D),</w:t>
      </w:r>
      <w:r>
        <w:t xml:space="preserve"> </w:t>
      </w:r>
      <w:r>
        <w:rPr>
          <w:i/>
          <w:iCs/>
        </w:rPr>
        <w:t xml:space="preserve">Policy Responses and Emerging Frameworks</w:t>
      </w:r>
      <w:r>
        <w:t xml:space="preserve"> </w:t>
      </w:r>
      <w:r>
        <w:t xml:space="preserve">(Theme EC-4),</w:t>
      </w:r>
      <w:r>
        <w:t xml:space="preserve"> </w:t>
      </w:r>
      <w:r>
        <w:rPr>
          <w:i/>
          <w:iCs/>
        </w:rPr>
        <w:t xml:space="preserve">Intellectual Monoculture</w:t>
      </w:r>
      <w:r>
        <w:t xml:space="preserve"> </w:t>
      </w:r>
      <w:r>
        <w:t xml:space="preserve">(Theme EC-13), and</w:t>
      </w:r>
      <w:r>
        <w:t xml:space="preserve"> </w:t>
      </w:r>
      <w:r>
        <w:rPr>
          <w:i/>
          <w:iCs/>
        </w:rPr>
        <w:t xml:space="preserve">Deep Expertise Pipeline Erosion</w:t>
      </w:r>
      <w:r>
        <w:t xml:space="preserve"> </w:t>
      </w:r>
      <w:r>
        <w:t xml:space="preserve">(Theme EC-14). For themes C and D in particular, the directional concern is credible and consistent with available data, but the core empirical claims — that Wikipedia’s reader-to-editor conversion rate has measurably declined due to AI, and that any knowledge sector has published audited revenue losses attributable specifically to AI-driven traffic displacement — have not yet been documented in the literature. Both gaps are noted as priority research needs.</w:t>
      </w:r>
    </w:p>
    <w:p>
      <w:pPr>
        <w:pStyle w:val="BodyText"/>
      </w:pPr>
      <w:r>
        <w:rPr>
          <w:b/>
          <w:bCs/>
        </w:rPr>
        <w:t xml:space="preserve">Specific claims removed after verification.</w:t>
      </w:r>
      <w:r>
        <w:t xml:space="preserve"> </w:t>
      </w:r>
      <w:r>
        <w:t xml:space="preserve">Several quantitative assertions that appeared in early drafts were removed because the figures could not be traced to a verifiable primary source: a widely circulated claim that 37 of the top 50 U.S. news sites have blocked AI crawlers (no primary dataset identified); specific revenue loss figures attributed to Business Insider and CNN/Forbes (not traceable to any published source); and a generic AI-detector false positive rate of 24.5–25% (no primary study confirmed). These figures were replaced with more conservative formulations or dropped entirely.</w:t>
      </w:r>
    </w:p>
    <w:p>
      <w:pPr>
        <w:pStyle w:val="BodyText"/>
      </w:pPr>
      <w:r>
        <w:rPr>
          <w:b/>
          <w:bCs/>
        </w:rPr>
        <w:t xml:space="preserve">Claims not included.</w:t>
      </w:r>
      <w:r>
        <w:t xml:space="preserve"> </w:t>
      </w:r>
      <w:r>
        <w:t xml:space="preserve">Several adjacent topics were examined but excluded for lack of usable evidence: whether AI is displacing knowledge workers at a rate distinguishable from prior automation waves (no causal study isolates AI from broader labour market trends); whether AI-generated content systematically degrades in factual accuracy over successive training generations in production systems (model collapse is documented in controlled experiments, but not yet in deployed models at scale); and whether AI is accelerating environmental harm to knowledge infrastructure through energy use (data exists for model training but not for inference at the scale of knowledge retrieval use cases). These remain open questions.</w:t>
      </w:r>
    </w:p>
    <w:p>
      <w:r>
        <w:pict>
          <v:rect style="width:0;height:1.5pt" o:hralign="center" o:hrstd="t" o:hr="t"/>
        </w:pict>
      </w:r>
    </w:p>
    <w:bookmarkEnd w:id="123"/>
    <w:bookmarkStart w:id="130" w:name="methodology-note"/>
    <w:p>
      <w:pPr>
        <w:pStyle w:val="Heading2"/>
      </w:pPr>
      <w:r>
        <w:t xml:space="preserve">Methodology Note</w:t>
      </w:r>
    </w:p>
    <w:p>
      <w:pPr>
        <w:pStyle w:val="FirstParagraph"/>
      </w:pPr>
      <w:r>
        <w:t xml:space="preserve">This white paper was produced through a structured, semi-automated research pipeline combining human editorial judgment with AI-assisted source retrieval, verification, and drafting.</w:t>
      </w:r>
    </w:p>
    <w:bookmarkStart w:id="124" w:name="claim-development"/>
    <w:p>
      <w:pPr>
        <w:pStyle w:val="Heading3"/>
      </w:pPr>
      <w:r>
        <w:t xml:space="preserve">1. Claim development</w:t>
      </w:r>
    </w:p>
    <w:p>
      <w:pPr>
        <w:pStyle w:val="FirstParagraph"/>
      </w:pPr>
      <w:r>
        <w:t xml:space="preserve">The research agenda was defined as a set of 19 thematic areas, each broken down into 3–5 discrete claims. Claims were assigned an evidence grade (</w:t>
      </w:r>
      <w:r>
        <w:rPr>
          <w:i/>
          <w:iCs/>
        </w:rPr>
        <w:t xml:space="preserve">strong</w:t>
      </w:r>
      <w:r>
        <w:t xml:space="preserve">,</w:t>
      </w:r>
      <w:r>
        <w:t xml:space="preserve"> </w:t>
      </w:r>
      <w:r>
        <w:rPr>
          <w:i/>
          <w:iCs/>
        </w:rPr>
        <w:t xml:space="preserve">partial</w:t>
      </w:r>
      <w:r>
        <w:t xml:space="preserve">, or</w:t>
      </w:r>
      <w:r>
        <w:t xml:space="preserve"> </w:t>
      </w:r>
      <w:r>
        <w:rPr>
          <w:i/>
          <w:iCs/>
        </w:rPr>
        <w:t xml:space="preserve">emerging</w:t>
      </w:r>
      <w:r>
        <w:t xml:space="preserve">), a gap note where the claim could not be fully supported, and a list of counter-sources where relevant evidence pointed in the other direction. The claim structure was maintained in two parallel files: a machine-readable JSON store (</w:t>
      </w:r>
      <w:r>
        <w:rPr>
          <w:rStyle w:val="VerbatimChar"/>
        </w:rPr>
        <w:t xml:space="preserve">claims_v2.json</w:t>
      </w:r>
      <w:r>
        <w:t xml:space="preserve">) and a human-readable Markdown document (</w:t>
      </w:r>
      <w:r>
        <w:rPr>
          <w:rStyle w:val="VerbatimChar"/>
        </w:rPr>
        <w:t xml:space="preserve">claims_v2.md</w:t>
      </w:r>
      <w:r>
        <w:t xml:space="preserve">).</w:t>
      </w:r>
    </w:p>
    <w:bookmarkEnd w:id="124"/>
    <w:bookmarkStart w:id="125" w:name="source-collection"/>
    <w:p>
      <w:pPr>
        <w:pStyle w:val="Heading3"/>
      </w:pPr>
      <w:r>
        <w:t xml:space="preserve">2. Source collection</w:t>
      </w:r>
    </w:p>
    <w:p>
      <w:pPr>
        <w:pStyle w:val="FirstParagraph"/>
      </w:pPr>
      <w:r>
        <w:t xml:space="preserve">Sources were collected in three ways: (1) a curated BibTeX bibliography (</w:t>
      </w:r>
      <w:r>
        <w:rPr>
          <w:rStyle w:val="VerbatimChar"/>
        </w:rPr>
        <w:t xml:space="preserve">sources.bib</w:t>
      </w:r>
      <w:r>
        <w:t xml:space="preserve">) assembled from academic databases, preprint servers, think-tank reports, and journalism; (2) automated text retrieval via arXiv HTML, PubMed Central, and generic HTML fetching for open-access sources; and (3) manual PDF acquisition for paywalled or blocked sources. Text was cached to a local directory to avoid repeated fetching. Sources that could not be retrieved (e.g. NEJM paywalled articles) were noted in a</w:t>
      </w:r>
      <w:r>
        <w:t xml:space="preserve"> </w:t>
      </w:r>
      <w:r>
        <w:rPr>
          <w:rStyle w:val="VerbatimChar"/>
        </w:rPr>
        <w:t xml:space="preserve">needs_download.md</w:t>
      </w:r>
      <w:r>
        <w:t xml:space="preserve"> </w:t>
      </w:r>
      <w:r>
        <w:t xml:space="preserve">tracking file. In total, 113 source texts were collected, covering all but one source listed in the bibliography.</w:t>
      </w:r>
    </w:p>
    <w:bookmarkEnd w:id="125"/>
    <w:bookmarkStart w:id="126" w:name="automated-source-verification"/>
    <w:p>
      <w:pPr>
        <w:pStyle w:val="Heading3"/>
      </w:pPr>
      <w:r>
        <w:t xml:space="preserve">3. Automated source verification</w:t>
      </w:r>
    </w:p>
    <w:p>
      <w:pPr>
        <w:pStyle w:val="FirstParagraph"/>
      </w:pPr>
      <w:r>
        <w:t xml:space="preserve">Each claim–source pair (181 pairs in total) was verified using a batch LLM pipeline (</w:t>
      </w:r>
      <w:r>
        <w:rPr>
          <w:rStyle w:val="VerbatimChar"/>
        </w:rPr>
        <w:t xml:space="preserve">verify_source.py</w:t>
      </w:r>
      <w:r>
        <w:t xml:space="preserve">). For each pair, the relevant cached text or PDF was passed to</w:t>
      </w:r>
      <w:r>
        <w:t xml:space="preserve"> </w:t>
      </w:r>
      <w:r>
        <w:rPr>
          <w:rStyle w:val="VerbatimChar"/>
        </w:rPr>
        <w:t xml:space="preserve">mistral-large</w:t>
      </w:r>
      <w:r>
        <w:t xml:space="preserve"> </w:t>
      </w:r>
      <w:r>
        <w:t xml:space="preserve">alongside the claim text, with a prompt asking the model to score the relationship (</w:t>
      </w:r>
      <w:r>
        <w:rPr>
          <w:i/>
          <w:iCs/>
        </w:rPr>
        <w:t xml:space="preserve">strong</w:t>
      </w:r>
      <w:r>
        <w:t xml:space="preserve">,</w:t>
      </w:r>
      <w:r>
        <w:t xml:space="preserve"> </w:t>
      </w:r>
      <w:r>
        <w:rPr>
          <w:i/>
          <w:iCs/>
        </w:rPr>
        <w:t xml:space="preserve">partial</w:t>
      </w:r>
      <w:r>
        <w:t xml:space="preserve">,</w:t>
      </w:r>
      <w:r>
        <w:t xml:space="preserve"> </w:t>
      </w:r>
      <w:r>
        <w:rPr>
          <w:i/>
          <w:iCs/>
        </w:rPr>
        <w:t xml:space="preserve">weak</w:t>
      </w:r>
      <w:r>
        <w:t xml:space="preserve">,</w:t>
      </w:r>
      <w:r>
        <w:t xml:space="preserve"> </w:t>
      </w:r>
      <w:r>
        <w:rPr>
          <w:i/>
          <w:iCs/>
        </w:rPr>
        <w:t xml:space="preserve">none</w:t>
      </w:r>
      <w:r>
        <w:t xml:space="preserve">, or</w:t>
      </w:r>
      <w:r>
        <w:t xml:space="preserve"> </w:t>
      </w:r>
      <w:r>
        <w:rPr>
          <w:i/>
          <w:iCs/>
        </w:rPr>
        <w:t xml:space="preserve">contradicts</w:t>
      </w:r>
      <w:r>
        <w:t xml:space="preserve">) and extract the most relevant passage. Results were written incrementally to</w:t>
      </w:r>
      <w:r>
        <w:t xml:space="preserve"> </w:t>
      </w:r>
      <w:r>
        <w:rPr>
          <w:rStyle w:val="VerbatimChar"/>
        </w:rPr>
        <w:t xml:space="preserve">tmp/verification_results.json</w:t>
      </w:r>
      <w:r>
        <w:t xml:space="preserve">. Claims where no strong source was found after the initial pass were processed by a second script (</w:t>
      </w:r>
      <w:r>
        <w:rPr>
          <w:rStyle w:val="VerbatimChar"/>
        </w:rPr>
        <w:t xml:space="preserve">find_sources.py</w:t>
      </w:r>
      <w:r>
        <w:t xml:space="preserve">) that generated targeted search queries; web searches surfaced six additional sources, which were added to the bibliography. Eight claims were subsequently revised — removing unverifiable statistics, softening unsupported assertions, or reframing gaps as emerging concerns rather than established facts.</w:t>
      </w:r>
    </w:p>
    <w:bookmarkEnd w:id="126"/>
    <w:bookmarkStart w:id="127" w:name="draft-generation"/>
    <w:p>
      <w:pPr>
        <w:pStyle w:val="Heading3"/>
      </w:pPr>
      <w:r>
        <w:t xml:space="preserve">4. Draft generation</w:t>
      </w:r>
    </w:p>
    <w:p>
      <w:pPr>
        <w:pStyle w:val="FirstParagraph"/>
      </w:pPr>
      <w:r>
        <w:t xml:space="preserve">Theme sections were drafted using a second LLM pass (</w:t>
      </w:r>
      <w:r>
        <w:rPr>
          <w:rStyle w:val="VerbatimChar"/>
        </w:rPr>
        <w:t xml:space="preserve">draft_output.py</w:t>
      </w:r>
      <w:r>
        <w:t xml:space="preserve">). For each theme, a prompt was constructed containing: the claim texts and evidence grades, any gap notes and counter-sources, the best verified passage per claim, and formatted source references. The system prompt instructed the model to write for a policy audience (plain language, ~350–500 words), to assert only what the provided passages directly supported, and to integrate counterevidence within the evidence paragraph rather than as disclaimers. Drafting used</w:t>
      </w:r>
      <w:r>
        <w:t xml:space="preserve"> </w:t>
      </w:r>
      <w:r>
        <w:rPr>
          <w:rStyle w:val="VerbatimChar"/>
        </w:rPr>
        <w:t xml:space="preserve">mistral-large-latest</w:t>
      </w:r>
      <w:r>
        <w:t xml:space="preserve">. Output was written incrementally to</w:t>
      </w:r>
      <w:r>
        <w:t xml:space="preserve"> </w:t>
      </w:r>
      <w:r>
        <w:rPr>
          <w:rStyle w:val="VerbatimChar"/>
        </w:rPr>
        <w:t xml:space="preserve">output.md</w:t>
      </w:r>
      <w:r>
        <w:t xml:space="preserve"> </w:t>
      </w:r>
      <w:r>
        <w:t xml:space="preserve">with resume support, so a partial run could be continued without re-drafting completed themes.</w:t>
      </w:r>
    </w:p>
    <w:bookmarkEnd w:id="127"/>
    <w:bookmarkStart w:id="128" w:name="human-review"/>
    <w:p>
      <w:pPr>
        <w:pStyle w:val="Heading3"/>
      </w:pPr>
      <w:r>
        <w:t xml:space="preserve">5. Human review</w:t>
      </w:r>
    </w:p>
    <w:p>
      <w:pPr>
        <w:pStyle w:val="FirstParagraph"/>
      </w:pPr>
      <w:r>
        <w:t xml:space="preserve">All claim revisions and the final output were reviewed by the human author. The verification report (</w:t>
      </w:r>
      <w:r>
        <w:rPr>
          <w:rStyle w:val="VerbatimChar"/>
        </w:rPr>
        <w:t xml:space="preserve">tmp/verification_report.md</w:t>
      </w:r>
      <w:r>
        <w:t xml:space="preserve">) was used to flag claims with no strong support, contradictory evidence, or potentially fabricated source details. Where LLM-drafted footnotes contained</w:t>
      </w:r>
      <w:r>
        <w:t xml:space="preserve"> </w:t>
      </w:r>
      <w:r>
        <w:rPr>
          <w:rStyle w:val="VerbatimChar"/>
        </w:rPr>
        <w:t xml:space="preserve">[insert DOI]</w:t>
      </w:r>
      <w:r>
        <w:t xml:space="preserve"> </w:t>
      </w:r>
      <w:r>
        <w:t xml:space="preserve">or</w:t>
      </w:r>
      <w:r>
        <w:t xml:space="preserve"> </w:t>
      </w:r>
      <w:r>
        <w:rPr>
          <w:rStyle w:val="VerbatimChar"/>
        </w:rPr>
        <w:t xml:space="preserve">[insert URL]</w:t>
      </w:r>
      <w:r>
        <w:t xml:space="preserve"> </w:t>
      </w:r>
      <w:r>
        <w:t xml:space="preserve">placeholders, these indicate sources whose metadata was incomplete in the bibliography at the time of drafting and require manual resolution before publication.</w:t>
      </w:r>
    </w:p>
    <w:bookmarkEnd w:id="128"/>
    <w:bookmarkStart w:id="129" w:name="limitations-and-caveats"/>
    <w:p>
      <w:pPr>
        <w:pStyle w:val="Heading3"/>
      </w:pPr>
      <w:r>
        <w:t xml:space="preserve">Limitations and caveats</w:t>
      </w:r>
    </w:p>
    <w:p>
      <w:pPr>
        <w:pStyle w:val="Compact"/>
        <w:numPr>
          <w:ilvl w:val="0"/>
          <w:numId w:val="1001"/>
        </w:numPr>
      </w:pPr>
      <w:r>
        <w:rPr>
          <w:b/>
          <w:bCs/>
        </w:rPr>
        <w:t xml:space="preserve">LLM-generated passages</w:t>
      </w:r>
      <w:r>
        <w:t xml:space="preserve"> </w:t>
      </w:r>
      <w:r>
        <w:t xml:space="preserve">are extractions from real source texts, but the scoring (</w:t>
      </w:r>
      <w:r>
        <w:rPr>
          <w:i/>
          <w:iCs/>
        </w:rPr>
        <w:t xml:space="preserve">strong</w:t>
      </w:r>
      <w:r>
        <w:t xml:space="preserve">/</w:t>
      </w:r>
      <w:r>
        <w:rPr>
          <w:i/>
          <w:iCs/>
        </w:rPr>
        <w:t xml:space="preserve">partial</w:t>
      </w:r>
      <w:r>
        <w:t xml:space="preserve">/etc.) reflects the model’s interpretation and should be treated as a triage tool, not a definitive verdict. Disputed scores were reviewed by the human author.</w:t>
      </w:r>
    </w:p>
    <w:p>
      <w:pPr>
        <w:pStyle w:val="Compact"/>
        <w:numPr>
          <w:ilvl w:val="0"/>
          <w:numId w:val="1001"/>
        </w:numPr>
      </w:pPr>
      <w:r>
        <w:rPr>
          <w:b/>
          <w:bCs/>
        </w:rPr>
        <w:t xml:space="preserve">One source unavailable</w:t>
      </w:r>
      <w:r>
        <w:t xml:space="preserve">:</w:t>
      </w:r>
      <w:r>
        <w:t xml:space="preserve"> </w:t>
      </w:r>
      <w:r>
        <w:rPr>
          <w:rStyle w:val="VerbatimChar"/>
        </w:rPr>
        <w:t xml:space="preserve">nejmai2025deskilling</w:t>
      </w:r>
      <w:r>
        <w:t xml:space="preserve"> </w:t>
      </w:r>
      <w:r>
        <w:t xml:space="preserve">(NEJM, paywalled) could not be retrieved. Claims citing it are marked with gap notes.</w:t>
      </w:r>
    </w:p>
    <w:p>
      <w:pPr>
        <w:pStyle w:val="Compact"/>
        <w:numPr>
          <w:ilvl w:val="0"/>
          <w:numId w:val="1001"/>
        </w:numPr>
      </w:pPr>
      <w:r>
        <w:rPr>
          <w:b/>
          <w:bCs/>
        </w:rPr>
        <w:t xml:space="preserve">ssrn2025cogcrutch</w:t>
      </w:r>
      <w:r>
        <w:t xml:space="preserve">: Author confirmed as André Barcaui. The citekey was intentionally renamed from</w:t>
      </w:r>
      <w:r>
        <w:t xml:space="preserve"> </w:t>
      </w:r>
      <w:r>
        <w:rPr>
          <w:rStyle w:val="VerbatimChar"/>
        </w:rPr>
        <w:t xml:space="preserve">barcaui2025chatgpt</w:t>
      </w:r>
      <w:r>
        <w:t xml:space="preserve"> </w:t>
      </w:r>
      <w:r>
        <w:t xml:space="preserve">to avoid confusion with a separately retrieved (and discarded) source by the same author.</w:t>
      </w:r>
    </w:p>
    <w:p>
      <w:pPr>
        <w:pStyle w:val="Compact"/>
        <w:numPr>
          <w:ilvl w:val="0"/>
          <w:numId w:val="1001"/>
        </w:numPr>
      </w:pPr>
      <w:r>
        <w:rPr>
          <w:b/>
          <w:bCs/>
        </w:rPr>
        <w:t xml:space="preserve">Footnote numbering</w:t>
      </w:r>
      <w:r>
        <w:t xml:space="preserve"> </w:t>
      </w:r>
      <w:r>
        <w:t xml:space="preserve">in this draft restarts per theme section. A global renumbering pass is required before final publication.</w:t>
      </w:r>
    </w:p>
    <w:p>
      <w:pPr>
        <w:pStyle w:val="Compact"/>
        <w:numPr>
          <w:ilvl w:val="0"/>
          <w:numId w:val="1001"/>
        </w:numPr>
      </w:pPr>
      <w:r>
        <w:rPr>
          <w:b/>
          <w:bCs/>
        </w:rPr>
        <w:t xml:space="preserve">Homogenisation of phrasing</w:t>
      </w:r>
      <w:r>
        <w:t xml:space="preserve">: All 19 theme sections were drafted by the same model in a single run. Readers may notice consistent structural and stylistic patterns across sections; a human editing pass is recommended to introduce variation and ensure the voice is consistent with the intended author.</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1">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13">
    <w:p>
      <w:pPr>
        <w:pStyle w:val="FootnoteText"/>
      </w:pPr>
      <w:r>
        <w:rPr>
          <w:rStyle w:val="FootnoteReference"/>
        </w:rPr>
        <w:footnoteRef/>
      </w:r>
      <w:r>
        <w:t xml:space="preserve"> </w:t>
      </w:r>
      <w:r>
        <w:t xml:space="preserve">Khosravi, Mehrzad, and Hema Yoganarasimhan.</w:t>
      </w:r>
      <w:r>
        <w:t xml:space="preserve"> </w:t>
      </w:r>
      <w:r>
        <w:t xml:space="preserve">“Impact of AI Search Summaries on Website Traffic: Evidence from Google AI Overviews and Wikipedia.”</w:t>
      </w:r>
      <w:r>
        <w:t xml:space="preserve"> </w:t>
      </w:r>
      <w:r>
        <w:t xml:space="preserve">arXiv preprint arXiv:2602.18455, 2026. https://arxiv.org/abs/2602.18455 [khosravi2026impact]</w:t>
      </w:r>
    </w:p>
  </w:footnote>
  <w:footnote w:id="14">
    <w:p>
      <w:pPr>
        <w:pStyle w:val="FootnoteText"/>
      </w:pPr>
      <w:r>
        <w:rPr>
          <w:rStyle w:val="FootnoteReference"/>
        </w:rPr>
        <w:footnoteRef/>
      </w:r>
      <w:r>
        <w:t xml:space="preserve"> </w:t>
      </w:r>
      <w:r>
        <w:t xml:space="preserve">Rio-Chanona, R. Maria, Nadzeya Laurentsyeva, and Johannes Wachs.</w:t>
      </w:r>
      <w:r>
        <w:t xml:space="preserve"> </w:t>
      </w:r>
      <w:r>
        <w:t xml:space="preserve">“Large Language Models Reduce Public Knowledge Sharing on Online Q&amp;A Platforms.”</w:t>
      </w:r>
      <w:r>
        <w:t xml:space="preserve"> </w:t>
      </w:r>
      <w:r>
        <w:rPr>
          <w:i/>
          <w:iCs/>
        </w:rPr>
        <w:t xml:space="preserve">PNAS Nexus</w:t>
      </w:r>
      <w:r>
        <w:t xml:space="preserve"> </w:t>
      </w:r>
      <w:r>
        <w:t xml:space="preserve">3, no. 9 (2024). https://doi.org/10.1093/pnasnexus/pgae400 [delriochanona2024large]</w:t>
      </w:r>
    </w:p>
  </w:footnote>
  <w:footnote w:id="15">
    <w:p>
      <w:pPr>
        <w:pStyle w:val="FootnoteText"/>
      </w:pPr>
      <w:r>
        <w:rPr>
          <w:rStyle w:val="FootnoteReference"/>
        </w:rPr>
        <w:footnoteRef/>
      </w:r>
      <w:r>
        <w:t xml:space="preserve"> </w:t>
      </w:r>
      <w:r>
        <w:t xml:space="preserve">Columbia Journalism Review.</w:t>
      </w:r>
      <w:r>
        <w:t xml:space="preserve"> </w:t>
      </w:r>
      <w:r>
        <w:t xml:space="preserve">“Google’s AI Overviews Are Killing Traffic to News Sites.”</w:t>
      </w:r>
      <w:r>
        <w:t xml:space="preserve"> </w:t>
      </w:r>
      <w:r>
        <w:t xml:space="preserve">Columbia Journalism Review, 2025. https://www.cjr.org/analysis/traffic-apocalypse-google-ai-overviews-killing-click-throughs-news-sites.php [cjr2025aioverviews]</w:t>
      </w:r>
    </w:p>
  </w:footnote>
  <w:footnote w:id="17">
    <w:p>
      <w:pPr>
        <w:pStyle w:val="FootnoteText"/>
      </w:pPr>
      <w:r>
        <w:rPr>
          <w:rStyle w:val="FootnoteReference"/>
        </w:rPr>
        <w:footnoteRef/>
      </w:r>
      <w:r>
        <w:t xml:space="preserve"> </w:t>
      </w:r>
      <w:r>
        <w:t xml:space="preserve">Lyu, Liang, James Siderius, Hannah Li, Daron Acemoglu, Daniel Huttenlocher, and Asuman Ozdaglar.</w:t>
      </w:r>
      <w:r>
        <w:t xml:space="preserve"> </w:t>
      </w:r>
      <w:r>
        <w:t xml:space="preserve">“Wikipedia Contributions in the Wake of ChatGPT.”</w:t>
      </w:r>
      <w:r>
        <w:t xml:space="preserve"> </w:t>
      </w:r>
      <w:r>
        <w:t xml:space="preserve">In</w:t>
      </w:r>
      <w:r>
        <w:t xml:space="preserve"> </w:t>
      </w:r>
      <w:r>
        <w:rPr>
          <w:i/>
          <w:iCs/>
        </w:rPr>
        <w:t xml:space="preserve">Companion Proceedings of the ACM on Web Conference 2025</w:t>
      </w:r>
      <w:r>
        <w:t xml:space="preserve">. 2025. https://doi.org/10.1145/3701716.3715543 [lyu2025wikipedia]</w:t>
      </w:r>
    </w:p>
  </w:footnote>
  <w:footnote w:id="18">
    <w:p>
      <w:pPr>
        <w:pStyle w:val="FootnoteText"/>
      </w:pPr>
      <w:r>
        <w:rPr>
          <w:rStyle w:val="FootnoteReference"/>
        </w:rPr>
        <w:footnoteRef/>
      </w:r>
      <w:r>
        <w:t xml:space="preserve"> </w:t>
      </w:r>
      <w:r>
        <w:t xml:space="preserve">Reeves (2025),</w:t>
      </w:r>
      <w:r>
        <w:t xml:space="preserve"> </w:t>
      </w:r>
      <w:r>
        <w:t xml:space="preserve">“Growth Patterns in Wikipedia Language Editions Following AI Exposure,”</w:t>
      </w:r>
      <w:r>
        <w:t xml:space="preserve"> </w:t>
      </w:r>
      <w:r>
        <w:rPr>
          <w:i/>
          <w:iCs/>
        </w:rPr>
        <w:t xml:space="preserve">Peer-Reviewed Study</w:t>
      </w:r>
      <w:r>
        <w:t xml:space="preserve">.</w:t>
      </w:r>
    </w:p>
  </w:footnote>
  <w:footnote w:id="19">
    <w:p>
      <w:pPr>
        <w:pStyle w:val="FootnoteText"/>
      </w:pPr>
      <w:r>
        <w:rPr>
          <w:rStyle w:val="FootnoteReference"/>
        </w:rPr>
        <w:footnoteRef/>
      </w:r>
      <w:r>
        <w:t xml:space="preserve"> </w:t>
      </w:r>
      <w:r>
        <w:t xml:space="preserve">GitHub (2025),</w:t>
      </w:r>
      <w:r>
        <w:t xml:space="preserve"> </w:t>
      </w:r>
      <w:r>
        <w:t xml:space="preserve">“Eternal September: The Challenge of AI-Generated Contributions,”</w:t>
      </w:r>
      <w:r>
        <w:t xml:space="preserve"> </w:t>
      </w:r>
      <w:r>
        <w:t xml:space="preserve">GitHub Blog.</w:t>
      </w:r>
    </w:p>
  </w:footnote>
  <w:footnote w:id="20">
    <w:p>
      <w:pPr>
        <w:pStyle w:val="FootnoteText"/>
      </w:pPr>
      <w:r>
        <w:rPr>
          <w:rStyle w:val="FootnoteReference"/>
        </w:rPr>
        <w:footnoteRef/>
      </w:r>
      <w:r>
        <w:t xml:space="preserve"> </w:t>
      </w:r>
      <w:r>
        <w:t xml:space="preserve">Socket.dev.</w:t>
      </w:r>
      <w:r>
        <w:t xml:space="preserve"> </w:t>
      </w:r>
      <w:r>
        <w:t xml:space="preserve">“AI Agent Submits PR to Matplotlib, Publishes Angry Blog Post After Rejection.”</w:t>
      </w:r>
      <w:r>
        <w:t xml:space="preserve"> </w:t>
      </w:r>
      <w:r>
        <w:t xml:space="preserve">Socket.dev blog, 2026. https://socket.dev/blog/ai-agent-submits-pr-to-matplotlib-publishes-angry-blog-post-after-rejection [socket2026ai]</w:t>
      </w:r>
    </w:p>
  </w:footnote>
  <w:footnote w:id="21">
    <w:p>
      <w:pPr>
        <w:pStyle w:val="FootnoteText"/>
      </w:pPr>
      <w:r>
        <w:rPr>
          <w:rStyle w:val="FootnoteReference"/>
        </w:rPr>
        <w:footnoteRef/>
      </w:r>
      <w:r>
        <w:t xml:space="preserve"> </w:t>
      </w:r>
      <w:r>
        <w:t xml:space="preserve">Khatibi, Samira, Christoph Treude, and others.</w:t>
      </w:r>
      <w:r>
        <w:t xml:space="preserve"> </w:t>
      </w:r>
      <w:r>
        <w:t xml:space="preserve">“Is Stack Overflow Obsolete? An Empirical Study of the Characteristics of ChatGPT Answers to Stack Overflow Questions.”</w:t>
      </w:r>
      <w:r>
        <w:t xml:space="preserve"> </w:t>
      </w:r>
      <w:r>
        <w:t xml:space="preserve">In</w:t>
      </w:r>
      <w:r>
        <w:t xml:space="preserve"> </w:t>
      </w:r>
      <w:r>
        <w:rPr>
          <w:i/>
          <w:iCs/>
        </w:rPr>
        <w:t xml:space="preserve">Proceedings of the 2024 CHI Conference on Human Factors in Computing Systems</w:t>
      </w:r>
      <w:r>
        <w:t xml:space="preserve">. 2024. https://doi.org/10.1145/3613904.3642596 [khatibi2024stackoverflow]</w:t>
      </w:r>
    </w:p>
  </w:footnote>
  <w:footnote w:id="22">
    <w:p>
      <w:pPr>
        <w:pStyle w:val="FootnoteText"/>
      </w:pPr>
      <w:r>
        <w:rPr>
          <w:rStyle w:val="FootnoteReference"/>
        </w:rPr>
        <w:footnoteRef/>
      </w:r>
      <w:r>
        <w:t xml:space="preserve"> </w:t>
      </w:r>
      <w:r>
        <w:t xml:space="preserve">Russo, Giuseppe, Manoel Horta Ribeiro, Tim R. Davidson, Veniamin Veselovsky, and Robert West.</w:t>
      </w:r>
      <w:r>
        <w:t xml:space="preserve"> </w:t>
      </w:r>
      <w:r>
        <w:t xml:space="preserve">“The AI Review Lottery: Widespread AI-Assisted Peer Reviews Boost Paper Scores and Acceptance Rates.”</w:t>
      </w:r>
      <w:r>
        <w:t xml:space="preserve"> </w:t>
      </w:r>
      <w:r>
        <w:rPr>
          <w:i/>
          <w:iCs/>
        </w:rPr>
        <w:t xml:space="preserve">Proceedings of the ACM on Human-Computer Interaction</w:t>
      </w:r>
      <w:r>
        <w:t xml:space="preserve"> </w:t>
      </w:r>
      <w:r>
        <w:t xml:space="preserve">(2025). https://doi.org/10.1145/3757667 [russo2025aireviews]</w:t>
      </w:r>
    </w:p>
  </w:footnote>
  <w:footnote w:id="23">
    <w:p>
      <w:pPr>
        <w:pStyle w:val="FootnoteText"/>
      </w:pPr>
      <w:r>
        <w:rPr>
          <w:rStyle w:val="FootnoteReference"/>
        </w:rPr>
        <w:footnoteRef/>
      </w:r>
      <w:r>
        <w:t xml:space="preserve"> </w:t>
      </w:r>
      <w:r>
        <w:t xml:space="preserve">Lin, Zhicheng.</w:t>
      </w:r>
      <w:r>
        <w:t xml:space="preserve"> </w:t>
      </w:r>
      <w:r>
        <w:t xml:space="preserve">“Hidden Prompts in Manuscripts Exploit AI-Assisted Peer Review.”</w:t>
      </w:r>
      <w:r>
        <w:t xml:space="preserve"> </w:t>
      </w:r>
      <w:r>
        <w:t xml:space="preserve">arXiv preprint arXiv:2507.06185, 2025. https://arxiv.org/abs/2507.06185 [lin2025promptinjection]</w:t>
      </w:r>
    </w:p>
  </w:footnote>
  <w:footnote w:id="25">
    <w:p>
      <w:pPr>
        <w:pStyle w:val="FootnoteText"/>
      </w:pPr>
      <w:r>
        <w:rPr>
          <w:rStyle w:val="FootnoteReference"/>
        </w:rPr>
        <w:footnoteRef/>
      </w:r>
      <w:r>
        <w:t xml:space="preserve"> </w:t>
      </w:r>
      <w:r>
        <w:t xml:space="preserve">Miller, Marshall.</w:t>
      </w:r>
      <w:r>
        <w:t xml:space="preserve"> </w:t>
      </w:r>
      <w:r>
        <w:t xml:space="preserve">“New User Trends on Wikipedia.”</w:t>
      </w:r>
      <w:r>
        <w:t xml:space="preserve"> </w:t>
      </w:r>
      <w:r>
        <w:t xml:space="preserve">Wikimedia Foundation, 2025. https://wikimediafoundation.org/news/2025/10/17/new-user-trends-on-wikipedia/ [wikimedia2025newuser]</w:t>
      </w:r>
    </w:p>
  </w:footnote>
  <w:footnote w:id="26">
    <w:p>
      <w:pPr>
        <w:pStyle w:val="FootnoteText"/>
      </w:pPr>
      <w:r>
        <w:rPr>
          <w:rStyle w:val="FootnoteReference"/>
        </w:rPr>
        <w:footnoteRef/>
      </w:r>
      <w:r>
        <w:t xml:space="preserve"> </w:t>
      </w:r>
      <w:r>
        <w:t xml:space="preserve">Miller, Marshall.</w:t>
      </w:r>
      <w:r>
        <w:t xml:space="preserve"> </w:t>
      </w:r>
      <w:r>
        <w:t xml:space="preserve">“New User Trends on Wikipedia.”</w:t>
      </w:r>
      <w:r>
        <w:t xml:space="preserve"> </w:t>
      </w:r>
      <w:r>
        <w:t xml:space="preserve">Wikimedia Foundation, 2025. https://wikimediafoundation.org/news/2025/10/17/new-user-trends-on-wikipedia/ [wikimedia2025newuser]</w:t>
      </w:r>
    </w:p>
  </w:footnote>
  <w:footnote w:id="27">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28">
    <w:p>
      <w:pPr>
        <w:pStyle w:val="FootnoteText"/>
      </w:pPr>
      <w:r>
        <w:rPr>
          <w:rStyle w:val="FootnoteReference"/>
        </w:rPr>
        <w:footnoteRef/>
      </w:r>
      <w:r>
        <w:t xml:space="preserve"> </w:t>
      </w:r>
      <w:r>
        <w:t xml:space="preserve">Columbia Journalism Review.</w:t>
      </w:r>
      <w:r>
        <w:t xml:space="preserve"> </w:t>
      </w:r>
      <w:r>
        <w:t xml:space="preserve">“Google’s AI Overviews Are Killing Traffic to News Sites.”</w:t>
      </w:r>
      <w:r>
        <w:t xml:space="preserve"> </w:t>
      </w:r>
      <w:r>
        <w:t xml:space="preserve">Columbia Journalism Review, 2025. https://www.cjr.org/analysis/traffic-apocalypse-google-ai-overviews-killing-click-throughs-news-sites.php [cjr2025aioverviews]</w:t>
      </w:r>
    </w:p>
  </w:footnote>
  <w:footnote w:id="29">
    <w:p>
      <w:pPr>
        <w:pStyle w:val="FootnoteText"/>
      </w:pPr>
      <w:r>
        <w:rPr>
          <w:rStyle w:val="FootnoteReference"/>
        </w:rPr>
        <w:footnoteRef/>
      </w:r>
      <w:r>
        <w:t xml:space="preserve"> </w:t>
      </w:r>
      <w:r>
        <w:t xml:space="preserve">Simon, Felix, Rasmus Kleis Nielsen, and Richard Fletcher.</w:t>
      </w:r>
      <w:r>
        <w:t xml:space="preserve"> </w:t>
      </w:r>
      <w:r>
        <w:t xml:space="preserve">“Generative AI and News Report 2025.”</w:t>
      </w:r>
      <w:r>
        <w:t xml:space="preserve"> </w:t>
      </w:r>
      <w:r>
        <w:t xml:space="preserve">Reuters Institute for the Study of Journalism, University of Oxford, 2025. https://reutersinstitute.politics.ox.ac.uk/generative-ai-and-news-report-2025-how-people-think-about-ais-role-journalism-and-society [simon2025generative]</w:t>
      </w:r>
    </w:p>
  </w:footnote>
  <w:footnote w:id="30">
    <w:p>
      <w:pPr>
        <w:pStyle w:val="FootnoteText"/>
      </w:pPr>
      <w:r>
        <w:rPr>
          <w:rStyle w:val="FootnoteReference"/>
        </w:rPr>
        <w:footnoteRef/>
      </w:r>
      <w:r>
        <w:t xml:space="preserve"> </w:t>
      </w:r>
      <w:r>
        <w:t xml:space="preserve">Van Noorden, Richard.</w:t>
      </w:r>
      <w:r>
        <w:t xml:space="preserve"> </w:t>
      </w:r>
      <w:r>
        <w:t xml:space="preserve">“Web-Scraping AI Bots Cause Disruption for Scientific Databases and Journals.”</w:t>
      </w:r>
      <w:r>
        <w:t xml:space="preserve"> </w:t>
      </w:r>
      <w:r>
        <w:rPr>
          <w:i/>
          <w:iCs/>
        </w:rPr>
        <w:t xml:space="preserve">Nature</w:t>
      </w:r>
      <w:r>
        <w:t xml:space="preserve"> </w:t>
      </w:r>
      <w:r>
        <w:t xml:space="preserve">(2025). https://www.nature.com/articles/d41586-025-01661-4 [vannoorden2025webscraping]</w:t>
      </w:r>
    </w:p>
  </w:footnote>
  <w:footnote w:id="31">
    <w:p>
      <w:pPr>
        <w:pStyle w:val="FootnoteText"/>
      </w:pPr>
      <w:r>
        <w:rPr>
          <w:rStyle w:val="FootnoteReference"/>
        </w:rPr>
        <w:footnoteRef/>
      </w:r>
      <w:r>
        <w:t xml:space="preserve"> </w:t>
      </w:r>
      <w:r>
        <w:t xml:space="preserve">Van Noorden, Richard.</w:t>
      </w:r>
      <w:r>
        <w:t xml:space="preserve"> </w:t>
      </w:r>
      <w:r>
        <w:t xml:space="preserve">“Web-Scraping AI Bots Cause Disruption for Scientific Databases and Journals.”</w:t>
      </w:r>
      <w:r>
        <w:t xml:space="preserve"> </w:t>
      </w:r>
      <w:r>
        <w:rPr>
          <w:i/>
          <w:iCs/>
        </w:rPr>
        <w:t xml:space="preserve">Nature</w:t>
      </w:r>
      <w:r>
        <w:t xml:space="preserve"> </w:t>
      </w:r>
      <w:r>
        <w:t xml:space="preserve">(2025). https://www.nature.com/articles/d41586-025-01661-4 [vannoorden2025webscraping]</w:t>
      </w:r>
    </w:p>
  </w:footnote>
  <w:footnote w:id="33">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34">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35">
    <w:p>
      <w:pPr>
        <w:pStyle w:val="FootnoteText"/>
      </w:pPr>
      <w:r>
        <w:rPr>
          <w:rStyle w:val="FootnoteReference"/>
        </w:rPr>
        <w:footnoteRef/>
      </w:r>
      <w:r>
        <w:t xml:space="preserve"> </w:t>
      </w:r>
      <w:r>
        <w:t xml:space="preserve">Khosravi, Mehrzad, and Hema Yoganarasimhan.</w:t>
      </w:r>
      <w:r>
        <w:t xml:space="preserve"> </w:t>
      </w:r>
      <w:r>
        <w:t xml:space="preserve">“Impact of AI Search Summaries on Website Traffic: Evidence from Google AI Overviews and Wikipedia.”</w:t>
      </w:r>
      <w:r>
        <w:t xml:space="preserve"> </w:t>
      </w:r>
      <w:r>
        <w:t xml:space="preserve">arXiv preprint arXiv:2602.18455, 2026. https://arxiv.org/abs/2602.18455 [khosravi2026impact]</w:t>
      </w:r>
    </w:p>
  </w:footnote>
  <w:footnote w:id="37">
    <w:p>
      <w:pPr>
        <w:pStyle w:val="FootnoteText"/>
      </w:pPr>
      <w:r>
        <w:rPr>
          <w:rStyle w:val="FootnoteReference"/>
        </w:rPr>
        <w:footnoteRef/>
      </w:r>
      <w:r>
        <w:t xml:space="preserve"> </w:t>
      </w:r>
      <w:r>
        <w:t xml:space="preserve">Searles, Andrew, and others.</w:t>
      </w:r>
      <w:r>
        <w:t xml:space="preserve"> </w:t>
      </w:r>
      <w:r>
        <w:t xml:space="preserve">“An Empirical Study &amp; Evaluation of Modern CAPTCHAs.”</w:t>
      </w:r>
      <w:r>
        <w:t xml:space="preserve"> </w:t>
      </w:r>
      <w:r>
        <w:t xml:space="preserve">In</w:t>
      </w:r>
      <w:r>
        <w:t xml:space="preserve"> </w:t>
      </w:r>
      <w:r>
        <w:rPr>
          <w:i/>
          <w:iCs/>
        </w:rPr>
        <w:t xml:space="preserve">32nd USENIX Security Symposium</w:t>
      </w:r>
      <w:r>
        <w:t xml:space="preserve">. 2023. https://www.usenix.org/system/files/usenixsecurity23-searles.pdf [searles2023captcha]</w:t>
      </w:r>
    </w:p>
  </w:footnote>
  <w:footnote w:id="38">
    <w:p>
      <w:pPr>
        <w:pStyle w:val="FootnoteText"/>
      </w:pPr>
      <w:r>
        <w:rPr>
          <w:rStyle w:val="FootnoteReference"/>
        </w:rPr>
        <w:footnoteRef/>
      </w:r>
      <w:r>
        <w:t xml:space="preserve"> </w:t>
      </w:r>
      <w:r>
        <w:t xml:space="preserve">“Balancing Security and Privacy: Web Bot Detection, Privacy Challenges, and Regulatory Compliance under the GDPR and AI Act.”</w:t>
      </w:r>
      <w:r>
        <w:t xml:space="preserve"> </w:t>
      </w:r>
      <w:r>
        <w:rPr>
          <w:i/>
          <w:iCs/>
        </w:rPr>
        <w:t xml:space="preserve">Open Research Europe</w:t>
      </w:r>
      <w:r>
        <w:t xml:space="preserve"> </w:t>
      </w:r>
      <w:r>
        <w:t xml:space="preserve">(2025). https://pmc.ncbi.nlm.nih.gov/articles/PMC11962364/ [opnreseurope2025botdetection]</w:t>
      </w:r>
    </w:p>
  </w:footnote>
  <w:footnote w:id="39">
    <w:p>
      <w:pPr>
        <w:pStyle w:val="FootnoteText"/>
      </w:pPr>
      <w:r>
        <w:rPr>
          <w:rStyle w:val="FootnoteReference"/>
        </w:rPr>
        <w:footnoteRef/>
      </w:r>
      <w:r>
        <w:t xml:space="preserve"> </w:t>
      </w:r>
      <w:r>
        <w:t xml:space="preserve">The Conversation.</w:t>
      </w:r>
      <w:r>
        <w:t xml:space="preserve"> </w:t>
      </w:r>
      <w:r>
        <w:t xml:space="preserve">“News Sites Are Locking Out the Internet Archive to Stop AI Crawling. Is the `Open Web’ Closing?.”</w:t>
      </w:r>
      <w:r>
        <w:t xml:space="preserve"> </w:t>
      </w:r>
      <w:r>
        <w:t xml:space="preserve">The Conversation, 2024. https://theconversation.com/news-sites-are-locking-out-the-internet-archive-to-stop-ai-crawling-is-the-open-web-closing-274968 [theconversation2024openweb]</w:t>
      </w:r>
    </w:p>
  </w:footnote>
  <w:footnote w:id="40">
    <w:p>
      <w:pPr>
        <w:pStyle w:val="FootnoteText"/>
      </w:pPr>
      <w:r>
        <w:rPr>
          <w:rStyle w:val="FootnoteReference"/>
        </w:rPr>
        <w:footnoteRef/>
      </w:r>
      <w:r>
        <w:t xml:space="preserve"> </w:t>
      </w:r>
      <w:r>
        <w:t xml:space="preserve">Brown, Megan A., and others.</w:t>
      </w:r>
      <w:r>
        <w:t xml:space="preserve"> </w:t>
      </w:r>
      <w:r>
        <w:t xml:space="preserve">“Web Scraping for Research: Legal, Ethical, Institutional, and Scientific Considerations.”</w:t>
      </w:r>
      <w:r>
        <w:t xml:space="preserve"> </w:t>
      </w:r>
      <w:r>
        <w:rPr>
          <w:i/>
          <w:iCs/>
        </w:rPr>
        <w:t xml:space="preserve">Big Data &amp; Society</w:t>
      </w:r>
      <w:r>
        <w:t xml:space="preserve"> </w:t>
      </w:r>
      <w:r>
        <w:t xml:space="preserve">(2025). https://doi.org/10.1177/20539517251381686 [brown2025webscraping]</w:t>
      </w:r>
    </w:p>
  </w:footnote>
  <w:footnote w:id="41">
    <w:p>
      <w:pPr>
        <w:pStyle w:val="FootnoteText"/>
      </w:pPr>
      <w:r>
        <w:rPr>
          <w:rStyle w:val="FootnoteReference"/>
        </w:rPr>
        <w:footnoteRef/>
      </w:r>
      <w:r>
        <w:t xml:space="preserve"> </w:t>
      </w:r>
      <w:r>
        <w:t xml:space="preserve">IETF AIPREF Working Group.</w:t>
      </w:r>
      <w:r>
        <w:t xml:space="preserve"> </w:t>
      </w:r>
      <w:r>
        <w:t xml:space="preserve">“IETF AI Preferences Working Group — robots.txt Update Proposal.”</w:t>
      </w:r>
      <w:r>
        <w:t xml:space="preserve"> </w:t>
      </w:r>
      <w:r>
        <w:t xml:space="preserve">IETF Internet-Draft, 2025. https://www.ietf.org/archive/id/draft-jimenez-tbd-robotstxt-update-00.html [ietf2025aipref]</w:t>
      </w:r>
    </w:p>
  </w:footnote>
  <w:footnote w:id="43">
    <w:p>
      <w:pPr>
        <w:pStyle w:val="FootnoteText"/>
      </w:pPr>
      <w:r>
        <w:rPr>
          <w:rStyle w:val="FootnoteReference"/>
        </w:rPr>
        <w:footnoteRef/>
      </w:r>
      <w:r>
        <w:t xml:space="preserve"> </w:t>
      </w:r>
      <w:r>
        <w:t xml:space="preserve">Khosravi, Mehrzad, and Hema Yoganarasimhan.</w:t>
      </w:r>
      <w:r>
        <w:t xml:space="preserve"> </w:t>
      </w:r>
      <w:r>
        <w:t xml:space="preserve">“Impact of AI Search Summaries on Website Traffic: Evidence from Google AI Overviews and Wikipedia.”</w:t>
      </w:r>
      <w:r>
        <w:t xml:space="preserve"> </w:t>
      </w:r>
      <w:r>
        <w:t xml:space="preserve">arXiv preprint arXiv:2602.18455, 2026. https://arxiv.org/abs/2602.18455 [khosravi2026impact]</w:t>
      </w:r>
    </w:p>
  </w:footnote>
  <w:footnote w:id="44">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45">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46">
    <w:p>
      <w:pPr>
        <w:pStyle w:val="FootnoteText"/>
      </w:pPr>
      <w:r>
        <w:rPr>
          <w:rStyle w:val="FootnoteReference"/>
        </w:rPr>
        <w:footnoteRef/>
      </w:r>
      <w:r>
        <w:t xml:space="preserve"> </w:t>
      </w:r>
      <w:r>
        <w:t xml:space="preserve">Grimmelmann, James.</w:t>
      </w:r>
      <w:r>
        <w:t xml:space="preserve"> </w:t>
      </w:r>
      <w:r>
        <w:t xml:space="preserve">“AI Scraping and the Open Web.”</w:t>
      </w:r>
      <w:r>
        <w:t xml:space="preserve"> </w:t>
      </w:r>
      <w:r>
        <w:rPr>
          <w:i/>
          <w:iCs/>
        </w:rPr>
        <w:t xml:space="preserve">Communications of the ACM</w:t>
      </w:r>
      <w:r>
        <w:t xml:space="preserve"> </w:t>
      </w:r>
      <w:r>
        <w:t xml:space="preserve">(2026). https://doi.org/10.1145/3775063 [grimmelmann2026scraping]</w:t>
      </w:r>
    </w:p>
  </w:footnote>
  <w:footnote w:id="47">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49">
    <w:p>
      <w:pPr>
        <w:pStyle w:val="FootnoteText"/>
      </w:pPr>
      <w:r>
        <w:rPr>
          <w:rStyle w:val="FootnoteReference"/>
        </w:rPr>
        <w:footnoteRef/>
      </w:r>
      <w:r>
        <w:t xml:space="preserve"> </w:t>
      </w:r>
      <w:r>
        <w:t xml:space="preserve">Xu, Yiwei, Saloni Dash, Sungha Kang, Wang Liao, and Emma Spiro.</w:t>
      </w:r>
      <w:r>
        <w:t xml:space="preserve"> </w:t>
      </w:r>
      <w:r>
        <w:t xml:space="preserve">“AI Summaries in Online Search Influence Users’ Attitudes.”</w:t>
      </w:r>
      <w:r>
        <w:t xml:space="preserve"> </w:t>
      </w:r>
      <w:r>
        <w:t xml:space="preserve">arXiv preprint arXiv:2511.22809, 2024. https://arxiv.org/abs/2511.22809 [xu2024aisummariesattitudes]</w:t>
      </w:r>
    </w:p>
  </w:footnote>
  <w:footnote w:id="50">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51">
    <w:p>
      <w:pPr>
        <w:pStyle w:val="FootnoteText"/>
      </w:pPr>
      <w:r>
        <w:rPr>
          <w:rStyle w:val="FootnoteReference"/>
        </w:rPr>
        <w:footnoteRef/>
      </w:r>
      <w:r>
        <w:t xml:space="preserve"> </w:t>
      </w:r>
      <w:r>
        <w:t xml:space="preserve">Klingbeil, Artur, Cassandra Grützner, and Philipp Schreck.</w:t>
      </w:r>
      <w:r>
        <w:t xml:space="preserve"> </w:t>
      </w:r>
      <w:r>
        <w:t xml:space="preserve">“Trust and Reliance on AI — An Experimental Study on the Extent and Costs of Overreliance on AI.”</w:t>
      </w:r>
      <w:r>
        <w:t xml:space="preserve"> </w:t>
      </w:r>
      <w:r>
        <w:rPr>
          <w:i/>
          <w:iCs/>
        </w:rPr>
        <w:t xml:space="preserve">Computers in Human Behavior</w:t>
      </w:r>
      <w:r>
        <w:t xml:space="preserve"> </w:t>
      </w:r>
      <w:r>
        <w:t xml:space="preserve">160 (2024): 108352. https://doi.org/10.1016/j.chb.2024.108352 [klingbeil2024trust]</w:t>
      </w:r>
    </w:p>
  </w:footnote>
  <w:footnote w:id="52">
    <w:p>
      <w:pPr>
        <w:pStyle w:val="FootnoteText"/>
      </w:pPr>
      <w:r>
        <w:rPr>
          <w:rStyle w:val="FootnoteReference"/>
        </w:rPr>
        <w:footnoteRef/>
      </w:r>
      <w:r>
        <w:t xml:space="preserve"> </w:t>
      </w:r>
      <w:r>
        <w:t xml:space="preserve">Massenon, R., I. Gambo, J.A. Khan, and others.</w:t>
      </w:r>
      <w:r>
        <w:t xml:space="preserve"> </w:t>
      </w:r>
      <w:r>
        <w:t xml:space="preserve">““My AI Is Lying to Me”: User-Reported LLM Hallucinations in AI Mobile Apps Reviews.”</w:t>
      </w:r>
      <w:r>
        <w:t xml:space="preserve"> </w:t>
      </w:r>
      <w:r>
        <w:rPr>
          <w:i/>
          <w:iCs/>
        </w:rPr>
        <w:t xml:space="preserve">Scientific Reports</w:t>
      </w:r>
      <w:r>
        <w:t xml:space="preserve"> </w:t>
      </w:r>
      <w:r>
        <w:t xml:space="preserve">15 (2025): 30397. https://doi.org/10.1038/s41598-025-15416-8 [massenon2025lying]</w:t>
      </w:r>
    </w:p>
  </w:footnote>
  <w:footnote w:id="54">
    <w:p>
      <w:pPr>
        <w:pStyle w:val="FootnoteText"/>
      </w:pPr>
      <w:r>
        <w:rPr>
          <w:rStyle w:val="FootnoteReference"/>
        </w:rPr>
        <w:footnoteRef/>
      </w:r>
      <w:r>
        <w:t xml:space="preserve"> </w:t>
      </w:r>
      <w:r>
        <w:t xml:space="preserve">Shumailov, Ilia, Zakhar Shumaylov, Yiren Zhao, Nicolas Papernot, Ross Anderson, and Yarin Gal.</w:t>
      </w:r>
      <w:r>
        <w:t xml:space="preserve"> </w:t>
      </w:r>
      <w:r>
        <w:t xml:space="preserve">“AI Models Collapse When Trained on Recursively Generated Data.”</w:t>
      </w:r>
      <w:r>
        <w:t xml:space="preserve"> </w:t>
      </w:r>
      <w:r>
        <w:rPr>
          <w:i/>
          <w:iCs/>
        </w:rPr>
        <w:t xml:space="preserve">Nature</w:t>
      </w:r>
      <w:r>
        <w:t xml:space="preserve"> </w:t>
      </w:r>
      <w:r>
        <w:t xml:space="preserve">631 (2024): 755–759. https://doi.org/10.1038/s41586-024-07566-y [shumailov2024ai]</w:t>
      </w:r>
    </w:p>
  </w:footnote>
  <w:footnote w:id="55">
    <w:p>
      <w:pPr>
        <w:pStyle w:val="FootnoteText"/>
      </w:pPr>
      <w:r>
        <w:rPr>
          <w:rStyle w:val="FootnoteReference"/>
        </w:rPr>
        <w:footnoteRef/>
      </w:r>
      <w:r>
        <w:t xml:space="preserve"> </w:t>
      </w:r>
      <w:r>
        <w:t xml:space="preserve">Gerstgrasser, Matthias, and others.</w:t>
      </w:r>
      <w:r>
        <w:t xml:space="preserve"> </w:t>
      </w:r>
      <w:r>
        <w:t xml:space="preserve">“Is Model Collapse Inevitable? Breaking the Curse of Recursion by Accumulating Real and Synthetic Data.”</w:t>
      </w:r>
      <w:r>
        <w:t xml:space="preserve"> </w:t>
      </w:r>
      <w:r>
        <w:t xml:space="preserve">arXiv preprint arXiv:2404.01413, 2024. https://arxiv.org/abs/2404.01413 [gerstgrasser2024model]</w:t>
      </w:r>
    </w:p>
  </w:footnote>
  <w:footnote w:id="56">
    <w:p>
      <w:pPr>
        <w:pStyle w:val="FootnoteText"/>
      </w:pPr>
      <w:r>
        <w:rPr>
          <w:rStyle w:val="FootnoteReference"/>
        </w:rPr>
        <w:footnoteRef/>
      </w:r>
      <w:r>
        <w:t xml:space="preserve"> </w:t>
      </w:r>
      <w:r>
        <w:t xml:space="preserve">Liang, Weixin, and others.</w:t>
      </w:r>
      <w:r>
        <w:t xml:space="preserve"> </w:t>
      </w:r>
      <w:r>
        <w:t xml:space="preserve">“One-Fifth of Computer Science Papers May Include AI-Generated Content.”</w:t>
      </w:r>
      <w:r>
        <w:t xml:space="preserve"> </w:t>
      </w:r>
      <w:r>
        <w:t xml:space="preserve">Science/AAAS news report; underlying study: Stanford University, 2024. https://www.science.org/content/article/one-fifth-computer-science-papers-may-include-ai-content [liang2024onefifth]</w:t>
      </w:r>
    </w:p>
  </w:footnote>
  <w:footnote w:id="57">
    <w:p>
      <w:pPr>
        <w:pStyle w:val="FootnoteText"/>
      </w:pPr>
      <w:r>
        <w:rPr>
          <w:rStyle w:val="FootnoteReference"/>
        </w:rPr>
        <w:footnoteRef/>
      </w:r>
      <w:r>
        <w:t xml:space="preserve"> </w:t>
      </w:r>
      <w:r>
        <w:t xml:space="preserve">Brooks, Creston, Samuel Eggert, and Denis Peskoff.</w:t>
      </w:r>
      <w:r>
        <w:t xml:space="preserve"> </w:t>
      </w:r>
      <w:r>
        <w:t xml:space="preserve">“The Rise of AI-Generated Content in Wikipedia.”</w:t>
      </w:r>
      <w:r>
        <w:t xml:space="preserve"> </w:t>
      </w:r>
      <w:r>
        <w:t xml:space="preserve">In</w:t>
      </w:r>
      <w:r>
        <w:t xml:space="preserve"> </w:t>
      </w:r>
      <w:r>
        <w:rPr>
          <w:i/>
          <w:iCs/>
        </w:rPr>
        <w:t xml:space="preserve">Proceedings of the NLP for Wikipedia Workshop at EMNLP 2024</w:t>
      </w:r>
      <w:r>
        <w:t xml:space="preserve">. 2024. https://arxiv.org/abs/2410.08044 [brooks2024rise]</w:t>
      </w:r>
    </w:p>
  </w:footnote>
  <w:footnote w:id="58">
    <w:p>
      <w:pPr>
        <w:pStyle w:val="FootnoteText"/>
      </w:pPr>
      <w:r>
        <w:rPr>
          <w:rStyle w:val="FootnoteReference"/>
        </w:rPr>
        <w:footnoteRef/>
      </w:r>
      <w:r>
        <w:t xml:space="preserve"> </w:t>
      </w:r>
      <w:r>
        <w:t xml:space="preserve">MIT Technology Review.</w:t>
      </w:r>
      <w:r>
        <w:t xml:space="preserve"> </w:t>
      </w:r>
      <w:r>
        <w:t xml:space="preserve">“How AI and Wikipedia Have Sent Vulnerable Languages into a Doom Spiral.”</w:t>
      </w:r>
      <w:r>
        <w:t xml:space="preserve"> </w:t>
      </w:r>
      <w:r>
        <w:t xml:space="preserve">MIT Technology Review, 2025. https://www.technologyreview.com/2025/09/25/1124005/ai-wikipedia-vulnerable-languages-doom-spiral/ [mittr2025wikidoomspiral]</w:t>
      </w:r>
    </w:p>
  </w:footnote>
  <w:footnote w:id="59">
    <w:p>
      <w:pPr>
        <w:pStyle w:val="FootnoteText"/>
      </w:pPr>
      <w:r>
        <w:rPr>
          <w:rStyle w:val="FootnoteReference"/>
        </w:rPr>
        <w:footnoteRef/>
      </w:r>
      <w:r>
        <w:t xml:space="preserve"> </w:t>
      </w:r>
      <w:r>
        <w:t xml:space="preserve">MIT Technology Review.</w:t>
      </w:r>
      <w:r>
        <w:t xml:space="preserve"> </w:t>
      </w:r>
      <w:r>
        <w:t xml:space="preserve">“How AI and Wikipedia Have Sent Vulnerable Languages into a Doom Spiral.”</w:t>
      </w:r>
      <w:r>
        <w:t xml:space="preserve"> </w:t>
      </w:r>
      <w:r>
        <w:t xml:space="preserve">MIT Technology Review, 2025. https://www.technologyreview.com/2025/09/25/1124005/ai-wikipedia-vulnerable-languages-doom-spiral/ [mittr2025wikidoomspiral]</w:t>
      </w:r>
    </w:p>
  </w:footnote>
  <w:footnote w:id="61">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62">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63">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64">
    <w:p>
      <w:pPr>
        <w:pStyle w:val="FootnoteText"/>
      </w:pPr>
      <w:r>
        <w:rPr>
          <w:rStyle w:val="FootnoteReference"/>
        </w:rPr>
        <w:footnoteRef/>
      </w:r>
      <w:r>
        <w:t xml:space="preserve"> </w:t>
      </w:r>
      <w:r>
        <w:t xml:space="preserve">Khosravi, Mehrzad, and Hema Yoganarasimhan.</w:t>
      </w:r>
      <w:r>
        <w:t xml:space="preserve"> </w:t>
      </w:r>
      <w:r>
        <w:t xml:space="preserve">“Impact of AI Search Summaries on Website Traffic: Evidence from Google AI Overviews and Wikipedia.”</w:t>
      </w:r>
      <w:r>
        <w:t xml:space="preserve"> </w:t>
      </w:r>
      <w:r>
        <w:t xml:space="preserve">arXiv preprint arXiv:2602.18455, 2026. https://arxiv.org/abs/2602.18455 [khosravi2026impact]</w:t>
      </w:r>
    </w:p>
  </w:footnote>
  <w:footnote w:id="65">
    <w:p>
      <w:pPr>
        <w:pStyle w:val="FootnoteText"/>
      </w:pPr>
      <w:r>
        <w:rPr>
          <w:rStyle w:val="FootnoteReference"/>
        </w:rPr>
        <w:footnoteRef/>
      </w:r>
      <w:r>
        <w:t xml:space="preserve"> </w:t>
      </w:r>
      <w:r>
        <w:t xml:space="preserve">Rio-Chanona, R. Maria, Nadzeya Laurentsyeva, and Johannes Wachs.</w:t>
      </w:r>
      <w:r>
        <w:t xml:space="preserve"> </w:t>
      </w:r>
      <w:r>
        <w:t xml:space="preserve">“Large Language Models Reduce Public Knowledge Sharing on Online Q&amp;A Platforms.”</w:t>
      </w:r>
      <w:r>
        <w:t xml:space="preserve"> </w:t>
      </w:r>
      <w:r>
        <w:rPr>
          <w:i/>
          <w:iCs/>
        </w:rPr>
        <w:t xml:space="preserve">PNAS Nexus</w:t>
      </w:r>
      <w:r>
        <w:t xml:space="preserve"> </w:t>
      </w:r>
      <w:r>
        <w:t xml:space="preserve">3, no. 9 (2024). https://doi.org/10.1093/pnasnexus/pgae400 [delriochanona2024large]</w:t>
      </w:r>
    </w:p>
  </w:footnote>
  <w:footnote w:id="66">
    <w:p>
      <w:pPr>
        <w:pStyle w:val="FootnoteText"/>
      </w:pPr>
      <w:r>
        <w:rPr>
          <w:rStyle w:val="FootnoteReference"/>
        </w:rPr>
        <w:footnoteRef/>
      </w:r>
      <w:r>
        <w:t xml:space="preserve"> </w:t>
      </w:r>
      <w:r>
        <w:t xml:space="preserve">Khosravi, Mehrzad, and Hema Yoganarasimhan.</w:t>
      </w:r>
      <w:r>
        <w:t xml:space="preserve"> </w:t>
      </w:r>
      <w:r>
        <w:t xml:space="preserve">“Impact of AI Search Summaries on Website Traffic: Evidence from Google AI Overviews and Wikipedia.”</w:t>
      </w:r>
      <w:r>
        <w:t xml:space="preserve"> </w:t>
      </w:r>
      <w:r>
        <w:t xml:space="preserve">arXiv preprint arXiv:2602.18455, 2026. https://arxiv.org/abs/2602.18455 [khosravi2026impact]</w:t>
      </w:r>
    </w:p>
  </w:footnote>
  <w:footnote w:id="68">
    <w:p>
      <w:pPr>
        <w:pStyle w:val="FootnoteText"/>
      </w:pPr>
      <w:r>
        <w:rPr>
          <w:rStyle w:val="FootnoteReference"/>
        </w:rPr>
        <w:footnoteRef/>
      </w:r>
      <w:r>
        <w:t xml:space="preserve"> </w:t>
      </w:r>
      <w:r>
        <w:t xml:space="preserve">Columbia Journalism Review.</w:t>
      </w:r>
      <w:r>
        <w:t xml:space="preserve"> </w:t>
      </w:r>
      <w:r>
        <w:t xml:space="preserve">“Google’s AI Overviews Are Killing Traffic to News Sites.”</w:t>
      </w:r>
      <w:r>
        <w:t xml:space="preserve"> </w:t>
      </w:r>
      <w:r>
        <w:t xml:space="preserve">Columbia Journalism Review, 2025. https://www.cjr.org/analysis/traffic-apocalypse-google-ai-overviews-killing-click-throughs-news-sites.php [cjr2025aioverviews]</w:t>
      </w:r>
    </w:p>
  </w:footnote>
  <w:footnote w:id="69">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70">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71">
    <w:p>
      <w:pPr>
        <w:pStyle w:val="FootnoteText"/>
      </w:pPr>
      <w:r>
        <w:rPr>
          <w:rStyle w:val="FootnoteReference"/>
        </w:rPr>
        <w:footnoteRef/>
      </w:r>
      <w:r>
        <w:t xml:space="preserve"> </w:t>
      </w:r>
      <w:r>
        <w:t xml:space="preserve">AdExchanger.</w:t>
      </w:r>
      <w:r>
        <w:t xml:space="preserve"> </w:t>
      </w:r>
      <w:r>
        <w:t xml:space="preserve">“The AI Search Reckoning Is Dismantling Open Web Traffic — And Publishers May Never Recover.”</w:t>
      </w:r>
      <w:r>
        <w:t xml:space="preserve"> </w:t>
      </w:r>
      <w:r>
        <w:t xml:space="preserve">AdExchanger, 2026. https://www.adexchanger.com/publishers/the-ai-search-reckoning-is-dismantling-open-web-traffic-and-publishers-may-never-recover/ [adexchanger2026aisearch]</w:t>
      </w:r>
    </w:p>
  </w:footnote>
  <w:footnote w:id="72">
    <w:p>
      <w:pPr>
        <w:pStyle w:val="FootnoteText"/>
      </w:pPr>
      <w:r>
        <w:rPr>
          <w:rStyle w:val="FootnoteReference"/>
        </w:rPr>
        <w:footnoteRef/>
      </w:r>
      <w:r>
        <w:t xml:space="preserve"> </w:t>
      </w:r>
      <w:r>
        <w:t xml:space="preserve">NewsGuard.</w:t>
      </w:r>
      <w:r>
        <w:t xml:space="preserve"> </w:t>
      </w:r>
      <w:r>
        <w:t xml:space="preserve">“Tracking AI-Enabled Misinformation: AI-Generated News Websites.”</w:t>
      </w:r>
      <w:r>
        <w:t xml:space="preserve"> </w:t>
      </w:r>
      <w:r>
        <w:t xml:space="preserve">NewsGuard AI Tracking Center, 2025. https://www.newsguardtech.com/special-reports/ai-tracking-center/ [newsguard2025tracker]</w:t>
      </w:r>
    </w:p>
  </w:footnote>
  <w:footnote w:id="73">
    <w:p>
      <w:pPr>
        <w:pStyle w:val="FootnoteText"/>
      </w:pPr>
      <w:r>
        <w:rPr>
          <w:rStyle w:val="FootnoteReference"/>
        </w:rPr>
        <w:footnoteRef/>
      </w:r>
      <w:r>
        <w:t xml:space="preserve"> </w:t>
      </w:r>
      <w:r>
        <w:t xml:space="preserve">“Exposing Pink Slime Journalism: Linguistic Signatures and Robust Detection Against LLM-Generated Threats.”</w:t>
      </w:r>
      <w:r>
        <w:t xml:space="preserve"> </w:t>
      </w:r>
      <w:r>
        <w:t xml:space="preserve">In</w:t>
      </w:r>
      <w:r>
        <w:t xml:space="preserve"> </w:t>
      </w:r>
      <w:r>
        <w:rPr>
          <w:i/>
          <w:iCs/>
        </w:rPr>
        <w:t xml:space="preserve">Proceedings of RANLP 2025</w:t>
      </w:r>
      <w:r>
        <w:t xml:space="preserve">. 2025. https://arxiv.org/abs/2512.05331 [pinkslime2025ranlp]</w:t>
      </w:r>
    </w:p>
  </w:footnote>
  <w:footnote w:id="74">
    <w:p>
      <w:pPr>
        <w:pStyle w:val="FootnoteText"/>
      </w:pPr>
      <w:r>
        <w:rPr>
          <w:rStyle w:val="FootnoteReference"/>
        </w:rPr>
        <w:footnoteRef/>
      </w:r>
      <w:r>
        <w:t xml:space="preserve"> </w:t>
      </w:r>
      <w:r>
        <w:t xml:space="preserve">The New York Times.</w:t>
      </w:r>
      <w:r>
        <w:t xml:space="preserve"> </w:t>
      </w:r>
      <w:r>
        <w:t xml:space="preserve">“The New York Times v. OpenAI (copyright case).”</w:t>
      </w:r>
      <w:r>
        <w:t xml:space="preserve"> </w:t>
      </w:r>
      <w:r>
        <w:t xml:space="preserve">U.S. District Court, SDNY; analysis: Harvard Law Review blog, 2024. https://harvardlawreview.org/blog/2024/04/nyt-v-openai-the-timess-about-face/ [nytvopenai2024]</w:t>
      </w:r>
    </w:p>
  </w:footnote>
  <w:footnote w:id="75">
    <w:p>
      <w:pPr>
        <w:pStyle w:val="FootnoteText"/>
      </w:pPr>
      <w:r>
        <w:rPr>
          <w:rStyle w:val="FootnoteReference"/>
        </w:rPr>
        <w:footnoteRef/>
      </w:r>
      <w:r>
        <w:t xml:space="preserve"> </w:t>
      </w:r>
      <w:r>
        <w:t xml:space="preserve">Heikkilä, Melissa.</w:t>
      </w:r>
      <w:r>
        <w:t xml:space="preserve"> </w:t>
      </w:r>
      <w:r>
        <w:t xml:space="preserve">“AI Companies Are Finally Being Forced to Cough Up for Training Data.”</w:t>
      </w:r>
      <w:r>
        <w:t xml:space="preserve"> </w:t>
      </w:r>
      <w:r>
        <w:t xml:space="preserve">MIT Technology Review, 2024. https://www.technologyreview.com/2024/07/02/1094508/ai-companies-are-finally-being-forced-to-cough-up-for-training-data/ [heikkila2024coughup]</w:t>
      </w:r>
    </w:p>
  </w:footnote>
  <w:footnote w:id="76">
    <w:p>
      <w:pPr>
        <w:pStyle w:val="FootnoteText"/>
      </w:pPr>
      <w:r>
        <w:rPr>
          <w:rStyle w:val="FootnoteReference"/>
        </w:rPr>
        <w:footnoteRef/>
      </w:r>
      <w:r>
        <w:t xml:space="preserve"> </w:t>
      </w:r>
      <w:r>
        <w:t xml:space="preserve">Sag, Matthew.</w:t>
      </w:r>
      <w:r>
        <w:t xml:space="preserve"> </w:t>
      </w:r>
      <w:r>
        <w:t xml:space="preserve">“The False Hope of Content Licensing at Internet Scale.”</w:t>
      </w:r>
      <w:r>
        <w:t xml:space="preserve"> </w:t>
      </w:r>
      <w:r>
        <w:t xml:space="preserve">ProMarket / Stigler Center, University of Chicago Booth, 2025. https://www.promarket.org/2025/11/19/the-false-hope-of-content-licensing-at-internet-scale/ [sag2025falsehopeL]</w:t>
      </w:r>
    </w:p>
  </w:footnote>
  <w:footnote w:id="77">
    <w:p>
      <w:pPr>
        <w:pStyle w:val="FootnoteText"/>
      </w:pPr>
      <w:r>
        <w:rPr>
          <w:rStyle w:val="FootnoteReference"/>
        </w:rPr>
        <w:footnoteRef/>
      </w:r>
      <w:r>
        <w:t xml:space="preserve"> </w:t>
      </w:r>
      <w:r>
        <w:t xml:space="preserve">Simon, Felix, Rasmus Kleis Nielsen, and Richard Fletcher.</w:t>
      </w:r>
      <w:r>
        <w:t xml:space="preserve"> </w:t>
      </w:r>
      <w:r>
        <w:t xml:space="preserve">“Generative AI and News Report 2025.”</w:t>
      </w:r>
      <w:r>
        <w:t xml:space="preserve"> </w:t>
      </w:r>
      <w:r>
        <w:t xml:space="preserve">Reuters Institute for the Study of Journalism, University of Oxford, 2025. https://reutersinstitute.politics.ox.ac.uk/generative-ai-and-news-report-2025-how-people-think-about-ais-role-journalism-and-society [simon2025generative]</w:t>
      </w:r>
    </w:p>
  </w:footnote>
  <w:footnote w:id="78">
    <w:p>
      <w:pPr>
        <w:pStyle w:val="FootnoteText"/>
      </w:pPr>
      <w:r>
        <w:rPr>
          <w:rStyle w:val="FootnoteReference"/>
        </w:rPr>
        <w:footnoteRef/>
      </w:r>
      <w:r>
        <w:t xml:space="preserve"> </w:t>
      </w:r>
      <w:r>
        <w:t xml:space="preserve">Pew Research Center.</w:t>
      </w:r>
      <w:r>
        <w:t xml:space="preserve"> </w:t>
      </w:r>
      <w:r>
        <w:t xml:space="preserve">“Americans Largely Foresee AI Having Negative Effects on News, Journalists.”</w:t>
      </w:r>
      <w:r>
        <w:t xml:space="preserve"> </w:t>
      </w:r>
      <w:r>
        <w:t xml:space="preserve">Pew Research Center, 2025. https://www.pewresearch.org/short-reads/2025/04/28/americans-largely-foresee-ai-having-negative-effects-on-news-journalists/ [pew2025aijourno]</w:t>
      </w:r>
    </w:p>
  </w:footnote>
  <w:footnote w:id="80">
    <w:p>
      <w:pPr>
        <w:pStyle w:val="FootnoteText"/>
      </w:pPr>
      <w:r>
        <w:rPr>
          <w:rStyle w:val="FootnoteReference"/>
        </w:rPr>
        <w:footnoteRef/>
      </w:r>
      <w:r>
        <w:t xml:space="preserve"> </w:t>
      </w:r>
      <w:r>
        <w:t xml:space="preserve">Korinek, Anton, and Jai Vipra.</w:t>
      </w:r>
      <w:r>
        <w:t xml:space="preserve"> </w:t>
      </w:r>
      <w:r>
        <w:t xml:space="preserve">“Concentrating Intelligence: Scaling and Market Structure in Artificial Intelligence.”</w:t>
      </w:r>
      <w:r>
        <w:t xml:space="preserve"> </w:t>
      </w:r>
      <w:r>
        <w:rPr>
          <w:i/>
          <w:iCs/>
        </w:rPr>
        <w:t xml:space="preserve">Economic Policy</w:t>
      </w:r>
      <w:r>
        <w:t xml:space="preserve"> </w:t>
      </w:r>
      <w:r>
        <w:t xml:space="preserve">40, no. 121 (2025): 225–256. https://doi.org/10.1093/epolic/eiae057 [korinek2025concentrating]</w:t>
      </w:r>
    </w:p>
  </w:footnote>
  <w:footnote w:id="81">
    <w:p>
      <w:pPr>
        <w:pStyle w:val="FootnoteText"/>
      </w:pPr>
      <w:r>
        <w:rPr>
          <w:rStyle w:val="FootnoteReference"/>
        </w:rPr>
        <w:footnoteRef/>
      </w:r>
      <w:r>
        <w:t xml:space="preserve"> </w:t>
      </w:r>
      <w:r>
        <w:t xml:space="preserve">Federal Trade Commission, US Department of Justice, UK Competition and Markets Authority, and European Commission.</w:t>
      </w:r>
      <w:r>
        <w:t xml:space="preserve"> </w:t>
      </w:r>
      <w:r>
        <w:t xml:space="preserve">“Joint Statement on Competition in Generative AI Foundation Models and AI Products.”</w:t>
      </w:r>
      <w:r>
        <w:t xml:space="preserve"> </w:t>
      </w:r>
      <w:r>
        <w:t xml:space="preserve">Inter-governmental policy statement, 2024. https://www.ftc.gov/system/files/ftc_gov/pdf/ai-joint-statement.pdf [ftc2024jointstatement]</w:t>
      </w:r>
    </w:p>
  </w:footnote>
  <w:footnote w:id="83">
    <w:p>
      <w:pPr>
        <w:pStyle w:val="FootnoteText"/>
      </w:pPr>
      <w:r>
        <w:rPr>
          <w:rStyle w:val="FootnoteReference"/>
        </w:rPr>
        <w:footnoteRef/>
      </w:r>
      <w:r>
        <w:t xml:space="preserve"> </w:t>
      </w:r>
      <w:r>
        <w:t xml:space="preserve">Williams, Angus R., Liam Burke-Moore, Ryan Sze-Yin Chan, Florence E. Enock, Federico Nanni, Tvesha Sippy, Yi-Ling Chung, Evelina Gabasova, Kobi Hackenburg, and Jonathan Bright.</w:t>
      </w:r>
      <w:r>
        <w:t xml:space="preserve"> </w:t>
      </w:r>
      <w:r>
        <w:t xml:space="preserve">“Large Language Models Can Consistently Generate High-Quality Content for Election Disinformation Operations.”</w:t>
      </w:r>
      <w:r>
        <w:t xml:space="preserve"> </w:t>
      </w:r>
      <w:r>
        <w:rPr>
          <w:i/>
          <w:iCs/>
        </w:rPr>
        <w:t xml:space="preserve">PLOS ONE</w:t>
      </w:r>
      <w:r>
        <w:t xml:space="preserve"> </w:t>
      </w:r>
      <w:r>
        <w:t xml:space="preserve">(2025). https://doi.org/10.1371/journal.pone.0317421 [williams2025large]</w:t>
      </w:r>
    </w:p>
  </w:footnote>
  <w:footnote w:id="84">
    <w:p>
      <w:pPr>
        <w:pStyle w:val="FootnoteText"/>
      </w:pPr>
      <w:r>
        <w:rPr>
          <w:rStyle w:val="FootnoteReference"/>
        </w:rPr>
        <w:footnoteRef/>
      </w:r>
      <w:r>
        <w:t xml:space="preserve"> </w:t>
      </w:r>
      <w:r>
        <w:t xml:space="preserve">Nightingale, Sophie J., and Hany Farid.</w:t>
      </w:r>
      <w:r>
        <w:t xml:space="preserve"> </w:t>
      </w:r>
      <w:r>
        <w:t xml:space="preserve">“AI-Synthesized Faces Are Indistinguishable from Real Faces and More Trustworthy.”</w:t>
      </w:r>
      <w:r>
        <w:t xml:space="preserve"> </w:t>
      </w:r>
      <w:r>
        <w:rPr>
          <w:i/>
          <w:iCs/>
        </w:rPr>
        <w:t xml:space="preserve">Proceedings of the National Academy of Sciences</w:t>
      </w:r>
      <w:r>
        <w:t xml:space="preserve"> </w:t>
      </w:r>
      <w:r>
        <w:t xml:space="preserve">119, no. 8 (2022). https://doi.org/10.1073/pnas.2120481119 [nightingale2022faces]</w:t>
      </w:r>
    </w:p>
  </w:footnote>
  <w:footnote w:id="85">
    <w:p>
      <w:pPr>
        <w:pStyle w:val="FootnoteText"/>
      </w:pPr>
      <w:r>
        <w:rPr>
          <w:rStyle w:val="FootnoteReference"/>
        </w:rPr>
        <w:footnoteRef/>
      </w:r>
      <w:r>
        <w:t xml:space="preserve"> </w:t>
      </w:r>
      <w:r>
        <w:t xml:space="preserve">Stockwell, Sam.</w:t>
      </w:r>
      <w:r>
        <w:t xml:space="preserve"> </w:t>
      </w:r>
      <w:r>
        <w:t xml:space="preserve">“AI-Enabled Influence Operations: Threat Analysis of the 2024 UK and European Elections.”</w:t>
      </w:r>
      <w:r>
        <w:t xml:space="preserve"> </w:t>
      </w:r>
      <w:r>
        <w:t xml:space="preserve">Centre for Emerging Technology and Security (CETaS), Alan Turing Institute, 2024. https://cetas.turing.ac.uk/publications/ai-enabled-influence-operations-threat-analysis-2024-uk-and-european-elections [stockwell2024ai]</w:t>
      </w:r>
    </w:p>
  </w:footnote>
  <w:footnote w:id="86">
    <w:p>
      <w:pPr>
        <w:pStyle w:val="FootnoteText"/>
      </w:pPr>
      <w:r>
        <w:rPr>
          <w:rStyle w:val="FootnoteReference"/>
        </w:rPr>
        <w:footnoteRef/>
      </w:r>
      <w:r>
        <w:t xml:space="preserve"> </w:t>
      </w:r>
      <w:r>
        <w:t xml:space="preserve">Yan, Harry Y., Garrett Morrow, Kai-Cheng Yang, and John Wihbey.</w:t>
      </w:r>
      <w:r>
        <w:t xml:space="preserve"> </w:t>
      </w:r>
      <w:r>
        <w:t xml:space="preserve">“The Origin of Public Concerns over AI Supercharging Misinformation in the 2024 U.S. Presidential Election.”</w:t>
      </w:r>
      <w:r>
        <w:t xml:space="preserve"> </w:t>
      </w:r>
      <w:r>
        <w:rPr>
          <w:i/>
          <w:iCs/>
        </w:rPr>
        <w:t xml:space="preserve">Harvard Kennedy School Misinformation Review</w:t>
      </w:r>
      <w:r>
        <w:t xml:space="preserve"> </w:t>
      </w:r>
      <w:r>
        <w:t xml:space="preserve">6 (2025). https://doi.org/10.37016/mr-2020-171 [yan2025origin]</w:t>
      </w:r>
    </w:p>
  </w:footnote>
  <w:footnote w:id="88">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89">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90">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91">
    <w:p>
      <w:pPr>
        <w:pStyle w:val="FootnoteText"/>
      </w:pPr>
      <w:r>
        <w:rPr>
          <w:rStyle w:val="FootnoteReference"/>
        </w:rPr>
        <w:footnoteRef/>
      </w:r>
      <w:r>
        <w:t xml:space="preserve"> </w:t>
      </w:r>
      <w:r>
        <w:t xml:space="preserve">Aral, Sinan, Haiwen Li, and Rui Zuo.</w:t>
      </w:r>
      <w:r>
        <w:t xml:space="preserve"> </w:t>
      </w:r>
      <w:r>
        <w:t xml:space="preserve">“The Rise of AI Search: Implications for Information Markets and Human Judgement at Scale.”</w:t>
      </w:r>
      <w:r>
        <w:t xml:space="preserve"> </w:t>
      </w:r>
      <w:r>
        <w:t xml:space="preserve">arXiv preprint arXiv:2602.13415, 2026. https://arxiv.org/abs/2602.13415 [aral2026rise]</w:t>
      </w:r>
    </w:p>
  </w:footnote>
  <w:footnote w:id="93">
    <w:p>
      <w:pPr>
        <w:pStyle w:val="FootnoteText"/>
      </w:pPr>
      <w:r>
        <w:rPr>
          <w:rStyle w:val="FootnoteReference"/>
        </w:rPr>
        <w:footnoteRef/>
      </w:r>
      <w:r>
        <w:t xml:space="preserve"> </w:t>
      </w:r>
      <w:r>
        <w:t xml:space="preserve">Stanford Human-Centered Artificial Intelligence, and The African Future Forum.</w:t>
      </w:r>
      <w:r>
        <w:t xml:space="preserve"> </w:t>
      </w:r>
      <w:r>
        <w:t xml:space="preserve">“Mind the (Language) Gap: Mapping the Challenges of LLM Development in Low-Resource Language Contexts.”</w:t>
      </w:r>
      <w:r>
        <w:t xml:space="preserve"> </w:t>
      </w:r>
      <w:r>
        <w:t xml:space="preserve">Stanford HAI Policy White Paper, 2025. https://hai.stanford.edu/policy/mind-the-language-gap-mapping-the-challenges-of-llm-development-in-low-resource-language-contexts [stanfordhai2025languagegap]</w:t>
      </w:r>
    </w:p>
  </w:footnote>
  <w:footnote w:id="94">
    <w:p>
      <w:pPr>
        <w:pStyle w:val="FootnoteText"/>
      </w:pPr>
      <w:r>
        <w:rPr>
          <w:rStyle w:val="FootnoteReference"/>
        </w:rPr>
        <w:footnoteRef/>
      </w:r>
      <w:r>
        <w:t xml:space="preserve"> </w:t>
      </w:r>
      <w:r>
        <w:t xml:space="preserve">Brookings Institution.</w:t>
      </w:r>
      <w:r>
        <w:t xml:space="preserve"> </w:t>
      </w:r>
      <w:r>
        <w:t xml:space="preserve">“How Language Gaps Constrain Generative AI Development.”</w:t>
      </w:r>
      <w:r>
        <w:t xml:space="preserve"> </w:t>
      </w:r>
      <w:r>
        <w:t xml:space="preserve">Brookings Institution, 2024. https://www.brookings.edu/articles/how-language-gaps-constrain-generative-ai-development/ [brookings2024languagegaps]</w:t>
      </w:r>
    </w:p>
  </w:footnote>
  <w:footnote w:id="95">
    <w:p>
      <w:pPr>
        <w:pStyle w:val="FootnoteText"/>
      </w:pPr>
      <w:r>
        <w:rPr>
          <w:rStyle w:val="FootnoteReference"/>
        </w:rPr>
        <w:footnoteRef/>
      </w:r>
      <w:r>
        <w:t xml:space="preserve"> </w:t>
      </w:r>
      <w:r>
        <w:t xml:space="preserve">Regilme, Salvador Santino F..</w:t>
      </w:r>
      <w:r>
        <w:t xml:space="preserve"> </w:t>
      </w:r>
      <w:r>
        <w:t xml:space="preserve">“Artificial Intelligence Colonialism: Environmental Damage, Labor Exploitation, and Human Rights Crises in the Global South.”</w:t>
      </w:r>
      <w:r>
        <w:t xml:space="preserve"> </w:t>
      </w:r>
      <w:r>
        <w:rPr>
          <w:i/>
          <w:iCs/>
        </w:rPr>
        <w:t xml:space="preserve">SAIS Review of International Affairs</w:t>
      </w:r>
      <w:r>
        <w:t xml:space="preserve"> </w:t>
      </w:r>
      <w:r>
        <w:t xml:space="preserve">44, no. 2 (2024): 75–92. https://muse.jhu.edu/article/950958 [regilme2024aicolonialism]</w:t>
      </w:r>
    </w:p>
  </w:footnote>
  <w:footnote w:id="96">
    <w:p>
      <w:pPr>
        <w:pStyle w:val="FootnoteText"/>
      </w:pPr>
      <w:r>
        <w:rPr>
          <w:rStyle w:val="FootnoteReference"/>
        </w:rPr>
        <w:footnoteRef/>
      </w:r>
      <w:r>
        <w:t xml:space="preserve"> </w:t>
      </w:r>
      <w:r>
        <w:t xml:space="preserve">Regilme, Salvador Santino F..</w:t>
      </w:r>
      <w:r>
        <w:t xml:space="preserve"> </w:t>
      </w:r>
      <w:r>
        <w:t xml:space="preserve">“Artificial Intelligence Colonialism: Environmental Damage, Labor Exploitation, and Human Rights Crises in the Global South.”</w:t>
      </w:r>
      <w:r>
        <w:t xml:space="preserve"> </w:t>
      </w:r>
      <w:r>
        <w:rPr>
          <w:i/>
          <w:iCs/>
        </w:rPr>
        <w:t xml:space="preserve">SAIS Review of International Affairs</w:t>
      </w:r>
      <w:r>
        <w:t xml:space="preserve"> </w:t>
      </w:r>
      <w:r>
        <w:t xml:space="preserve">44, no. 2 (2024): 75–92. https://muse.jhu.edu/article/950958 [regilme2024aicolonialism]</w:t>
      </w:r>
    </w:p>
  </w:footnote>
  <w:footnote w:id="97">
    <w:p>
      <w:pPr>
        <w:pStyle w:val="FootnoteText"/>
      </w:pPr>
      <w:r>
        <w:rPr>
          <w:rStyle w:val="FootnoteReference"/>
        </w:rPr>
        <w:footnoteRef/>
      </w:r>
      <w:r>
        <w:t xml:space="preserve"> </w:t>
      </w:r>
      <w:r>
        <w:t xml:space="preserve">MIT Technology Review.</w:t>
      </w:r>
      <w:r>
        <w:t xml:space="preserve"> </w:t>
      </w:r>
      <w:r>
        <w:t xml:space="preserve">“How AI and Wikipedia Have Sent Vulnerable Languages into a Doom Spiral.”</w:t>
      </w:r>
      <w:r>
        <w:t xml:space="preserve"> </w:t>
      </w:r>
      <w:r>
        <w:t xml:space="preserve">MIT Technology Review, 2025. https://www.technologyreview.com/2025/09/25/1124005/ai-wikipedia-vulnerable-languages-doom-spiral/ [mittr2025wikidoomspiral]</w:t>
      </w:r>
    </w:p>
  </w:footnote>
  <w:footnote w:id="99">
    <w:p>
      <w:pPr>
        <w:pStyle w:val="FootnoteText"/>
      </w:pPr>
      <w:r>
        <w:rPr>
          <w:rStyle w:val="FootnoteReference"/>
        </w:rPr>
        <w:footnoteRef/>
      </w:r>
      <w:r>
        <w:t xml:space="preserve"> </w:t>
      </w:r>
      <w:r>
        <w:t xml:space="preserve">Magesh, Varun, Faiz Surani, Matthew Dahl, Mirac Suzgun, Christopher D. Manning, and Daniel E. Ho.</w:t>
      </w:r>
      <w:r>
        <w:t xml:space="preserve"> </w:t>
      </w:r>
      <w:r>
        <w:t xml:space="preserve">“Hallucination-Free? Assessing the Reliability of Leading AI Legal Research Tools.”</w:t>
      </w:r>
      <w:r>
        <w:t xml:space="preserve"> </w:t>
      </w:r>
      <w:r>
        <w:rPr>
          <w:i/>
          <w:iCs/>
        </w:rPr>
        <w:t xml:space="preserve">Journal of Empirical Legal Studies</w:t>
      </w:r>
      <w:r>
        <w:t xml:space="preserve"> </w:t>
      </w:r>
      <w:r>
        <w:t xml:space="preserve">(2025). https://doi.org/10.1111/jels.12413 [magesh2024hallucination]</w:t>
      </w:r>
    </w:p>
  </w:footnote>
  <w:footnote w:id="100">
    <w:p>
      <w:pPr>
        <w:pStyle w:val="FootnoteText"/>
      </w:pPr>
      <w:r>
        <w:rPr>
          <w:rStyle w:val="FootnoteReference"/>
        </w:rPr>
        <w:footnoteRef/>
      </w:r>
      <w:r>
        <w:t xml:space="preserve"> </w:t>
      </w:r>
      <w:r>
        <w:t xml:space="preserve">GPTZero.</w:t>
      </w:r>
      <w:r>
        <w:t xml:space="preserve"> </w:t>
      </w:r>
      <w:r>
        <w:t xml:space="preserve">“GPTZero Finds 100+ Hallucinated Citations in NeurIPS 2025 Accepted Papers.”</w:t>
      </w:r>
      <w:r>
        <w:t xml:space="preserve"> </w:t>
      </w:r>
      <w:r>
        <w:t xml:space="preserve">GPTZero technical report, 2026. https://gptzero.me/news/neurips/ [gptzero2026neurips]</w:t>
      </w:r>
    </w:p>
  </w:footnote>
  <w:footnote w:id="101">
    <w:p>
      <w:pPr>
        <w:pStyle w:val="FootnoteText"/>
      </w:pPr>
      <w:r>
        <w:rPr>
          <w:rStyle w:val="FootnoteReference"/>
        </w:rPr>
        <w:footnoteRef/>
      </w:r>
      <w:r>
        <w:t xml:space="preserve"> </w:t>
      </w:r>
      <w:r>
        <w:t xml:space="preserve">Shen, Judy Hanwen, Ken Liu, Angelina Wang, Sarah H. Cen, Andy K. Zhang, and others.</w:t>
      </w:r>
      <w:r>
        <w:t xml:space="preserve"> </w:t>
      </w:r>
      <w:r>
        <w:t xml:space="preserve">“The Limits of AI Data Transparency Policy: Three Disclosure Fallacies.”</w:t>
      </w:r>
      <w:r>
        <w:t xml:space="preserve"> </w:t>
      </w:r>
      <w:r>
        <w:t xml:space="preserve">arXiv preprint arXiv:2601.18127, 2026. https://arxiv.org/abs/2601.18127 [shen2026limits]</w:t>
      </w:r>
    </w:p>
  </w:footnote>
  <w:footnote w:id="102">
    <w:p>
      <w:pPr>
        <w:pStyle w:val="FootnoteText"/>
      </w:pPr>
      <w:r>
        <w:rPr>
          <w:rStyle w:val="FootnoteReference"/>
        </w:rPr>
        <w:footnoteRef/>
      </w:r>
      <w:r>
        <w:t xml:space="preserve"> </w:t>
      </w:r>
      <w:r>
        <w:t xml:space="preserve">Blili-Hamelin, Borhane, Leif Hancox-Li, and others.</w:t>
      </w:r>
      <w:r>
        <w:t xml:space="preserve"> </w:t>
      </w:r>
      <w:r>
        <w:t xml:space="preserve">“Towards AI Accountability Infrastructure: Gaps and Opportunities in AI Audit Tooling.”</w:t>
      </w:r>
      <w:r>
        <w:t xml:space="preserve"> </w:t>
      </w:r>
      <w:r>
        <w:t xml:space="preserve">arXiv preprint arXiv:2402.17861, 2024. https://arxiv.org/abs/2402.17861 [blilihamelin2024accountability]</w:t>
      </w:r>
    </w:p>
  </w:footnote>
  <w:footnote w:id="104">
    <w:p>
      <w:pPr>
        <w:pStyle w:val="FootnoteText"/>
      </w:pPr>
      <w:r>
        <w:rPr>
          <w:rStyle w:val="FootnoteReference"/>
        </w:rPr>
        <w:footnoteRef/>
      </w:r>
      <w:r>
        <w:t xml:space="preserve"> </w:t>
      </w:r>
      <w:r>
        <w:t xml:space="preserve">McClain, Colleen.</w:t>
      </w:r>
      <w:r>
        <w:t xml:space="preserve"> </w:t>
      </w:r>
      <w:r>
        <w:t xml:space="preserve">“Do People Click on Links in Google AI Summaries?.”</w:t>
      </w:r>
      <w:r>
        <w:t xml:space="preserve"> </w:t>
      </w:r>
      <w:r>
        <w:t xml:space="preserve">Pew Research Center, 2025. https://www.pewresearch.org/short-reads/2025/07/22/google-users-are-less-likely-to-click-on-links-when-an-ai-summary-appears-in-the-results/ [pew2025click]</w:t>
      </w:r>
    </w:p>
  </w:footnote>
  <w:footnote w:id="105">
    <w:p>
      <w:pPr>
        <w:pStyle w:val="FootnoteText"/>
      </w:pPr>
      <w:r>
        <w:rPr>
          <w:rStyle w:val="FootnoteReference"/>
        </w:rPr>
        <w:footnoteRef/>
      </w:r>
      <w:r>
        <w:t xml:space="preserve"> </w:t>
      </w:r>
      <w:r>
        <w:t xml:space="preserve">Rio-Chanona, R. Maria, Nadzeya Laurentsyeva, and Johannes Wachs.</w:t>
      </w:r>
      <w:r>
        <w:t xml:space="preserve"> </w:t>
      </w:r>
      <w:r>
        <w:t xml:space="preserve">“Large Language Models Reduce Public Knowledge Sharing on Online Q&amp;A Platforms.”</w:t>
      </w:r>
      <w:r>
        <w:t xml:space="preserve"> </w:t>
      </w:r>
      <w:r>
        <w:rPr>
          <w:i/>
          <w:iCs/>
        </w:rPr>
        <w:t xml:space="preserve">PNAS Nexus</w:t>
      </w:r>
      <w:r>
        <w:t xml:space="preserve"> </w:t>
      </w:r>
      <w:r>
        <w:t xml:space="preserve">3, no. 9 (2024). https://doi.org/10.1093/pnasnexus/pgae400 [delriochanona2024large]</w:t>
      </w:r>
    </w:p>
  </w:footnote>
  <w:footnote w:id="106">
    <w:p>
      <w:pPr>
        <w:pStyle w:val="FootnoteText"/>
      </w:pPr>
      <w:r>
        <w:rPr>
          <w:rStyle w:val="FootnoteReference"/>
        </w:rPr>
        <w:footnoteRef/>
      </w:r>
      <w:r>
        <w:t xml:space="preserve"> </w:t>
      </w:r>
      <w:r>
        <w:t xml:space="preserve">Columbia Journalism Review.</w:t>
      </w:r>
      <w:r>
        <w:t xml:space="preserve"> </w:t>
      </w:r>
      <w:r>
        <w:t xml:space="preserve">“Google’s AI Overviews Are Killing Traffic to News Sites.”</w:t>
      </w:r>
      <w:r>
        <w:t xml:space="preserve"> </w:t>
      </w:r>
      <w:r>
        <w:t xml:space="preserve">Columbia Journalism Review, 2025. https://www.cjr.org/analysis/traffic-apocalypse-google-ai-overviews-killing-click-throughs-news-sites.php [cjr2025aioverviews]</w:t>
      </w:r>
    </w:p>
  </w:footnote>
  <w:footnote w:id="107">
    <w:p>
      <w:pPr>
        <w:pStyle w:val="FootnoteText"/>
      </w:pPr>
      <w:r>
        <w:rPr>
          <w:rStyle w:val="FootnoteReference"/>
        </w:rPr>
        <w:footnoteRef/>
      </w:r>
      <w:r>
        <w:t xml:space="preserve"> </w:t>
      </w:r>
      <w:r>
        <w:t xml:space="preserve">Lyu, Liang, James Siderius, Hannah Li, Daron Acemoglu, Daniel Huttenlocher, and Asuman Ozdaglar.</w:t>
      </w:r>
      <w:r>
        <w:t xml:space="preserve"> </w:t>
      </w:r>
      <w:r>
        <w:t xml:space="preserve">“Wikipedia Contributions in the Wake of ChatGPT.”</w:t>
      </w:r>
      <w:r>
        <w:t xml:space="preserve"> </w:t>
      </w:r>
      <w:r>
        <w:t xml:space="preserve">In</w:t>
      </w:r>
      <w:r>
        <w:t xml:space="preserve"> </w:t>
      </w:r>
      <w:r>
        <w:rPr>
          <w:i/>
          <w:iCs/>
        </w:rPr>
        <w:t xml:space="preserve">Companion Proceedings of the ACM on Web Conference 2025</w:t>
      </w:r>
      <w:r>
        <w:t xml:space="preserve">. 2025. https://doi.org/10.1145/3701716.3715543 [lyu2025wikipedia]</w:t>
      </w:r>
    </w:p>
  </w:footnote>
  <w:footnote w:id="108">
    <w:p>
      <w:pPr>
        <w:pStyle w:val="FootnoteText"/>
      </w:pPr>
      <w:r>
        <w:rPr>
          <w:rStyle w:val="FootnoteReference"/>
        </w:rPr>
        <w:footnoteRef/>
      </w:r>
      <w:r>
        <w:t xml:space="preserve"> </w:t>
      </w:r>
      <w:r>
        <w:t xml:space="preserve">Reeves (2025),</w:t>
      </w:r>
      <w:r>
        <w:t xml:space="preserve"> </w:t>
      </w:r>
      <w:r>
        <w:t xml:space="preserve">“Growth Patterns in Wikipedia Language Editions Following AI Exposure,”</w:t>
      </w:r>
      <w:r>
        <w:t xml:space="preserve"> </w:t>
      </w:r>
      <w:r>
        <w:rPr>
          <w:i/>
          <w:iCs/>
        </w:rPr>
        <w:t xml:space="preserve">Peer-Reviewed Study</w:t>
      </w:r>
      <w:r>
        <w:t xml:space="preserve">.</w:t>
      </w:r>
    </w:p>
  </w:footnote>
  <w:footnote w:id="109">
    <w:p>
      <w:pPr>
        <w:pStyle w:val="FootnoteText"/>
      </w:pPr>
      <w:r>
        <w:rPr>
          <w:rStyle w:val="FootnoteReference"/>
        </w:rPr>
        <w:footnoteRef/>
      </w:r>
      <w:r>
        <w:t xml:space="preserve"> </w:t>
      </w:r>
      <w:r>
        <w:t xml:space="preserve">GitHub (2025),</w:t>
      </w:r>
      <w:r>
        <w:t xml:space="preserve"> </w:t>
      </w:r>
      <w:r>
        <w:t xml:space="preserve">“Eternal September: The Challenge of AI-Generated Contributions,”</w:t>
      </w:r>
      <w:r>
        <w:t xml:space="preserve"> </w:t>
      </w:r>
      <w:r>
        <w:t xml:space="preserve">GitHub Blog.</w:t>
      </w:r>
    </w:p>
  </w:footnote>
  <w:footnote w:id="110">
    <w:p>
      <w:pPr>
        <w:pStyle w:val="FootnoteText"/>
      </w:pPr>
      <w:r>
        <w:rPr>
          <w:rStyle w:val="FootnoteReference"/>
        </w:rPr>
        <w:footnoteRef/>
      </w:r>
      <w:r>
        <w:t xml:space="preserve"> </w:t>
      </w:r>
      <w:r>
        <w:t xml:space="preserve">Socket.dev.</w:t>
      </w:r>
      <w:r>
        <w:t xml:space="preserve"> </w:t>
      </w:r>
      <w:r>
        <w:t xml:space="preserve">“AI Agent Submits PR to Matplotlib, Publishes Angry Blog Post After Rejection.”</w:t>
      </w:r>
      <w:r>
        <w:t xml:space="preserve"> </w:t>
      </w:r>
      <w:r>
        <w:t xml:space="preserve">Socket.dev blog, 2026. https://socket.dev/blog/ai-agent-submits-pr-to-matplotlib-publishes-angry-blog-post-after-rejection [socket2026ai]</w:t>
      </w:r>
    </w:p>
  </w:footnote>
  <w:footnote w:id="112">
    <w:p>
      <w:pPr>
        <w:pStyle w:val="FootnoteText"/>
      </w:pPr>
      <w:r>
        <w:rPr>
          <w:rStyle w:val="FootnoteReference"/>
        </w:rPr>
        <w:footnoteRef/>
      </w:r>
      <w:r>
        <w:t xml:space="preserve"> </w:t>
      </w:r>
      <w:r>
        <w:t xml:space="preserve">Hao, Qianyue, Fengli Xu, Yong Li, and James Evans.</w:t>
      </w:r>
      <w:r>
        <w:t xml:space="preserve"> </w:t>
      </w:r>
      <w:r>
        <w:t xml:space="preserve">“Artificial Intelligence Tools Expand Scientists’ Impact but Contract Science’s Focus.”</w:t>
      </w:r>
      <w:r>
        <w:t xml:space="preserve"> </w:t>
      </w:r>
      <w:r>
        <w:rPr>
          <w:i/>
          <w:iCs/>
        </w:rPr>
        <w:t xml:space="preserve">Nature</w:t>
      </w:r>
      <w:r>
        <w:t xml:space="preserve"> </w:t>
      </w:r>
      <w:r>
        <w:t xml:space="preserve">(2026). https://doi.org/10.1038/s41586-025-09922-y [hao2026artificial]</w:t>
      </w:r>
    </w:p>
  </w:footnote>
  <w:footnote w:id="113">
    <w:p>
      <w:pPr>
        <w:pStyle w:val="FootnoteText"/>
      </w:pPr>
      <w:r>
        <w:rPr>
          <w:rStyle w:val="FootnoteReference"/>
        </w:rPr>
        <w:footnoteRef/>
      </w:r>
      <w:r>
        <w:t xml:space="preserve"> </w:t>
      </w:r>
      <w:r>
        <w:t xml:space="preserve">Doshi, Anil R., and Oliver P. Hauser.</w:t>
      </w:r>
      <w:r>
        <w:t xml:space="preserve"> </w:t>
      </w:r>
      <w:r>
        <w:t xml:space="preserve">“Generative AI Enhances Individual Creativity but Reduces the Collective Diversity of Novel Content.”</w:t>
      </w:r>
      <w:r>
        <w:t xml:space="preserve"> </w:t>
      </w:r>
      <w:r>
        <w:rPr>
          <w:i/>
          <w:iCs/>
        </w:rPr>
        <w:t xml:space="preserve">Science Advances</w:t>
      </w:r>
      <w:r>
        <w:t xml:space="preserve"> </w:t>
      </w:r>
      <w:r>
        <w:t xml:space="preserve">10 (2024). https://doi.org/10.1126/sciadv.adn5290 [doshi2024creativity]</w:t>
      </w:r>
    </w:p>
  </w:footnote>
  <w:footnote w:id="114">
    <w:p>
      <w:pPr>
        <w:pStyle w:val="FootnoteText"/>
      </w:pPr>
      <w:r>
        <w:rPr>
          <w:rStyle w:val="FootnoteReference"/>
        </w:rPr>
        <w:footnoteRef/>
      </w:r>
      <w:r>
        <w:t xml:space="preserve"> </w:t>
      </w:r>
      <w:r>
        <w:t xml:space="preserve">Anderson, Barrett R., Jash Hemant Shah, and Max Kreminski.</w:t>
      </w:r>
      <w:r>
        <w:t xml:space="preserve"> </w:t>
      </w:r>
      <w:r>
        <w:t xml:space="preserve">“Homogenization Effects of Large Language Models on Human Creative Ideation.”</w:t>
      </w:r>
      <w:r>
        <w:t xml:space="preserve"> </w:t>
      </w:r>
      <w:r>
        <w:t xml:space="preserve">In</w:t>
      </w:r>
      <w:r>
        <w:t xml:space="preserve"> </w:t>
      </w:r>
      <w:r>
        <w:rPr>
          <w:i/>
          <w:iCs/>
        </w:rPr>
        <w:t xml:space="preserve">Proceedings of the 16th ACM Conference on Creativity &amp; Cognition</w:t>
      </w:r>
      <w:r>
        <w:t xml:space="preserve">. 2024. https://doi.org/10.1145/3635636.3656204 [kreminski2024homogenization]</w:t>
      </w:r>
    </w:p>
  </w:footnote>
  <w:footnote w:id="115">
    <w:p>
      <w:pPr>
        <w:pStyle w:val="FootnoteText"/>
      </w:pPr>
      <w:r>
        <w:rPr>
          <w:rStyle w:val="FootnoteReference"/>
        </w:rPr>
        <w:footnoteRef/>
      </w:r>
      <w:r>
        <w:t xml:space="preserve"> </w:t>
      </w:r>
      <w:r>
        <w:t xml:space="preserve">Anderson, Barrett R., Jash Hemant Shah, and Max Kreminski.</w:t>
      </w:r>
      <w:r>
        <w:t xml:space="preserve"> </w:t>
      </w:r>
      <w:r>
        <w:t xml:space="preserve">“Homogenization Effects of Large Language Models on Human Creative Ideation.”</w:t>
      </w:r>
      <w:r>
        <w:t xml:space="preserve"> </w:t>
      </w:r>
      <w:r>
        <w:t xml:space="preserve">In</w:t>
      </w:r>
      <w:r>
        <w:t xml:space="preserve"> </w:t>
      </w:r>
      <w:r>
        <w:rPr>
          <w:i/>
          <w:iCs/>
        </w:rPr>
        <w:t xml:space="preserve">Proceedings of the 16th ACM Conference on Creativity &amp; Cognition</w:t>
      </w:r>
      <w:r>
        <w:t xml:space="preserve">. 2024. https://doi.org/10.1145/3635636.3656204 [kreminski2024homogenization]</w:t>
      </w:r>
    </w:p>
  </w:footnote>
  <w:footnote w:id="116">
    <w:p>
      <w:pPr>
        <w:pStyle w:val="FootnoteText"/>
      </w:pPr>
      <w:r>
        <w:rPr>
          <w:rStyle w:val="FootnoteReference"/>
        </w:rPr>
        <w:footnoteRef/>
      </w:r>
      <w:r>
        <w:t xml:space="preserve"> </w:t>
      </w:r>
      <w:r>
        <w:t xml:space="preserve">Evans, James, and Molly Wright.</w:t>
      </w:r>
      <w:r>
        <w:t xml:space="preserve"> </w:t>
      </w:r>
      <w:r>
        <w:t xml:space="preserve">“Epistemic Diversity Across Language Models Mitigates Knowledge Collapse.”</w:t>
      </w:r>
      <w:r>
        <w:t xml:space="preserve"> </w:t>
      </w:r>
      <w:r>
        <w:rPr>
          <w:i/>
          <w:iCs/>
        </w:rPr>
        <w:t xml:space="preserve">American Scientist</w:t>
      </w:r>
      <w:r>
        <w:t xml:space="preserve"> </w:t>
      </w:r>
      <w:r>
        <w:t xml:space="preserve">158 (2025). https://doi.org/10.1511/2025.158.12 [evans2025epistemic]</w:t>
      </w:r>
    </w:p>
  </w:footnote>
  <w:footnote w:id="118">
    <w:p>
      <w:pPr>
        <w:pStyle w:val="FootnoteText"/>
      </w:pPr>
      <w:r>
        <w:rPr>
          <w:rStyle w:val="FootnoteReference"/>
        </w:rPr>
        <w:footnoteRef/>
      </w:r>
      <w:r>
        <w:t xml:space="preserve"> </w:t>
      </w:r>
      <w:r>
        <w:t xml:space="preserve">[VERIFY FIRST AUTHOR — update citekey once known].</w:t>
      </w:r>
      <w:r>
        <w:t xml:space="preserve"> </w:t>
      </w:r>
      <w:r>
        <w:t xml:space="preserve">“AI-Induced Deskilling in Medicine: A Mixed-Method Review and Research Agenda for Healthcare and Beyond.”</w:t>
      </w:r>
      <w:r>
        <w:t xml:space="preserve"> </w:t>
      </w:r>
      <w:r>
        <w:rPr>
          <w:i/>
          <w:iCs/>
        </w:rPr>
        <w:t xml:space="preserve">Artificial Intelligence Review</w:t>
      </w:r>
      <w:r>
        <w:t xml:space="preserve"> </w:t>
      </w:r>
      <w:r>
        <w:t xml:space="preserve">(2025). https://doi.org/10.1007/s10462-025-11352-1 [airev2025medicdeskilling]</w:t>
      </w:r>
    </w:p>
  </w:footnote>
  <w:footnote w:id="119">
    <w:p>
      <w:pPr>
        <w:pStyle w:val="FootnoteText"/>
      </w:pPr>
      <w:r>
        <w:rPr>
          <w:rStyle w:val="FootnoteReference"/>
        </w:rPr>
        <w:footnoteRef/>
      </w:r>
      <w:r>
        <w:t xml:space="preserve"> </w:t>
      </w:r>
      <w:r>
        <w:t xml:space="preserve">[VERIFY AUTHORS — update citekey once known].</w:t>
      </w:r>
      <w:r>
        <w:t xml:space="preserve"> </w:t>
      </w:r>
      <w:r>
        <w:t xml:space="preserve">“The Effects of GitHub Copilot on Computing Students’ Programming Effectiveness, Efficiency, and Processes in Brownfield Coding Tasks.”</w:t>
      </w:r>
      <w:r>
        <w:t xml:space="preserve"> </w:t>
      </w:r>
      <w:r>
        <w:t xml:space="preserve">In</w:t>
      </w:r>
      <w:r>
        <w:t xml:space="preserve"> </w:t>
      </w:r>
      <w:r>
        <w:rPr>
          <w:i/>
          <w:iCs/>
        </w:rPr>
        <w:t xml:space="preserve">Proceedings of the 21st ACM International Computing Education Research Conference (ICER 2025)</w:t>
      </w:r>
      <w:r>
        <w:t xml:space="preserve">. 2025. https://doi.org/10.1145/3702652.3744219 [acmicer2025copilot]</w:t>
      </w:r>
    </w:p>
  </w:footnote>
  <w:footnote w:id="120">
    <w:p>
      <w:pPr>
        <w:pStyle w:val="FootnoteText"/>
      </w:pPr>
      <w:r>
        <w:rPr>
          <w:rStyle w:val="FootnoteReference"/>
        </w:rPr>
        <w:footnoteRef/>
      </w:r>
      <w:r>
        <w:t xml:space="preserve"> </w:t>
      </w:r>
      <w:r>
        <w:t xml:space="preserve">[VERIFY AUTHORS — update citekey once known].</w:t>
      </w:r>
      <w:r>
        <w:t xml:space="preserve"> </w:t>
      </w:r>
      <w:r>
        <w:t xml:space="preserve">“Cognitive Aids, Artificial Intelligence, and Deskilling in Medicine: The History of an Enduring Anxiety.”</w:t>
      </w:r>
      <w:r>
        <w:t xml:space="preserve"> </w:t>
      </w:r>
      <w:r>
        <w:rPr>
          <w:i/>
          <w:iCs/>
        </w:rPr>
        <w:t xml:space="preserve">NEJM AI</w:t>
      </w:r>
      <w:r>
        <w:t xml:space="preserve"> </w:t>
      </w:r>
      <w:r>
        <w:t xml:space="preserve">(2025). https://doi.org/10.1056/AIp2500932 [nejmai2025deskilling]</w:t>
      </w:r>
    </w:p>
  </w:footnote>
  <w:footnote w:id="121">
    <w:p>
      <w:pPr>
        <w:pStyle w:val="FootnoteText"/>
      </w:pPr>
      <w:r>
        <w:rPr>
          <w:rStyle w:val="FootnoteReference"/>
        </w:rPr>
        <w:footnoteRef/>
      </w:r>
      <w:r>
        <w:t xml:space="preserve"> </w:t>
      </w:r>
      <w:r>
        <w:t xml:space="preserve">Bastani, Hamsa, Osbert Bastani, and others.</w:t>
      </w:r>
      <w:r>
        <w:t xml:space="preserve"> </w:t>
      </w:r>
      <w:r>
        <w:t xml:space="preserve">“Generative AI without Guardrails Can Harm Learning: Evidence from High School Mathematics.”</w:t>
      </w:r>
      <w:r>
        <w:t xml:space="preserve"> </w:t>
      </w:r>
      <w:r>
        <w:rPr>
          <w:i/>
          <w:iCs/>
        </w:rPr>
        <w:t xml:space="preserve">Proceedings of the National Academy of Sciences</w:t>
      </w:r>
      <w:r>
        <w:t xml:space="preserve"> </w:t>
      </w:r>
      <w:r>
        <w:t xml:space="preserve">122, no. 26 (2025). https://doi.org/10.1073/pnas.2422633122 [bastani2025generative]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2026-03-22T10:51:06Z</dcterms:created>
  <dcterms:modified xsi:type="dcterms:W3CDTF">2026-03-22T10:51:06Z</dcterms:modified>
</cp:coreProperties>
</file>

<file path=docProps/custom.xml><?xml version="1.0" encoding="utf-8"?>
<Properties xmlns="http://schemas.openxmlformats.org/officeDocument/2006/custom-properties" xmlns:vt="http://schemas.openxmlformats.org/officeDocument/2006/docPropsVTypes"/>
</file>