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c7807dc1025c1a5bd14a9c959f18e5de6f1148b"/>
    <w:p>
      <w:pPr>
        <w:pStyle w:val="Heading1"/>
      </w:pPr>
      <w:r>
        <w:t xml:space="preserve">Former White Owl Miller Organics and Environmental Assets</w:t>
      </w:r>
    </w:p>
    <w:bookmarkStart w:id="25" w:name="executive-summary"/>
    <w:p>
      <w:pPr>
        <w:pStyle w:val="Heading2"/>
      </w:pPr>
      <w:r>
        <w:t xml:space="preserve">Executive summary</w:t>
      </w:r>
    </w:p>
    <w:p>
      <w:pPr>
        <w:pStyle w:val="FirstParagraph"/>
      </w:pPr>
      <w:r>
        <w:t xml:space="preserve">The clearest, highest-confidence public record shows that the</w:t>
      </w:r>
      <w:r>
        <w:t xml:space="preserve"> </w:t>
      </w:r>
      <w:r>
        <w:rPr>
          <w:b/>
          <w:bCs/>
        </w:rPr>
        <w:t xml:space="preserve">2026 Walker-Miller transaction was a narrow carve-out of Miller’s organics-and-renewable-energy platform</w:t>
      </w:r>
      <w:r>
        <w:t xml:space="preserve">, not a sale of Miller’s broader waste business. The assets publicly identified were:</w:t>
      </w:r>
      <w:r>
        <w:t xml:space="preserve"> </w:t>
      </w:r>
      <w:r>
        <w:rPr>
          <w:b/>
          <w:bCs/>
        </w:rPr>
        <w:t xml:space="preserve">Escarpment Renewables in Grimsby, Ontario; Maryland Farms Biogas near Lindsay/Reaboro, Ontario; and certain organics-related pre-processing assets in Pickering, Ontario.</w:t>
      </w:r>
      <w:r>
        <w:t xml:space="preserve"> </w:t>
      </w:r>
      <w:r>
        <w:t xml:space="preserve">Miller and Walker did</w:t>
      </w:r>
      <w:r>
        <w:t xml:space="preserve"> </w:t>
      </w:r>
      <w:r>
        <w:rPr>
          <w:b/>
          <w:bCs/>
        </w:rPr>
        <w:t xml:space="preserve">not</w:t>
      </w:r>
      <w:r>
        <w:t xml:space="preserve"> </w:t>
      </w:r>
      <w:r>
        <w:t xml:space="preserve">publicly disclose purchase price, legal structure, or detailed schedules of assumed liabilities, retained liabilities, representations, warranties, or indemnities. What they did disclose is unusually important:</w:t>
      </w:r>
      <w:r>
        <w:t xml:space="preserve"> </w:t>
      </w:r>
      <w:r>
        <w:rPr>
          <w:b/>
          <w:bCs/>
        </w:rPr>
        <w:t xml:space="preserve">employees at Escarpment and Maryland transitioned to Walker, while employees associated with the Pickering organics assets remained with Miller.</w:t>
      </w:r>
      <w:r>
        <w:t xml:space="preserve"> </w:t>
      </w:r>
      <w:r>
        <w:t xml:space="preserve">That strongly suggests a</w:t>
      </w:r>
      <w:r>
        <w:t xml:space="preserve"> </w:t>
      </w:r>
      <w:r>
        <w:rPr>
          <w:b/>
          <w:bCs/>
        </w:rPr>
        <w:t xml:space="preserve">selective asset carve-out</w:t>
      </w:r>
      <w:r>
        <w:t xml:space="preserve"> </w:t>
      </w:r>
      <w:r>
        <w:t xml:space="preserve">in Pickering rather than a transfer of the entire Pickering site or business line.</w:t>
      </w:r>
      <w:r>
        <w:t xml:space="preserve"> </w:t>
      </w:r>
      <w:hyperlink r:id="rId21">
        <w:r>
          <w:rPr>
            <w:rStyle w:val="Hyperlink"/>
          </w:rPr>
          <w:t xml:space="preserve">[1]</w:t>
        </w:r>
      </w:hyperlink>
    </w:p>
    <w:p>
      <w:pPr>
        <w:pStyle w:val="BodyText"/>
      </w:pPr>
      <w:r>
        <w:t xml:space="preserve">The</w:t>
      </w:r>
      <w:r>
        <w:t xml:space="preserve"> </w:t>
      </w:r>
      <w:r>
        <w:rPr>
          <w:b/>
          <w:bCs/>
        </w:rPr>
        <w:t xml:space="preserve">Grimsby biodigester / Escarpment Renewables</w:t>
      </w:r>
      <w:r>
        <w:t xml:space="preserve"> </w:t>
      </w:r>
      <w:r>
        <w:t xml:space="preserve">story is the most documented. The facility began as the municipally backed</w:t>
      </w:r>
      <w:r>
        <w:t xml:space="preserve"> </w:t>
      </w:r>
      <w:r>
        <w:rPr>
          <w:b/>
          <w:bCs/>
        </w:rPr>
        <w:t xml:space="preserve">Grimsby Energy Inc.</w:t>
      </w:r>
      <w:r>
        <w:t xml:space="preserve"> </w:t>
      </w:r>
      <w:r>
        <w:t xml:space="preserve">biodigester. A provincial renewable energy approval was issued in October 2014; the facility began operating in July 2017 with a</w:t>
      </w:r>
      <w:r>
        <w:t xml:space="preserve"> </w:t>
      </w:r>
      <w:r>
        <w:rPr>
          <w:b/>
          <w:bCs/>
        </w:rPr>
        <w:t xml:space="preserve">1 MW nameplate capacity</w:t>
      </w:r>
      <w:r>
        <w:t xml:space="preserve">. After severe financial and operational difficulties, the Town of Grimsby announced a sale to</w:t>
      </w:r>
      <w:r>
        <w:t xml:space="preserve"> </w:t>
      </w:r>
      <w:r>
        <w:rPr>
          <w:b/>
          <w:bCs/>
        </w:rPr>
        <w:t xml:space="preserve">White Owl Limited</w:t>
      </w:r>
      <w:r>
        <w:t xml:space="preserve"> </w:t>
      </w:r>
      <w:r>
        <w:t xml:space="preserve">in September 2019, with Deloitte running the sale process; Deloitte later stated White Owl closed on</w:t>
      </w:r>
      <w:r>
        <w:t xml:space="preserve"> </w:t>
      </w:r>
      <w:r>
        <w:rPr>
          <w:b/>
          <w:bCs/>
        </w:rPr>
        <w:t xml:space="preserve">October 1, 2019</w:t>
      </w:r>
      <w:r>
        <w:t xml:space="preserve"> </w:t>
      </w:r>
      <w:r>
        <w:t xml:space="preserve">and rebranded the asset as</w:t>
      </w:r>
      <w:r>
        <w:t xml:space="preserve"> </w:t>
      </w:r>
      <w:r>
        <w:rPr>
          <w:b/>
          <w:bCs/>
        </w:rPr>
        <w:t xml:space="preserve">Escarpment Renewables</w:t>
      </w:r>
      <w:r>
        <w:t xml:space="preserve">. The Town said sale proceeds would be sufficient to retire bank debt, property taxes, a promissory note to the Town, supplier payables, and other company indebtedness; the Town’s 2019 audited statements show the two major Grimsby Energy debt balances present at year-end 2018 had fallen to</w:t>
      </w:r>
      <w:r>
        <w:t xml:space="preserve"> </w:t>
      </w:r>
      <w:r>
        <w:rPr>
          <w:b/>
          <w:bCs/>
        </w:rPr>
        <w:t xml:space="preserve">nil</w:t>
      </w:r>
      <w:r>
        <w:t xml:space="preserve"> </w:t>
      </w:r>
      <w:r>
        <w:t xml:space="preserve">by year-end 2019. White Owl/Miller then materially upgraded the asset’s regulatory value: in 2025 Ontario approved a major amendment allowing</w:t>
      </w:r>
      <w:r>
        <w:t xml:space="preserve"> </w:t>
      </w:r>
      <w:r>
        <w:rPr>
          <w:b/>
          <w:bCs/>
        </w:rPr>
        <w:t xml:space="preserve">159,000 tonnes/year</w:t>
      </w:r>
      <w:r>
        <w:t xml:space="preserve">, more waste types, a new pre-processing building, additional digesters, and a renewable natural gas upgrading system.</w:t>
      </w:r>
      <w:r>
        <w:t xml:space="preserve"> </w:t>
      </w:r>
      <w:hyperlink r:id="rId22">
        <w:r>
          <w:rPr>
            <w:rStyle w:val="Hyperlink"/>
          </w:rPr>
          <w:t xml:space="preserve">[2]</w:t>
        </w:r>
      </w:hyperlink>
    </w:p>
    <w:p>
      <w:pPr>
        <w:pStyle w:val="BodyText"/>
      </w:pPr>
      <w:r>
        <w:rPr>
          <w:b/>
          <w:bCs/>
        </w:rPr>
        <w:t xml:space="preserve">Maryland Farms Biogas</w:t>
      </w:r>
      <w:r>
        <w:t xml:space="preserve"> </w:t>
      </w:r>
      <w:r>
        <w:t xml:space="preserve">is less transparent on ownership history but clearer on operations. Public sources show the farm biogas project was being advanced in the FIT-era by 2010 and was already operating by roughly</w:t>
      </w:r>
      <w:r>
        <w:t xml:space="preserve"> </w:t>
      </w:r>
      <w:r>
        <w:rPr>
          <w:b/>
          <w:bCs/>
        </w:rPr>
        <w:t xml:space="preserve">2011</w:t>
      </w:r>
      <w:r>
        <w:t xml:space="preserve">. The original farm-scale system used a</w:t>
      </w:r>
      <w:r>
        <w:t xml:space="preserve"> </w:t>
      </w:r>
      <w:r>
        <w:rPr>
          <w:b/>
          <w:bCs/>
        </w:rPr>
        <w:t xml:space="preserve">1,500 m³ anaerobic digester</w:t>
      </w:r>
      <w:r>
        <w:t xml:space="preserve"> </w:t>
      </w:r>
      <w:r>
        <w:t xml:space="preserve">and a</w:t>
      </w:r>
      <w:r>
        <w:t xml:space="preserve"> </w:t>
      </w:r>
      <w:r>
        <w:rPr>
          <w:b/>
          <w:bCs/>
        </w:rPr>
        <w:t xml:space="preserve">500 kW MWM generator</w:t>
      </w:r>
      <w:r>
        <w:t xml:space="preserve">. In</w:t>
      </w:r>
      <w:r>
        <w:t xml:space="preserve"> </w:t>
      </w:r>
      <w:r>
        <w:rPr>
          <w:b/>
          <w:bCs/>
        </w:rPr>
        <w:t xml:space="preserve">2015</w:t>
      </w:r>
      <w:r>
        <w:t xml:space="preserve">, Miller Waste, Maryland Farms, and Fitec Biogas “joined forces,” with Miller handling feedstock logistics and permitting, Pickering handling primary depackaging/pre-treatment, and Maryland Farms managing day-to-day digester operations. As of Miller’s 2024/25 forced-labour reporting,</w:t>
      </w:r>
      <w:r>
        <w:t xml:space="preserve"> </w:t>
      </w:r>
      <w:r>
        <w:rPr>
          <w:b/>
          <w:bCs/>
        </w:rPr>
        <w:t xml:space="preserve">Maryland Farms Biogas Ltd.</w:t>
      </w:r>
      <w:r>
        <w:t xml:space="preserve"> </w:t>
      </w:r>
      <w:r>
        <w:t xml:space="preserve">was being reported as a Miller-covered entity, which confirms Miller control by then, but the initial Miller acquisition date is</w:t>
      </w:r>
      <w:r>
        <w:t xml:space="preserve"> </w:t>
      </w:r>
      <w:r>
        <w:rPr>
          <w:b/>
          <w:bCs/>
        </w:rPr>
        <w:t xml:space="preserve">not publicly specified</w:t>
      </w:r>
      <w:r>
        <w:t xml:space="preserve"> </w:t>
      </w:r>
      <w:r>
        <w:t xml:space="preserve">in the sources reviewed.</w:t>
      </w:r>
      <w:r>
        <w:t xml:space="preserve"> </w:t>
      </w:r>
      <w:hyperlink r:id="rId23">
        <w:r>
          <w:rPr>
            <w:rStyle w:val="Hyperlink"/>
          </w:rPr>
          <w:t xml:space="preserve">[3]</w:t>
        </w:r>
      </w:hyperlink>
    </w:p>
    <w:p>
      <w:pPr>
        <w:pStyle w:val="BodyText"/>
      </w:pPr>
      <w:r>
        <w:t xml:space="preserve">The most telling post-closing fact is the</w:t>
      </w:r>
      <w:r>
        <w:t xml:space="preserve"> </w:t>
      </w:r>
      <w:r>
        <w:rPr>
          <w:b/>
          <w:bCs/>
        </w:rPr>
        <w:t xml:space="preserve">internet residue</w:t>
      </w:r>
      <w:r>
        <w:t xml:space="preserve">. As of June 2026, the standalone Escarpment website remained live and still described the facility as</w:t>
      </w:r>
      <w:r>
        <w:t xml:space="preserve"> </w:t>
      </w:r>
      <w:r>
        <w:rPr>
          <w:b/>
          <w:bCs/>
        </w:rPr>
        <w:t xml:space="preserve">“Miller Waste’s green energy facility,”</w:t>
      </w:r>
      <w:r>
        <w:t xml:space="preserve"> </w:t>
      </w:r>
      <w:r>
        <w:t xml:space="preserve">while Miller’s own organics pages still routed customers through Miller-branded organics narratives tied to Escarpment and Maryland. Miller also continued to operate and market the broader Pickering transfer/drop-off site under Miller branding. That combination of stale branding and employee retention points to an</w:t>
      </w:r>
      <w:r>
        <w:t xml:space="preserve"> </w:t>
      </w:r>
      <w:r>
        <w:rPr>
          <w:b/>
          <w:bCs/>
        </w:rPr>
        <w:t xml:space="preserve">operational transition that closed legally in March 2026, but remained only partially rebranded online by June 2026.</w:t>
      </w:r>
      <w:r>
        <w:t xml:space="preserve"> </w:t>
      </w:r>
      <w:hyperlink r:id="rId24">
        <w:r>
          <w:rPr>
            <w:rStyle w:val="Hyperlink"/>
          </w:rPr>
          <w:t xml:space="preserve">[4]</w:t>
        </w:r>
      </w:hyperlink>
    </w:p>
    <w:bookmarkEnd w:id="25"/>
    <w:bookmarkStart w:id="31" w:name="deal-perimeter-and-principal-findings"/>
    <w:p>
      <w:pPr>
        <w:pStyle w:val="Heading2"/>
      </w:pPr>
      <w:r>
        <w:t xml:space="preserve">Deal perimeter and principal findings</w:t>
      </w:r>
    </w:p>
    <w:p>
      <w:pPr>
        <w:pStyle w:val="FirstParagraph"/>
      </w:pPr>
      <w:r>
        <w:t xml:space="preserve">Based on the primary and near-primary sources reviewed, the former White Owl/Miller waste-and-environmental assets that were publicly disclosed as sold to Walker in 2026 were the following: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Asset</w:t>
            </w:r>
          </w:p>
        </w:tc>
        <w:tc>
          <w:tcPr/>
          <w:p>
            <w:pPr>
              <w:pStyle w:val="Compact"/>
            </w:pPr>
            <w:r>
              <w:t xml:space="preserve">White Owl/Miller entry</w:t>
            </w:r>
          </w:p>
        </w:tc>
        <w:tc>
          <w:tcPr/>
          <w:p>
            <w:pPr>
              <w:pStyle w:val="Compact"/>
            </w:pPr>
            <w:r>
              <w:t xml:space="preserve">Operational profile</w:t>
            </w:r>
          </w:p>
        </w:tc>
        <w:tc>
          <w:tcPr/>
          <w:p>
            <w:pPr>
              <w:pStyle w:val="Compact"/>
            </w:pPr>
            <w:r>
              <w:t xml:space="preserve">Exit to Walker</w:t>
            </w:r>
          </w:p>
        </w:tc>
        <w:tc>
          <w:tcPr/>
          <w:p>
            <w:pPr>
              <w:pStyle w:val="Compact"/>
            </w:pPr>
            <w:r>
              <w:t xml:space="preserve">Highest-confidence takeaway</w:t>
            </w:r>
          </w:p>
        </w:tc>
      </w:tr>
      <w:tr>
        <w:tc>
          <w:tcPr/>
          <w:p>
            <w:pPr>
              <w:pStyle w:val="Compact"/>
            </w:pPr>
            <w:r>
              <w:rPr>
                <w:b/>
                <w:bCs/>
              </w:rPr>
              <w:t xml:space="preserve">Escarpment Renewables / Grimsby biodigester</w:t>
            </w:r>
          </w:p>
        </w:tc>
        <w:tc>
          <w:tcPr/>
          <w:p>
            <w:pPr>
              <w:pStyle w:val="Compact"/>
            </w:pPr>
            <w:r>
              <w:t xml:space="preserve">White Owl acquired the former Grimsby municipal biodigester in 2019 through its subsidiary Escarpment Renewables; White Owl was identified by the Town as owner of Miller Waste Systems.</w:t>
            </w:r>
            <w:r>
              <w:t xml:space="preserve"> </w:t>
            </w:r>
            <w:hyperlink r:id="rId26">
              <w:r>
                <w:rPr>
                  <w:rStyle w:val="Hyperlink"/>
                </w:rPr>
                <w:t xml:space="preserve">[5]</w:t>
              </w:r>
            </w:hyperlink>
          </w:p>
        </w:tc>
        <w:tc>
          <w:tcPr/>
          <w:p>
            <w:pPr>
              <w:pStyle w:val="Compact"/>
            </w:pPr>
            <w:r>
              <w:t xml:space="preserve">Class 3 AD facility at 424 Sobie Rd., Grimsby; REA issued Oct. 1, 2014; operations began July 2017; 1 MW nameplate; 2025 amendment approved major expansion to 159,000 t/y plus RNG system.</w:t>
            </w:r>
            <w:r>
              <w:t xml:space="preserve"> </w:t>
            </w:r>
            <w:hyperlink r:id="rId22">
              <w:r>
                <w:rPr>
                  <w:rStyle w:val="Hyperlink"/>
                </w:rPr>
                <w:t xml:space="preserve">[6]</w:t>
              </w:r>
            </w:hyperlink>
          </w:p>
        </w:tc>
        <w:tc>
          <w:tcPr/>
          <w:p>
            <w:pPr>
              <w:pStyle w:val="Compact"/>
            </w:pPr>
            <w:r>
              <w:t xml:space="preserve">Included in Miller-Walker transaction signed Mar. 23, 2026 and announced as successfully completed Mar. 24, 2026.</w:t>
            </w:r>
            <w:r>
              <w:t xml:space="preserve"> </w:t>
            </w:r>
            <w:hyperlink r:id="rId21">
              <w:r>
                <w:rPr>
                  <w:rStyle w:val="Hyperlink"/>
                </w:rPr>
                <w:t xml:space="preserve">[7]</w:t>
              </w:r>
            </w:hyperlink>
          </w:p>
        </w:tc>
        <w:tc>
          <w:tcPr/>
          <w:p>
            <w:pPr>
              <w:pStyle w:val="Compact"/>
            </w:pPr>
            <w:r>
              <w:t xml:space="preserve">A distressed municipal asset was converted into a more scalable, higher-permitted platform asset before Walker bought it.</w:t>
            </w:r>
            <w:r>
              <w:t xml:space="preserve"> </w:t>
            </w:r>
            <w:hyperlink r:id="rId26">
              <w:r>
                <w:rPr>
                  <w:rStyle w:val="Hyperlink"/>
                </w:rPr>
                <w:t xml:space="preserve">[8]</w:t>
              </w:r>
            </w:hyperlink>
          </w:p>
        </w:tc>
      </w:tr>
      <w:tr>
        <w:tc>
          <w:tcPr/>
          <w:p>
            <w:pPr>
              <w:pStyle w:val="Compact"/>
            </w:pPr>
            <w:r>
              <w:rPr>
                <w:b/>
                <w:bCs/>
              </w:rPr>
              <w:t xml:space="preserve">Maryland Farms Biogas</w:t>
            </w:r>
          </w:p>
        </w:tc>
        <w:tc>
          <w:tcPr/>
          <w:p>
            <w:pPr>
              <w:pStyle w:val="Compact"/>
            </w:pPr>
            <w:r>
              <w:t xml:space="preserve">Miller control existed by 2024/25, but an initial acquisition date was</w:t>
            </w:r>
            <w:r>
              <w:t xml:space="preserve"> </w:t>
            </w:r>
            <w:r>
              <w:rPr>
                <w:b/>
                <w:bCs/>
              </w:rPr>
              <w:t xml:space="preserve">not publicly specified</w:t>
            </w:r>
            <w:r>
              <w:t xml:space="preserve">; best public evidence shows a 2015 Miller-Maryland-Fitec operating partnership.</w:t>
            </w:r>
            <w:r>
              <w:t xml:space="preserve"> </w:t>
            </w:r>
            <w:hyperlink r:id="rId27">
              <w:r>
                <w:rPr>
                  <w:rStyle w:val="Hyperlink"/>
                </w:rPr>
                <w:t xml:space="preserve">[9]</w:t>
              </w:r>
            </w:hyperlink>
          </w:p>
        </w:tc>
        <w:tc>
          <w:tcPr/>
          <w:p>
            <w:pPr>
              <w:pStyle w:val="Compact"/>
            </w:pPr>
            <w:r>
              <w:t xml:space="preserve">Farm-scale AD near Lindsay/Reaboro; project documented in FIT-era materials by 2010; operating by roughly 2011; original 1,500 m³ digester and 500 kW MWM generator; later 15,000 t/y municipal SSO system using Fitec receiving/pasteurization and self-cleaning digester technology.</w:t>
            </w:r>
            <w:r>
              <w:t xml:space="preserve"> </w:t>
            </w:r>
            <w:hyperlink r:id="rId23">
              <w:r>
                <w:rPr>
                  <w:rStyle w:val="Hyperlink"/>
                </w:rPr>
                <w:t xml:space="preserve">[10]</w:t>
              </w:r>
            </w:hyperlink>
          </w:p>
        </w:tc>
        <w:tc>
          <w:tcPr/>
          <w:p>
            <w:pPr>
              <w:pStyle w:val="Compact"/>
            </w:pPr>
            <w:r>
              <w:t xml:space="preserve">Included in Miller-Walker deal in March 2026.</w:t>
            </w:r>
            <w:r>
              <w:t xml:space="preserve"> </w:t>
            </w:r>
            <w:hyperlink r:id="rId21">
              <w:r>
                <w:rPr>
                  <w:rStyle w:val="Hyperlink"/>
                </w:rPr>
                <w:t xml:space="preserve">[7]</w:t>
              </w:r>
            </w:hyperlink>
          </w:p>
        </w:tc>
        <w:tc>
          <w:tcPr/>
          <w:p>
            <w:pPr>
              <w:pStyle w:val="Compact"/>
            </w:pPr>
            <w:r>
              <w:t xml:space="preserve">This was an integrated rural digester-plus-urban-feedstock model, not just a standalone farm digester.</w:t>
            </w:r>
            <w:r>
              <w:t xml:space="preserve"> </w:t>
            </w:r>
            <w:hyperlink r:id="rId28">
              <w:r>
                <w:rPr>
                  <w:rStyle w:val="Hyperlink"/>
                </w:rPr>
                <w:t xml:space="preserve">[11]</w:t>
              </w:r>
            </w:hyperlink>
          </w:p>
        </w:tc>
      </w:tr>
      <w:tr>
        <w:tc>
          <w:tcPr/>
          <w:p>
            <w:pPr>
              <w:pStyle w:val="Compact"/>
            </w:pPr>
            <w:r>
              <w:rPr>
                <w:b/>
                <w:bCs/>
              </w:rPr>
              <w:t xml:space="preserve">Pickering organics-related assets</w:t>
            </w:r>
          </w:p>
        </w:tc>
        <w:tc>
          <w:tcPr/>
          <w:p>
            <w:pPr>
              <w:pStyle w:val="Compact"/>
            </w:pPr>
            <w:r>
              <w:t xml:space="preserve">These appear to have been internally developed Miller assets rather than an acquired standalone company; public permit history runs back to 2015 and a multimedia approval was issued in 2019.</w:t>
            </w:r>
            <w:r>
              <w:t xml:space="preserve"> </w:t>
            </w:r>
            <w:hyperlink r:id="rId29">
              <w:r>
                <w:rPr>
                  <w:rStyle w:val="Hyperlink"/>
                </w:rPr>
                <w:t xml:space="preserve">[12]</w:t>
              </w:r>
            </w:hyperlink>
          </w:p>
        </w:tc>
        <w:tc>
          <w:tcPr/>
          <w:p>
            <w:pPr>
              <w:pStyle w:val="Compact"/>
            </w:pPr>
            <w:r>
              <w:t xml:space="preserve">Organics receipt, processing, and transfer at 1220/1250/1280 Squires Beach Road, including outside organic waste storage, a mobile grinder, and primary depackaging/pre-treatment used to create biopulp for Maryland Farms.</w:t>
            </w:r>
            <w:r>
              <w:t xml:space="preserve"> </w:t>
            </w:r>
            <w:hyperlink r:id="rId29">
              <w:r>
                <w:rPr>
                  <w:rStyle w:val="Hyperlink"/>
                </w:rPr>
                <w:t xml:space="preserve">[13]</w:t>
              </w:r>
            </w:hyperlink>
          </w:p>
        </w:tc>
        <w:tc>
          <w:tcPr/>
          <w:p>
            <w:pPr>
              <w:pStyle w:val="Compact"/>
            </w:pPr>
            <w:r>
              <w:t xml:space="preserve">Only</w:t>
            </w:r>
            <w:r>
              <w:t xml:space="preserve"> </w:t>
            </w:r>
            <w:r>
              <w:rPr>
                <w:b/>
                <w:bCs/>
              </w:rPr>
              <w:t xml:space="preserve">“certain organics-related assets”</w:t>
            </w:r>
            <w:r>
              <w:t xml:space="preserve"> </w:t>
            </w:r>
            <w:r>
              <w:t xml:space="preserve">or</w:t>
            </w:r>
            <w:r>
              <w:t xml:space="preserve"> </w:t>
            </w:r>
            <w:r>
              <w:rPr>
                <w:b/>
                <w:bCs/>
              </w:rPr>
              <w:t xml:space="preserve">pre-processing assets/equipment</w:t>
            </w:r>
            <w:r>
              <w:t xml:space="preserve"> </w:t>
            </w:r>
            <w:r>
              <w:t xml:space="preserve">were sold; Pickering-associated employees remained with Miller.</w:t>
            </w:r>
            <w:r>
              <w:t xml:space="preserve"> </w:t>
            </w:r>
            <w:hyperlink r:id="rId21">
              <w:r>
                <w:rPr>
                  <w:rStyle w:val="Hyperlink"/>
                </w:rPr>
                <w:t xml:space="preserve">[14]</w:t>
              </w:r>
            </w:hyperlink>
          </w:p>
        </w:tc>
        <w:tc>
          <w:tcPr/>
          <w:p>
            <w:pPr>
              <w:pStyle w:val="Compact"/>
            </w:pPr>
            <w:r>
              <w:t xml:space="preserve">The public record supports a carved-out equipment/asset transfer, not a wholesale transfer of the Pickering transfer station or all Pickering operations. Miller still markets Pickering services under its own brand.</w:t>
            </w:r>
            <w:r>
              <w:t xml:space="preserve"> </w:t>
            </w:r>
            <w:hyperlink r:id="rId30">
              <w:r>
                <w:rPr>
                  <w:rStyle w:val="Hyperlink"/>
                </w:rPr>
                <w:t xml:space="preserve">[15]</w:t>
              </w:r>
            </w:hyperlink>
          </w:p>
        </w:tc>
      </w:tr>
    </w:tbl>
    <w:p>
      <w:pPr>
        <w:pStyle w:val="BodyText"/>
      </w:pPr>
      <w:r>
        <w:t xml:space="preserve">The reviewed sources do</w:t>
      </w:r>
      <w:r>
        <w:t xml:space="preserve"> </w:t>
      </w:r>
      <w:r>
        <w:rPr>
          <w:b/>
          <w:bCs/>
        </w:rPr>
        <w:t xml:space="preserve">not</w:t>
      </w:r>
      <w:r>
        <w:t xml:space="preserve"> </w:t>
      </w:r>
      <w:r>
        <w:t xml:space="preserve">show a wider March 2026 sale of Miller’s collection fleet, MRFs, composting network, transfer business, or U.S. environmental services. In other words, the available public record supports reading the 2026 Walker transaction as a</w:t>
      </w:r>
      <w:r>
        <w:t xml:space="preserve"> </w:t>
      </w:r>
      <w:r>
        <w:rPr>
          <w:b/>
          <w:bCs/>
        </w:rPr>
        <w:t xml:space="preserve">specialized organics-and-energy portfolio divestiture</w:t>
      </w:r>
      <w:r>
        <w:t xml:space="preserve">, not a broader White Owl/Miller platform exit.</w:t>
      </w:r>
      <w:r>
        <w:t xml:space="preserve"> </w:t>
      </w:r>
      <w:hyperlink r:id="rId21">
        <w:r>
          <w:rPr>
            <w:rStyle w:val="Hyperlink"/>
          </w:rPr>
          <w:t xml:space="preserve">[7]</w:t>
        </w:r>
      </w:hyperlink>
    </w:p>
    <w:bookmarkEnd w:id="31"/>
    <w:bookmarkStart w:id="39" w:name="chronological-transaction-timeline"/>
    <w:p>
      <w:pPr>
        <w:pStyle w:val="Heading2"/>
      </w:pPr>
      <w:r>
        <w:t xml:space="preserve">Chronological transaction 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98129"/>
                  <wp:effectExtent b="0" l="0" r="0" t="0"/>
                  <wp:docPr descr="Rendered Mermaid diagram 1" title="" id="33" name="Picture"/>
                  <a:graphic>
                    <a:graphicData uri="http://schemas.openxmlformats.org/drawingml/2006/picture">
                      <pic:pic>
                        <pic:nvPicPr>
                          <pic:cNvPr descr="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" id="34" name="Picture"/>
                          <pic:cNvPicPr>
                            <a:picLocks noChangeArrowheads="1" noChangeAspect="1"/>
                          </pic:cNvPicPr>
                        </pic:nvPicPr>
                        <pic:blipFill>
                          <a:blip r:embed="rId32"/>
                          <a:stretch>
                            <a:fillRect/>
                          </a:stretch>
                        </pic:blipFill>
                        <pic:spPr bwMode="auto">
                          <a:xfrm>
                            <a:off x="0" y="0"/>
                            <a:ext cx="5334000" cy="1498129"/>
                          </a:xfrm>
                          <a:prstGeom prst="rect">
                            <a:avLst/>
                          </a:prstGeom>
                          <a:noFill/>
                          <a:ln w="9525">
                            <a:noFill/>
                            <a:headEnd/>
                            <a:tailEnd/>
                          </a:ln>
                        </pic:spPr>
                      </pic:pic>
                    </a:graphicData>
                  </a:graphic>
                </wp:inline>
              </w:drawing>
            </w:r>
            <w:r>
              <w:br/>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Asset / entity</w:t>
            </w:r>
          </w:p>
        </w:tc>
        <w:tc>
          <w:tcPr/>
          <w:p>
            <w:pPr>
              <w:pStyle w:val="Compact"/>
            </w:pPr>
            <w:r>
              <w:t xml:space="preserve">Event</w:t>
            </w:r>
          </w:p>
        </w:tc>
        <w:tc>
          <w:tcPr/>
          <w:p>
            <w:pPr>
              <w:pStyle w:val="Compact"/>
            </w:pPr>
            <w:r>
              <w:t xml:space="preserve">Publicly supported significance</w:t>
            </w:r>
          </w:p>
        </w:tc>
      </w:tr>
      <w:tr>
        <w:tc>
          <w:tcPr/>
          <w:p>
            <w:pPr>
              <w:pStyle w:val="Compact"/>
            </w:pPr>
            <w:r>
              <w:t xml:space="preserve">Nov. 8, 2010</w:t>
            </w:r>
          </w:p>
        </w:tc>
        <w:tc>
          <w:tcPr/>
          <w:p>
            <w:pPr>
              <w:pStyle w:val="Compact"/>
            </w:pPr>
            <w:r>
              <w:t xml:space="preserve">Maryland Farms Biogas Ltd.</w:t>
            </w:r>
          </w:p>
        </w:tc>
        <w:tc>
          <w:tcPr/>
          <w:p>
            <w:pPr>
              <w:pStyle w:val="Compact"/>
            </w:pPr>
            <w:r>
              <w:t xml:space="preserve">Maryland Farms Biogas appears in Ontario biogas/FIT-era advocacy materials under company president James A. Callaghan.</w:t>
            </w:r>
            <w:r>
              <w:t xml:space="preserve"> </w:t>
            </w:r>
            <w:hyperlink r:id="rId35">
              <w:r>
                <w:rPr>
                  <w:rStyle w:val="Hyperlink"/>
                </w:rPr>
                <w:t xml:space="preserve">[16]</w:t>
              </w:r>
            </w:hyperlink>
          </w:p>
        </w:tc>
        <w:tc>
          <w:tcPr/>
          <w:p>
            <w:pPr>
              <w:pStyle w:val="Compact"/>
            </w:pPr>
            <w:r>
              <w:t xml:space="preserve">Confirms the project/company was active publicly by 2010.</w:t>
            </w:r>
          </w:p>
        </w:tc>
      </w:tr>
      <w:tr>
        <w:tc>
          <w:tcPr/>
          <w:p>
            <w:pPr>
              <w:pStyle w:val="Compact"/>
            </w:pPr>
            <w:r>
              <w:t xml:space="preserve">Feb. 19, 2013</w:t>
            </w:r>
          </w:p>
        </w:tc>
        <w:tc>
          <w:tcPr/>
          <w:p>
            <w:pPr>
              <w:pStyle w:val="Compact"/>
            </w:pPr>
            <w:r>
              <w:t xml:space="preserve">Maryland Farms</w:t>
            </w:r>
          </w:p>
        </w:tc>
        <w:tc>
          <w:tcPr/>
          <w:p>
            <w:pPr>
              <w:pStyle w:val="Compact"/>
            </w:pPr>
            <w:r>
              <w:t xml:space="preserve">A contemporaneous feature said the Callaghan family had set up the biogas operation</w:t>
            </w:r>
            <w:r>
              <w:t xml:space="preserve"> </w:t>
            </w:r>
            <w:r>
              <w:rPr>
                <w:b/>
                <w:bCs/>
              </w:rPr>
              <w:t xml:space="preserve">“two years ago.”</w:t>
            </w:r>
            <w:r>
              <w:t xml:space="preserve"> </w:t>
            </w:r>
            <w:hyperlink r:id="rId36">
              <w:r>
                <w:rPr>
                  <w:rStyle w:val="Hyperlink"/>
                </w:rPr>
                <w:t xml:space="preserve">[17]</w:t>
              </w:r>
            </w:hyperlink>
          </w:p>
        </w:tc>
        <w:tc>
          <w:tcPr/>
          <w:p>
            <w:pPr>
              <w:pStyle w:val="Compact"/>
            </w:pPr>
            <w:r>
              <w:t xml:space="preserve">Best public evidence that Maryland Farms was operating by roughly 2011.</w:t>
            </w:r>
          </w:p>
        </w:tc>
      </w:tr>
      <w:tr>
        <w:tc>
          <w:tcPr/>
          <w:p>
            <w:pPr>
              <w:pStyle w:val="Compact"/>
            </w:pPr>
            <w:r>
              <w:t xml:space="preserve">Oct. 1, 2014</w:t>
            </w:r>
          </w:p>
        </w:tc>
        <w:tc>
          <w:tcPr/>
          <w:p>
            <w:pPr>
              <w:pStyle w:val="Compact"/>
            </w:pPr>
            <w:r>
              <w:t xml:space="preserve">Grimsby Energy Inc.</w:t>
            </w:r>
          </w:p>
        </w:tc>
        <w:tc>
          <w:tcPr/>
          <w:p>
            <w:pPr>
              <w:pStyle w:val="Compact"/>
            </w:pPr>
            <w:r>
              <w:t xml:space="preserve">Ontario issued the original renewable energy approval for the Grimsby AD facility.</w:t>
            </w:r>
            <w:r>
              <w:t xml:space="preserve"> </w:t>
            </w:r>
            <w:hyperlink r:id="rId22">
              <w:r>
                <w:rPr>
                  <w:rStyle w:val="Hyperlink"/>
                </w:rPr>
                <w:t xml:space="preserve">[18]</w:t>
              </w:r>
            </w:hyperlink>
          </w:p>
        </w:tc>
        <w:tc>
          <w:tcPr/>
          <w:p>
            <w:pPr>
              <w:pStyle w:val="Compact"/>
            </w:pPr>
            <w:r>
              <w:t xml:space="preserve">Starts the formal provincial operating-permit trail.</w:t>
            </w:r>
          </w:p>
        </w:tc>
      </w:tr>
      <w:tr>
        <w:tc>
          <w:tcPr/>
          <w:p>
            <w:pPr>
              <w:pStyle w:val="Compact"/>
            </w:pPr>
            <w:r>
              <w:t xml:space="preserve">2015</w:t>
            </w:r>
          </w:p>
        </w:tc>
        <w:tc>
          <w:tcPr/>
          <w:p>
            <w:pPr>
              <w:pStyle w:val="Compact"/>
            </w:pPr>
            <w:r>
              <w:t xml:space="preserve">Miller + Maryland + Fitec</w:t>
            </w:r>
          </w:p>
        </w:tc>
        <w:tc>
          <w:tcPr/>
          <w:p>
            <w:pPr>
              <w:pStyle w:val="Compact"/>
            </w:pPr>
            <w:r>
              <w:t xml:space="preserve">Fitec says Miller Waste, Maryland Farms, and Fitec joined forces in 2015; Pickering handled depackaging/pre-treatment and Maryland processed the slurry.</w:t>
            </w:r>
            <w:r>
              <w:t xml:space="preserve"> </w:t>
            </w:r>
            <w:hyperlink r:id="rId28">
              <w:r>
                <w:rPr>
                  <w:rStyle w:val="Hyperlink"/>
                </w:rPr>
                <w:t xml:space="preserve">[11]</w:t>
              </w:r>
            </w:hyperlink>
          </w:p>
        </w:tc>
        <w:tc>
          <w:tcPr/>
          <w:p>
            <w:pPr>
              <w:pStyle w:val="Compact"/>
            </w:pPr>
            <w:r>
              <w:t xml:space="preserve">Establishes the integrated Pickering-to-Maryland operating model.</w:t>
            </w:r>
          </w:p>
        </w:tc>
      </w:tr>
      <w:tr>
        <w:tc>
          <w:tcPr/>
          <w:p>
            <w:pPr>
              <w:pStyle w:val="Compact"/>
            </w:pPr>
            <w:r>
              <w:t xml:space="preserve">July 2017</w:t>
            </w:r>
          </w:p>
        </w:tc>
        <w:tc>
          <w:tcPr/>
          <w:p>
            <w:pPr>
              <w:pStyle w:val="Compact"/>
            </w:pPr>
            <w:r>
              <w:t xml:space="preserve">Grimsby Energy / Escarpment predecessor</w:t>
            </w:r>
          </w:p>
        </w:tc>
        <w:tc>
          <w:tcPr/>
          <w:p>
            <w:pPr>
              <w:pStyle w:val="Compact"/>
            </w:pPr>
            <w:r>
              <w:t xml:space="preserve">Ontario states the Grimsby facility began operating in July 2017 with 1 MW nameplate capacity.</w:t>
            </w:r>
            <w:r>
              <w:t xml:space="preserve"> </w:t>
            </w:r>
            <w:hyperlink r:id="rId22">
              <w:r>
                <w:rPr>
                  <w:rStyle w:val="Hyperlink"/>
                </w:rPr>
                <w:t xml:space="preserve">[19]</w:t>
              </w:r>
            </w:hyperlink>
          </w:p>
        </w:tc>
        <w:tc>
          <w:tcPr/>
          <w:p>
            <w:pPr>
              <w:pStyle w:val="Compact"/>
            </w:pPr>
            <w:r>
              <w:t xml:space="preserve">Confirms commercial operation date.</w:t>
            </w:r>
          </w:p>
        </w:tc>
      </w:tr>
      <w:tr>
        <w:tc>
          <w:tcPr/>
          <w:p>
            <w:pPr>
              <w:pStyle w:val="Compact"/>
            </w:pPr>
            <w:r>
              <w:t xml:space="preserve">Mar. 26, 2019</w:t>
            </w:r>
          </w:p>
        </w:tc>
        <w:tc>
          <w:tcPr/>
          <w:p>
            <w:pPr>
              <w:pStyle w:val="Compact"/>
            </w:pPr>
            <w:r>
              <w:t xml:space="preserve">Pickering organics site</w:t>
            </w:r>
          </w:p>
        </w:tc>
        <w:tc>
          <w:tcPr/>
          <w:p>
            <w:pPr>
              <w:pStyle w:val="Compact"/>
            </w:pPr>
            <w:r>
              <w:t xml:space="preserve">Ontario issued the Pickering multimedia approval combining air/waste elements for organics receipt, processing, and transfer, including outside storage and a mobile grinder.</w:t>
            </w:r>
            <w:r>
              <w:t xml:space="preserve"> </w:t>
            </w:r>
            <w:hyperlink r:id="rId29">
              <w:r>
                <w:rPr>
                  <w:rStyle w:val="Hyperlink"/>
                </w:rPr>
                <w:t xml:space="preserve">[12]</w:t>
              </w:r>
            </w:hyperlink>
          </w:p>
        </w:tc>
        <w:tc>
          <w:tcPr/>
          <w:p>
            <w:pPr>
              <w:pStyle w:val="Compact"/>
            </w:pPr>
            <w:r>
              <w:t xml:space="preserve">Important because it defines the regulated pre-processing asset base later partly sold to Walker.</w:t>
            </w:r>
          </w:p>
        </w:tc>
      </w:tr>
      <w:tr>
        <w:tc>
          <w:tcPr/>
          <w:p>
            <w:pPr>
              <w:pStyle w:val="Compact"/>
            </w:pPr>
            <w:r>
              <w:t xml:space="preserve">Sept. 30, 2019</w:t>
            </w:r>
          </w:p>
        </w:tc>
        <w:tc>
          <w:tcPr/>
          <w:p>
            <w:pPr>
              <w:pStyle w:val="Compact"/>
            </w:pPr>
            <w:r>
              <w:t xml:space="preserve">Grimsby Energy / White Owl</w:t>
            </w:r>
          </w:p>
        </w:tc>
        <w:tc>
          <w:tcPr/>
          <w:p>
            <w:pPr>
              <w:pStyle w:val="Compact"/>
            </w:pPr>
            <w:r>
              <w:t xml:space="preserve">Town of Grimsby announced a sale-purchase agreement with White Owl for the biodigester facility.</w:t>
            </w:r>
            <w:r>
              <w:t xml:space="preserve"> </w:t>
            </w:r>
            <w:hyperlink r:id="rId26">
              <w:r>
                <w:rPr>
                  <w:rStyle w:val="Hyperlink"/>
                </w:rPr>
                <w:t xml:space="preserve">[20]</w:t>
              </w:r>
            </w:hyperlink>
          </w:p>
        </w:tc>
        <w:tc>
          <w:tcPr/>
          <w:p>
            <w:pPr>
              <w:pStyle w:val="Compact"/>
            </w:pPr>
            <w:r>
              <w:t xml:space="preserve">Marks White Owl’s entry into the Grimsby asset.</w:t>
            </w:r>
          </w:p>
        </w:tc>
      </w:tr>
      <w:tr>
        <w:tc>
          <w:tcPr/>
          <w:p>
            <w:pPr>
              <w:pStyle w:val="Compact"/>
            </w:pPr>
            <w:r>
              <w:t xml:space="preserve">Oct. 1, 2019</w:t>
            </w:r>
          </w:p>
        </w:tc>
        <w:tc>
          <w:tcPr/>
          <w:p>
            <w:pPr>
              <w:pStyle w:val="Compact"/>
            </w:pPr>
            <w:r>
              <w:t xml:space="preserve">White Owl / Escarpment Renewables</w:t>
            </w:r>
          </w:p>
        </w:tc>
        <w:tc>
          <w:tcPr/>
          <w:p>
            <w:pPr>
              <w:pStyle w:val="Compact"/>
            </w:pPr>
            <w:r>
              <w:t xml:space="preserve">Deloitte stated White Owl closed the Grimsby deal on Oct. 1, 2019 and the business would operate as Escarpment Renewables.</w:t>
            </w:r>
            <w:r>
              <w:t xml:space="preserve"> </w:t>
            </w:r>
            <w:hyperlink r:id="rId37">
              <w:r>
                <w:rPr>
                  <w:rStyle w:val="Hyperlink"/>
                </w:rPr>
                <w:t xml:space="preserve">[21]</w:t>
              </w:r>
            </w:hyperlink>
          </w:p>
        </w:tc>
        <w:tc>
          <w:tcPr/>
          <w:p>
            <w:pPr>
              <w:pStyle w:val="Compact"/>
            </w:pPr>
            <w:r>
              <w:t xml:space="preserve">Best public closing date located for the White Owl acquisition.</w:t>
            </w:r>
          </w:p>
        </w:tc>
      </w:tr>
      <w:tr>
        <w:tc>
          <w:tcPr/>
          <w:p>
            <w:pPr>
              <w:pStyle w:val="Compact"/>
            </w:pPr>
            <w:r>
              <w:t xml:space="preserve">Sept. 15, 2025 and Nov. 21, 2025</w:t>
            </w:r>
          </w:p>
        </w:tc>
        <w:tc>
          <w:tcPr/>
          <w:p>
            <w:pPr>
              <w:pStyle w:val="Compact"/>
            </w:pPr>
            <w:r>
              <w:t xml:space="preserve">Escarpment Renewables</w:t>
            </w:r>
          </w:p>
        </w:tc>
        <w:tc>
          <w:tcPr/>
          <w:p>
            <w:pPr>
              <w:pStyle w:val="Compact"/>
            </w:pPr>
            <w:r>
              <w:t xml:space="preserve">Ontario posted and then corrected a major Grimsby approval amendment allowing 159,000 t/y, more waste types, more digester capacity, and RNG infrastructure.</w:t>
            </w:r>
            <w:r>
              <w:t xml:space="preserve"> </w:t>
            </w:r>
            <w:hyperlink r:id="rId22">
              <w:r>
                <w:rPr>
                  <w:rStyle w:val="Hyperlink"/>
                </w:rPr>
                <w:t xml:space="preserve">[19]</w:t>
              </w:r>
            </w:hyperlink>
          </w:p>
        </w:tc>
        <w:tc>
          <w:tcPr/>
          <w:p>
            <w:pPr>
              <w:pStyle w:val="Compact"/>
            </w:pPr>
            <w:r>
              <w:t xml:space="preserve">White Owl/Miller materially increased the asset’s permitted scale before exit.</w:t>
            </w:r>
          </w:p>
        </w:tc>
      </w:tr>
      <w:tr>
        <w:tc>
          <w:tcPr/>
          <w:p>
            <w:pPr>
              <w:pStyle w:val="Compact"/>
            </w:pPr>
            <w:r>
              <w:t xml:space="preserve">Mar. 23, 2026</w:t>
            </w:r>
          </w:p>
        </w:tc>
        <w:tc>
          <w:tcPr/>
          <w:p>
            <w:pPr>
              <w:pStyle w:val="Compact"/>
            </w:pPr>
            <w:r>
              <w:t xml:space="preserve">Miller / Walker</w:t>
            </w:r>
          </w:p>
        </w:tc>
        <w:tc>
          <w:tcPr/>
          <w:p>
            <w:pPr>
              <w:pStyle w:val="Compact"/>
            </w:pPr>
            <w:r>
              <w:t xml:space="preserve">Miller announced sale of Escarpment, Maryland Farms, and certain Pickering organics assets; transaction signed March 23.</w:t>
            </w:r>
            <w:r>
              <w:t xml:space="preserve"> </w:t>
            </w:r>
            <w:hyperlink r:id="rId21">
              <w:r>
                <w:rPr>
                  <w:rStyle w:val="Hyperlink"/>
                </w:rPr>
                <w:t xml:space="preserve">[22]</w:t>
              </w:r>
            </w:hyperlink>
          </w:p>
        </w:tc>
        <w:tc>
          <w:tcPr/>
          <w:p>
            <w:pPr>
              <w:pStyle w:val="Compact"/>
            </w:pPr>
            <w:r>
              <w:t xml:space="preserve">Signing date for the Walker carve-out.</w:t>
            </w:r>
          </w:p>
        </w:tc>
      </w:tr>
      <w:tr>
        <w:tc>
          <w:tcPr/>
          <w:p>
            <w:pPr>
              <w:pStyle w:val="Compact"/>
            </w:pPr>
            <w:r>
              <w:t xml:space="preserve">Mar. 24, 2026</w:t>
            </w:r>
          </w:p>
        </w:tc>
        <w:tc>
          <w:tcPr/>
          <w:p>
            <w:pPr>
              <w:pStyle w:val="Compact"/>
            </w:pPr>
            <w:r>
              <w:t xml:space="preserve">Walker / Miller</w:t>
            </w:r>
          </w:p>
        </w:tc>
        <w:tc>
          <w:tcPr/>
          <w:p>
            <w:pPr>
              <w:pStyle w:val="Compact"/>
            </w:pPr>
            <w:r>
              <w:t xml:space="preserve">Walker announced the successful acquisition of the Grimsby and Maryland facilities plus Pickering assets.</w:t>
            </w:r>
            <w:r>
              <w:t xml:space="preserve"> </w:t>
            </w:r>
            <w:hyperlink r:id="rId38">
              <w:r>
                <w:rPr>
                  <w:rStyle w:val="Hyperlink"/>
                </w:rPr>
                <w:t xml:space="preserve">[23]</w:t>
              </w:r>
            </w:hyperlink>
          </w:p>
        </w:tc>
        <w:tc>
          <w:tcPr/>
          <w:p>
            <w:pPr>
              <w:pStyle w:val="Compact"/>
            </w:pPr>
            <w:r>
              <w:t xml:space="preserve">Public closing/consummation announcement.</w:t>
            </w:r>
          </w:p>
        </w:tc>
      </w:tr>
    </w:tbl>
    <w:bookmarkEnd w:id="39"/>
    <w:bookmarkStart w:id="44" w:name="asset-analyses"/>
    <w:p>
      <w:pPr>
        <w:pStyle w:val="Heading2"/>
      </w:pPr>
      <w:r>
        <w:t xml:space="preserve">Asset analyses</w:t>
      </w:r>
    </w:p>
    <w:bookmarkStart w:id="41" w:name="Xc1553fa2d1e661e3521e7c016362cec9376b126"/>
    <w:p>
      <w:pPr>
        <w:pStyle w:val="Heading3"/>
      </w:pPr>
      <w:r>
        <w:t xml:space="preserve">Escarpment Renewables and the Grimsby biodigester</w:t>
      </w:r>
    </w:p>
    <w:p>
      <w:pPr>
        <w:pStyle w:val="FirstParagraph"/>
      </w:pPr>
      <w:r>
        <w:t xml:space="preserve">The Grimsby facility started as the</w:t>
      </w:r>
      <w:r>
        <w:t xml:space="preserve"> </w:t>
      </w:r>
      <w:r>
        <w:rPr>
          <w:b/>
          <w:bCs/>
        </w:rPr>
        <w:t xml:space="preserve">Grimsby Energy Incorporated anaerobic digester</w:t>
      </w:r>
      <w:r>
        <w:t xml:space="preserve">, a</w:t>
      </w:r>
      <w:r>
        <w:t xml:space="preserve"> </w:t>
      </w:r>
      <w:r>
        <w:rPr>
          <w:b/>
          <w:bCs/>
        </w:rPr>
        <w:t xml:space="preserve">Class 3 AD facility</w:t>
      </w:r>
      <w:r>
        <w:t xml:space="preserve"> </w:t>
      </w:r>
      <w:r>
        <w:t xml:space="preserve">at</w:t>
      </w:r>
      <w:r>
        <w:t xml:space="preserve"> </w:t>
      </w:r>
      <w:r>
        <w:rPr>
          <w:b/>
          <w:bCs/>
        </w:rPr>
        <w:t xml:space="preserve">424 Sobie Road, Grimsby</w:t>
      </w:r>
      <w:r>
        <w:t xml:space="preserve">. Ontario’s Environmental Registry states that the original renewable energy approval was issued on</w:t>
      </w:r>
      <w:r>
        <w:t xml:space="preserve"> </w:t>
      </w:r>
      <w:r>
        <w:rPr>
          <w:b/>
          <w:bCs/>
        </w:rPr>
        <w:t xml:space="preserve">October 1, 2014</w:t>
      </w:r>
      <w:r>
        <w:t xml:space="preserve">, and that the facility</w:t>
      </w:r>
      <w:r>
        <w:t xml:space="preserve"> </w:t>
      </w:r>
      <w:r>
        <w:rPr>
          <w:b/>
          <w:bCs/>
        </w:rPr>
        <w:t xml:space="preserve">began operating in July 2017</w:t>
      </w:r>
      <w:r>
        <w:t xml:space="preserve"> </w:t>
      </w:r>
      <w:r>
        <w:t xml:space="preserve">with a</w:t>
      </w:r>
      <w:r>
        <w:t xml:space="preserve"> </w:t>
      </w:r>
      <w:r>
        <w:rPr>
          <w:b/>
          <w:bCs/>
        </w:rPr>
        <w:t xml:space="preserve">1 MW nameplate capacity</w:t>
      </w:r>
      <w:r>
        <w:t xml:space="preserve">. The same Ontario record says the existing approval allowed</w:t>
      </w:r>
      <w:r>
        <w:t xml:space="preserve"> </w:t>
      </w:r>
      <w:r>
        <w:rPr>
          <w:b/>
          <w:bCs/>
        </w:rPr>
        <w:t xml:space="preserve">four wet anaerobic digesters</w:t>
      </w:r>
      <w:r>
        <w:t xml:space="preserve"> </w:t>
      </w:r>
      <w:r>
        <w:t xml:space="preserve">with a total combined capacity of</w:t>
      </w:r>
      <w:r>
        <w:t xml:space="preserve"> </w:t>
      </w:r>
      <w:r>
        <w:rPr>
          <w:b/>
          <w:bCs/>
        </w:rPr>
        <w:t xml:space="preserve">8,664 m³</w:t>
      </w:r>
      <w:r>
        <w:t xml:space="preserve">, although by 2022</w:t>
      </w:r>
      <w:r>
        <w:t xml:space="preserve"> </w:t>
      </w:r>
      <w:r>
        <w:rPr>
          <w:b/>
          <w:bCs/>
        </w:rPr>
        <w:t xml:space="preserve">two digesters currently existed</w:t>
      </w:r>
      <w:r>
        <w:t xml:space="preserve"> </w:t>
      </w:r>
      <w:r>
        <w:t xml:space="preserve">at the facility.</w:t>
      </w:r>
      <w:r>
        <w:t xml:space="preserve"> </w:t>
      </w:r>
      <w:hyperlink r:id="rId22">
        <w:r>
          <w:rPr>
            <w:rStyle w:val="Hyperlink"/>
          </w:rPr>
          <w:t xml:space="preserve">[19]</w:t>
        </w:r>
      </w:hyperlink>
    </w:p>
    <w:p>
      <w:pPr>
        <w:pStyle w:val="BodyText"/>
      </w:pPr>
      <w:r>
        <w:t xml:space="preserve">The municipal ownership period was financially troubled. In September 2019, the Town of Grimsby announced a sale-purchase agreement with</w:t>
      </w:r>
      <w:r>
        <w:t xml:space="preserve"> </w:t>
      </w:r>
      <w:r>
        <w:rPr>
          <w:b/>
          <w:bCs/>
        </w:rPr>
        <w:t xml:space="preserve">White Owl Limited</w:t>
      </w:r>
      <w:r>
        <w:t xml:space="preserve">, stating that White Owl would own and operate the biodigester through</w:t>
      </w:r>
      <w:r>
        <w:t xml:space="preserve"> </w:t>
      </w:r>
      <w:r>
        <w:rPr>
          <w:b/>
          <w:bCs/>
        </w:rPr>
        <w:t xml:space="preserve">Escarpment Renewables</w:t>
      </w:r>
      <w:r>
        <w:t xml:space="preserve">. The Town emphasized that the sale proceeds would be enough to retire</w:t>
      </w:r>
      <w:r>
        <w:t xml:space="preserve"> </w:t>
      </w:r>
      <w:r>
        <w:rPr>
          <w:b/>
          <w:bCs/>
        </w:rPr>
        <w:t xml:space="preserve">all bank debt obligations associated with previous losses, all property taxes owing, the balance of a promissory note and interest due to the Town, accounts payable owed to suppliers, and other indebtedness of the company</w:t>
      </w:r>
      <w:r>
        <w:t xml:space="preserve">. Deloitte later described White Owl/Miller as the winning bidder and said the transaction</w:t>
      </w:r>
      <w:r>
        <w:t xml:space="preserve"> </w:t>
      </w:r>
      <w:r>
        <w:rPr>
          <w:b/>
          <w:bCs/>
        </w:rPr>
        <w:t xml:space="preserve">closed on October 1, 2019</w:t>
      </w:r>
      <w:r>
        <w:t xml:space="preserve">.</w:t>
      </w:r>
      <w:r>
        <w:t xml:space="preserve"> </w:t>
      </w:r>
      <w:hyperlink r:id="rId26">
        <w:r>
          <w:rPr>
            <w:rStyle w:val="Hyperlink"/>
          </w:rPr>
          <w:t xml:space="preserve">[5]</w:t>
        </w:r>
      </w:hyperlink>
    </w:p>
    <w:p>
      <w:pPr>
        <w:pStyle w:val="BodyText"/>
      </w:pPr>
      <w:r>
        <w:t xml:space="preserve">The Town’s audited statements are consistent with that narrative. At</w:t>
      </w:r>
      <w:r>
        <w:t xml:space="preserve"> </w:t>
      </w:r>
      <w:r>
        <w:rPr>
          <w:b/>
          <w:bCs/>
        </w:rPr>
        <w:t xml:space="preserve">December 31, 2018</w:t>
      </w:r>
      <w:r>
        <w:t xml:space="preserve">, the Town reported a</w:t>
      </w:r>
      <w:r>
        <w:t xml:space="preserve"> </w:t>
      </w:r>
      <w:r>
        <w:rPr>
          <w:b/>
          <w:bCs/>
        </w:rPr>
        <w:t xml:space="preserve">$4.5 million TD construction loan</w:t>
      </w:r>
      <w:r>
        <w:t xml:space="preserve"> </w:t>
      </w:r>
      <w:r>
        <w:t xml:space="preserve">and</w:t>
      </w:r>
      <w:r>
        <w:t xml:space="preserve"> </w:t>
      </w:r>
      <w:r>
        <w:rPr>
          <w:b/>
          <w:bCs/>
        </w:rPr>
        <w:t xml:space="preserve">$2.389789 million payable to Niagara Power Incorporated</w:t>
      </w:r>
      <w:r>
        <w:t xml:space="preserve"> </w:t>
      </w:r>
      <w:r>
        <w:t xml:space="preserve">relating to Grimsby Energy. At</w:t>
      </w:r>
      <w:r>
        <w:t xml:space="preserve"> </w:t>
      </w:r>
      <w:r>
        <w:rPr>
          <w:b/>
          <w:bCs/>
        </w:rPr>
        <w:t xml:space="preserve">December 31, 2019</w:t>
      </w:r>
      <w:r>
        <w:t xml:space="preserve">, both balances were shown as</w:t>
      </w:r>
      <w:r>
        <w:t xml:space="preserve"> </w:t>
      </w:r>
      <w:r>
        <w:rPr>
          <w:b/>
          <w:bCs/>
        </w:rPr>
        <w:t xml:space="preserve">nil</w:t>
      </w:r>
      <w:r>
        <w:t xml:space="preserve">. That does</w:t>
      </w:r>
      <w:r>
        <w:t xml:space="preserve"> </w:t>
      </w:r>
      <w:r>
        <w:rPr>
          <w:b/>
          <w:bCs/>
        </w:rPr>
        <w:t xml:space="preserve">not</w:t>
      </w:r>
      <w:r>
        <w:t xml:space="preserve"> </w:t>
      </w:r>
      <w:r>
        <w:t xml:space="preserve">disclose purchase price, but it does corroborate the claim that the transaction extinguished the core disclosed debt stack.</w:t>
      </w:r>
      <w:r>
        <w:t xml:space="preserve"> </w:t>
      </w:r>
      <w:hyperlink r:id="rId40">
        <w:r>
          <w:rPr>
            <w:rStyle w:val="Hyperlink"/>
          </w:rPr>
          <w:t xml:space="preserve">[24]</w:t>
        </w:r>
      </w:hyperlink>
    </w:p>
    <w:p>
      <w:pPr>
        <w:pStyle w:val="BodyText"/>
      </w:pPr>
      <w:r>
        <w:t xml:space="preserve">White Owl/Miller then improved the facility’s regulatory position materially. Ontario’s 2022-to-2025 approval record shows a major amendment that increased allowable annual tonnage from</w:t>
      </w:r>
      <w:r>
        <w:t xml:space="preserve"> </w:t>
      </w:r>
      <w:r>
        <w:rPr>
          <w:b/>
          <w:bCs/>
        </w:rPr>
        <w:t xml:space="preserve">23,000 tonnes/year</w:t>
      </w:r>
      <w:r>
        <w:t xml:space="preserve"> </w:t>
      </w:r>
      <w:r>
        <w:t xml:space="preserve">to</w:t>
      </w:r>
      <w:r>
        <w:t xml:space="preserve"> </w:t>
      </w:r>
      <w:r>
        <w:rPr>
          <w:b/>
          <w:bCs/>
        </w:rPr>
        <w:t xml:space="preserve">159,000 tonnes/year</w:t>
      </w:r>
      <w:r>
        <w:t xml:space="preserve">, allowed additional organic waste types, approved construction of</w:t>
      </w:r>
      <w:r>
        <w:t xml:space="preserve"> </w:t>
      </w:r>
      <w:r>
        <w:rPr>
          <w:b/>
          <w:bCs/>
        </w:rPr>
        <w:t xml:space="preserve">four additional digesters</w:t>
      </w:r>
      <w:r>
        <w:t xml:space="preserve"> </w:t>
      </w:r>
      <w:r>
        <w:t xml:space="preserve">increasing AD capacity to approximately</w:t>
      </w:r>
      <w:r>
        <w:t xml:space="preserve"> </w:t>
      </w:r>
      <w:r>
        <w:rPr>
          <w:b/>
          <w:bCs/>
        </w:rPr>
        <w:t xml:space="preserve">18,072 m³</w:t>
      </w:r>
      <w:r>
        <w:t xml:space="preserve">, expanded the facility footprint, approved an</w:t>
      </w:r>
      <w:r>
        <w:t xml:space="preserve"> </w:t>
      </w:r>
      <w:r>
        <w:rPr>
          <w:b/>
          <w:bCs/>
        </w:rPr>
        <w:t xml:space="preserve">organics pre-processing building</w:t>
      </w:r>
      <w:r>
        <w:t xml:space="preserve">, and contemplated</w:t>
      </w:r>
      <w:r>
        <w:t xml:space="preserve"> </w:t>
      </w:r>
      <w:r>
        <w:rPr>
          <w:b/>
          <w:bCs/>
        </w:rPr>
        <w:t xml:space="preserve">renewable natural gas</w:t>
      </w:r>
      <w:r>
        <w:t xml:space="preserve"> </w:t>
      </w:r>
      <w:r>
        <w:t xml:space="preserve">upgrading. Ontario corrected that approval on</w:t>
      </w:r>
      <w:r>
        <w:t xml:space="preserve"> </w:t>
      </w:r>
      <w:r>
        <w:rPr>
          <w:b/>
          <w:bCs/>
        </w:rPr>
        <w:t xml:space="preserve">November 21, 2025</w:t>
      </w:r>
      <w:r>
        <w:t xml:space="preserve"> </w:t>
      </w:r>
      <w:r>
        <w:t xml:space="preserve">to address financial assurance and omitted waste/storage limits.</w:t>
      </w:r>
      <w:r>
        <w:t xml:space="preserve"> </w:t>
      </w:r>
      <w:hyperlink r:id="rId22">
        <w:r>
          <w:rPr>
            <w:rStyle w:val="Hyperlink"/>
          </w:rPr>
          <w:t xml:space="preserve">[19]</w:t>
        </w:r>
      </w:hyperlink>
    </w:p>
    <w:p>
      <w:pPr>
        <w:pStyle w:val="BodyText"/>
      </w:pPr>
      <w:r>
        <w:t xml:space="preserve">For the 2026 sale to Walker, public disclosures are limited. Miller disclosed that employees associated with the</w:t>
      </w:r>
      <w:r>
        <w:t xml:space="preserve"> </w:t>
      </w:r>
      <w:r>
        <w:rPr>
          <w:b/>
          <w:bCs/>
        </w:rPr>
        <w:t xml:space="preserve">Escarpment</w:t>
      </w:r>
      <w:r>
        <w:t xml:space="preserve"> </w:t>
      </w:r>
      <w:r>
        <w:t xml:space="preserve">facility would transition to Walker. No public source reviewed identifies by name which employees transferred, which employment contracts were novated, or whether transitional service arrangements existed. Likewise, no public source located discloses purchase price, whether the deal was a share sale of</w:t>
      </w:r>
      <w:r>
        <w:t xml:space="preserve"> </w:t>
      </w:r>
      <w:r>
        <w:rPr>
          <w:b/>
          <w:bCs/>
        </w:rPr>
        <w:t xml:space="preserve">1414229 Ontario Inc.</w:t>
      </w:r>
      <w:r>
        <w:t xml:space="preserve"> </w:t>
      </w:r>
      <w:r>
        <w:t xml:space="preserve">(the permit holder shown in 2025) or an asset sale, or whether pre-closing environmental liabilities were retained or assumed. Publicly, those matters remain</w:t>
      </w:r>
      <w:r>
        <w:t xml:space="preserve"> </w:t>
      </w:r>
      <w:r>
        <w:rPr>
          <w:b/>
          <w:bCs/>
        </w:rPr>
        <w:t xml:space="preserve">unspecified</w:t>
      </w:r>
      <w:r>
        <w:t xml:space="preserve">.</w:t>
      </w:r>
      <w:r>
        <w:t xml:space="preserve"> </w:t>
      </w:r>
      <w:hyperlink r:id="rId21">
        <w:r>
          <w:rPr>
            <w:rStyle w:val="Hyperlink"/>
          </w:rPr>
          <w:t xml:space="preserve">[25]</w:t>
        </w:r>
      </w:hyperlink>
    </w:p>
    <w:p>
      <w:pPr>
        <w:pStyle w:val="BodyText"/>
      </w:pPr>
      <w:r>
        <w:t xml:space="preserve">Operationally, the asset appears to have remained active. The standalone Escarpment website remained live in 2026, and an April 2026 university field-visit article described Escarpment as a functioning resource-recovery facility. That does not prove any specific throughput post-closing, but it supports the view that the facility was</w:t>
      </w:r>
      <w:r>
        <w:t xml:space="preserve"> </w:t>
      </w:r>
      <w:r>
        <w:rPr>
          <w:b/>
          <w:bCs/>
        </w:rPr>
        <w:t xml:space="preserve">operational rather than idled</w:t>
      </w:r>
      <w:r>
        <w:t xml:space="preserve"> </w:t>
      </w:r>
      <w:r>
        <w:t xml:space="preserve">around and after the Walker transaction.</w:t>
      </w:r>
      <w:r>
        <w:t xml:space="preserve"> </w:t>
      </w:r>
      <w:hyperlink r:id="rId24">
        <w:r>
          <w:rPr>
            <w:rStyle w:val="Hyperlink"/>
          </w:rPr>
          <w:t xml:space="preserve">[26]</w:t>
        </w:r>
      </w:hyperlink>
    </w:p>
    <w:bookmarkEnd w:id="41"/>
    <w:bookmarkStart w:id="42" w:name="maryland-farms-biogas"/>
    <w:p>
      <w:pPr>
        <w:pStyle w:val="Heading3"/>
      </w:pPr>
      <w:r>
        <w:t xml:space="preserve">Maryland Farms Biogas</w:t>
      </w:r>
    </w:p>
    <w:p>
      <w:pPr>
        <w:pStyle w:val="FirstParagraph"/>
      </w:pPr>
      <w:r>
        <w:t xml:space="preserve">Maryland Farms is the least transparent on</w:t>
      </w:r>
      <w:r>
        <w:t xml:space="preserve"> </w:t>
      </w:r>
      <w:r>
        <w:rPr>
          <w:b/>
          <w:bCs/>
        </w:rPr>
        <w:t xml:space="preserve">ownership history</w:t>
      </w:r>
      <w:r>
        <w:t xml:space="preserve">, but the operational record is still fairly robust. FIT-era industry materials from 2010 identify</w:t>
      </w:r>
      <w:r>
        <w:t xml:space="preserve"> </w:t>
      </w:r>
      <w:r>
        <w:rPr>
          <w:b/>
          <w:bCs/>
        </w:rPr>
        <w:t xml:space="preserve">Maryland Farms Biogas Ltd.</w:t>
      </w:r>
      <w:r>
        <w:t xml:space="preserve"> </w:t>
      </w:r>
      <w:r>
        <w:t xml:space="preserve">and James A. Callaghan, and a 2013 profile said the farm’s biogas operation had been set up</w:t>
      </w:r>
      <w:r>
        <w:t xml:space="preserve"> </w:t>
      </w:r>
      <w:r>
        <w:rPr>
          <w:b/>
          <w:bCs/>
        </w:rPr>
        <w:t xml:space="preserve">two years earlier</w:t>
      </w:r>
      <w:r>
        <w:t xml:space="preserve">. Public project profiles describe the original installation as a</w:t>
      </w:r>
      <w:r>
        <w:t xml:space="preserve"> </w:t>
      </w:r>
      <w:r>
        <w:rPr>
          <w:b/>
          <w:bCs/>
        </w:rPr>
        <w:t xml:space="preserve">1,500 m³ anaerobic digester</w:t>
      </w:r>
      <w:r>
        <w:t xml:space="preserve"> </w:t>
      </w:r>
      <w:r>
        <w:t xml:space="preserve">with a</w:t>
      </w:r>
      <w:r>
        <w:t xml:space="preserve"> </w:t>
      </w:r>
      <w:r>
        <w:rPr>
          <w:b/>
          <w:bCs/>
        </w:rPr>
        <w:t xml:space="preserve">500 kW MWM generator</w:t>
      </w:r>
      <w:r>
        <w:t xml:space="preserve">, using manure and fats/oils/grease. Ontario IESO contract-listing snippets identify</w:t>
      </w:r>
      <w:r>
        <w:t xml:space="preserve"> </w:t>
      </w:r>
      <w:r>
        <w:rPr>
          <w:b/>
          <w:bCs/>
        </w:rPr>
        <w:t xml:space="preserve">Maryland Farms Biogas</w:t>
      </w:r>
      <w:r>
        <w:t xml:space="preserve"> </w:t>
      </w:r>
      <w:r>
        <w:t xml:space="preserve">as an active contracted FIT-era project at about</w:t>
      </w:r>
      <w:r>
        <w:t xml:space="preserve"> </w:t>
      </w:r>
      <w:r>
        <w:rPr>
          <w:b/>
          <w:bCs/>
        </w:rPr>
        <w:t xml:space="preserve">0.499 MW</w:t>
      </w:r>
      <w:r>
        <w:t xml:space="preserve">.</w:t>
      </w:r>
      <w:r>
        <w:t xml:space="preserve"> </w:t>
      </w:r>
      <w:hyperlink r:id="rId35">
        <w:r>
          <w:rPr>
            <w:rStyle w:val="Hyperlink"/>
          </w:rPr>
          <w:t xml:space="preserve">[27]</w:t>
        </w:r>
      </w:hyperlink>
    </w:p>
    <w:p>
      <w:pPr>
        <w:pStyle w:val="BodyText"/>
      </w:pPr>
      <w:r>
        <w:t xml:space="preserve">The important structural development came in</w:t>
      </w:r>
      <w:r>
        <w:t xml:space="preserve"> </w:t>
      </w:r>
      <w:r>
        <w:rPr>
          <w:b/>
          <w:bCs/>
        </w:rPr>
        <w:t xml:space="preserve">2015</w:t>
      </w:r>
      <w:r>
        <w:t xml:space="preserve">, when Fitec says</w:t>
      </w:r>
      <w:r>
        <w:t xml:space="preserve"> </w:t>
      </w:r>
      <w:r>
        <w:rPr>
          <w:b/>
          <w:bCs/>
        </w:rPr>
        <w:t xml:space="preserve">Miller Waste Systems, Maryland Farms, and Fitec Biogas joined forces</w:t>
      </w:r>
      <w:r>
        <w:t xml:space="preserve">. That case study is unusually informative: it says Miller handled</w:t>
      </w:r>
      <w:r>
        <w:t xml:space="preserve"> </w:t>
      </w:r>
      <w:r>
        <w:rPr>
          <w:b/>
          <w:bCs/>
        </w:rPr>
        <w:t xml:space="preserve">permitting</w:t>
      </w:r>
      <w:r>
        <w:t xml:space="preserve"> </w:t>
      </w:r>
      <w:r>
        <w:t xml:space="preserve">and feedstock supply;</w:t>
      </w:r>
      <w:r>
        <w:t xml:space="preserve"> </w:t>
      </w:r>
      <w:r>
        <w:rPr>
          <w:b/>
          <w:bCs/>
        </w:rPr>
        <w:t xml:space="preserve">Pickering</w:t>
      </w:r>
      <w:r>
        <w:t xml:space="preserve"> </w:t>
      </w:r>
      <w:r>
        <w:t xml:space="preserve">performed primary depackaging/pre-treatment to create a high-solids biopulp; Maryland Farms managed</w:t>
      </w:r>
      <w:r>
        <w:t xml:space="preserve"> </w:t>
      </w:r>
      <w:r>
        <w:rPr>
          <w:b/>
          <w:bCs/>
        </w:rPr>
        <w:t xml:space="preserve">day-to-day digester operations</w:t>
      </w:r>
      <w:r>
        <w:t xml:space="preserve"> </w:t>
      </w:r>
      <w:r>
        <w:t xml:space="preserve">and land application/nutrient return; and Fitec supplied the</w:t>
      </w:r>
      <w:r>
        <w:t xml:space="preserve"> </w:t>
      </w:r>
      <w:r>
        <w:rPr>
          <w:b/>
          <w:bCs/>
        </w:rPr>
        <w:t xml:space="preserve">receiving and pasteurizing system, automated self-cleaning digester, and plant control system</w:t>
      </w:r>
      <w:r>
        <w:t xml:space="preserve">. The same source gives a current public project profile of</w:t>
      </w:r>
      <w:r>
        <w:t xml:space="preserve"> </w:t>
      </w:r>
      <w:r>
        <w:rPr>
          <w:b/>
          <w:bCs/>
        </w:rPr>
        <w:t xml:space="preserve">15,000 tonnes/year of municipal SSO</w:t>
      </w:r>
      <w:r>
        <w:t xml:space="preserve">, ten years of operation without digester cleanouts, and more than</w:t>
      </w:r>
      <w:r>
        <w:t xml:space="preserve"> </w:t>
      </w:r>
      <w:r>
        <w:rPr>
          <w:b/>
          <w:bCs/>
        </w:rPr>
        <w:t xml:space="preserve">200,000 tonnes of organics processed</w:t>
      </w:r>
      <w:r>
        <w:t xml:space="preserve">. Because this is a vendor case study, the performance claims should be treated as company-reported rather than regulator-certified, but the process description is credible and detailed.</w:t>
      </w:r>
      <w:r>
        <w:t xml:space="preserve"> </w:t>
      </w:r>
      <w:hyperlink r:id="rId28">
        <w:r>
          <w:rPr>
            <w:rStyle w:val="Hyperlink"/>
          </w:rPr>
          <w:t xml:space="preserve">[28]</w:t>
        </w:r>
      </w:hyperlink>
    </w:p>
    <w:p>
      <w:pPr>
        <w:pStyle w:val="BodyText"/>
      </w:pPr>
      <w:r>
        <w:t xml:space="preserve">The question of</w:t>
      </w:r>
      <w:r>
        <w:t xml:space="preserve"> </w:t>
      </w:r>
      <w:r>
        <w:rPr>
          <w:b/>
          <w:bCs/>
        </w:rPr>
        <w:t xml:space="preserve">when Miller actually acquired control</w:t>
      </w:r>
      <w:r>
        <w:t xml:space="preserve"> </w:t>
      </w:r>
      <w:r>
        <w:t xml:space="preserve">is not answerable from the public materials reviewed with full precision. What is clear is that by Miller’s 2024/25 forced-labour report,</w:t>
      </w:r>
      <w:r>
        <w:t xml:space="preserve"> </w:t>
      </w:r>
      <w:r>
        <w:rPr>
          <w:b/>
          <w:bCs/>
        </w:rPr>
        <w:t xml:space="preserve">Maryland Farms Biogas Ltd.</w:t>
      </w:r>
      <w:r>
        <w:t xml:space="preserve"> </w:t>
      </w:r>
      <w:r>
        <w:t xml:space="preserve">was listed as a Miller-covered entity alongside Miller Capital Region Corporation and</w:t>
      </w:r>
      <w:r>
        <w:t xml:space="preserve"> </w:t>
      </w:r>
      <w:r>
        <w:rPr>
          <w:b/>
          <w:bCs/>
        </w:rPr>
        <w:t xml:space="preserve">2668544 Ontario Inc.</w:t>
      </w:r>
      <w:r>
        <w:t xml:space="preserve"> </w:t>
      </w:r>
      <w:r>
        <w:t xml:space="preserve">That is strong evidence that Maryland Farms Biogas Ltd. sat inside the Miller reporting perimeter by then. But the reviewed sources do</w:t>
      </w:r>
      <w:r>
        <w:t xml:space="preserve"> </w:t>
      </w:r>
      <w:r>
        <w:rPr>
          <w:b/>
          <w:bCs/>
        </w:rPr>
        <w:t xml:space="preserve">not</w:t>
      </w:r>
      <w:r>
        <w:t xml:space="preserve"> </w:t>
      </w:r>
      <w:r>
        <w:t xml:space="preserve">disclose whether Miller originally bought equity, formed a joint venture, acquired assets over time, or otherwise rolled the project into the group at a different date. The proper entry date is therefore</w:t>
      </w:r>
      <w:r>
        <w:t xml:space="preserve"> </w:t>
      </w:r>
      <w:r>
        <w:rPr>
          <w:b/>
          <w:bCs/>
        </w:rPr>
        <w:t xml:space="preserve">unspecified</w:t>
      </w:r>
      <w:r>
        <w:t xml:space="preserve"> </w:t>
      </w:r>
      <w:r>
        <w:t xml:space="preserve">in the public record reviewed.</w:t>
      </w:r>
      <w:r>
        <w:t xml:space="preserve"> </w:t>
      </w:r>
      <w:hyperlink r:id="rId27">
        <w:r>
          <w:rPr>
            <w:rStyle w:val="Hyperlink"/>
          </w:rPr>
          <w:t xml:space="preserve">[29]</w:t>
        </w:r>
      </w:hyperlink>
    </w:p>
    <w:p>
      <w:pPr>
        <w:pStyle w:val="BodyText"/>
      </w:pPr>
      <w:r>
        <w:t xml:space="preserve">The 2026 Walker transaction clearly included the</w:t>
      </w:r>
      <w:r>
        <w:t xml:space="preserve"> </w:t>
      </w:r>
      <w:r>
        <w:rPr>
          <w:b/>
          <w:bCs/>
        </w:rPr>
        <w:t xml:space="preserve">Maryland Farms</w:t>
      </w:r>
      <w:r>
        <w:t xml:space="preserve"> </w:t>
      </w:r>
      <w:r>
        <w:t xml:space="preserve">facility, and Miller stated that employees associated with the</w:t>
      </w:r>
      <w:r>
        <w:t xml:space="preserve"> </w:t>
      </w:r>
      <w:r>
        <w:rPr>
          <w:b/>
          <w:bCs/>
        </w:rPr>
        <w:t xml:space="preserve">Maryland</w:t>
      </w:r>
      <w:r>
        <w:t xml:space="preserve"> </w:t>
      </w:r>
      <w:r>
        <w:t xml:space="preserve">facility would transition to Walker. Again, no public source reviewed discloses whether the farm real estate itself transferred, whether only plant assets transferred, whether digestate-management contracts or feedstock contracts were assumed, or how environmental liabilities were allocated. Those items are</w:t>
      </w:r>
      <w:r>
        <w:t xml:space="preserve"> </w:t>
      </w:r>
      <w:r>
        <w:rPr>
          <w:b/>
          <w:bCs/>
        </w:rPr>
        <w:t xml:space="preserve">unspecified</w:t>
      </w:r>
      <w:r>
        <w:t xml:space="preserve"> </w:t>
      </w:r>
      <w:r>
        <w:t xml:space="preserve">publicly.</w:t>
      </w:r>
      <w:r>
        <w:t xml:space="preserve"> </w:t>
      </w:r>
      <w:hyperlink r:id="rId21">
        <w:r>
          <w:rPr>
            <w:rStyle w:val="Hyperlink"/>
          </w:rPr>
          <w:t xml:space="preserve">[7]</w:t>
        </w:r>
      </w:hyperlink>
    </w:p>
    <w:p>
      <w:pPr>
        <w:pStyle w:val="BodyText"/>
      </w:pPr>
      <w:r>
        <w:t xml:space="preserve">On the operating-status question, the best evidence is circumstantial but strong: Fitec publicly highlighted the plant in 2025 as an active long-running project; IESO listings still showed an active contracted generation project; and Walker publicly described the 2026 transaction as adding the Maryland facility to its renewable-energy portfolio. I therefore assess the post-sale status as</w:t>
      </w:r>
      <w:r>
        <w:t xml:space="preserve"> </w:t>
      </w:r>
      <w:r>
        <w:rPr>
          <w:b/>
          <w:bCs/>
        </w:rPr>
        <w:t xml:space="preserve">continuing operation, with rebranding incomplete or not yet publicly visible</w:t>
      </w:r>
      <w:r>
        <w:t xml:space="preserve">. That is an inference, but it is the best fit to the sources.</w:t>
      </w:r>
      <w:r>
        <w:t xml:space="preserve"> </w:t>
      </w:r>
      <w:hyperlink r:id="rId28">
        <w:r>
          <w:rPr>
            <w:rStyle w:val="Hyperlink"/>
          </w:rPr>
          <w:t xml:space="preserve">[30]</w:t>
        </w:r>
      </w:hyperlink>
    </w:p>
    <w:bookmarkEnd w:id="42"/>
    <w:bookmarkStart w:id="43" w:name="pickering-organics-related-assets"/>
    <w:p>
      <w:pPr>
        <w:pStyle w:val="Heading3"/>
      </w:pPr>
      <w:r>
        <w:t xml:space="preserve">Pickering organics-related assets</w:t>
      </w:r>
    </w:p>
    <w:p>
      <w:pPr>
        <w:pStyle w:val="FirstParagraph"/>
      </w:pPr>
      <w:r>
        <w:t xml:space="preserve">The Pickering assets appear to be the most</w:t>
      </w:r>
      <w:r>
        <w:t xml:space="preserve"> </w:t>
      </w:r>
      <w:r>
        <w:rPr>
          <w:b/>
          <w:bCs/>
        </w:rPr>
        <w:t xml:space="preserve">surgically carved out</w:t>
      </w:r>
      <w:r>
        <w:t xml:space="preserve"> </w:t>
      </w:r>
      <w:r>
        <w:t xml:space="preserve">portion of the 2026 deal. Ontario’s Environmental Registry shows that Miller’s Pickering waste site at</w:t>
      </w:r>
      <w:r>
        <w:t xml:space="preserve"> </w:t>
      </w:r>
      <w:r>
        <w:rPr>
          <w:b/>
          <w:bCs/>
        </w:rPr>
        <w:t xml:space="preserve">1220, 1250 and 1280 Squires Beach Road</w:t>
      </w:r>
      <w:r>
        <w:t xml:space="preserve"> </w:t>
      </w:r>
      <w:r>
        <w:t xml:space="preserve">went through a long-running approval process beginning in</w:t>
      </w:r>
      <w:r>
        <w:t xml:space="preserve"> </w:t>
      </w:r>
      <w:r>
        <w:rPr>
          <w:b/>
          <w:bCs/>
        </w:rPr>
        <w:t xml:space="preserve">2015</w:t>
      </w:r>
      <w:r>
        <w:t xml:space="preserve"> </w:t>
      </w:r>
      <w:r>
        <w:t xml:space="preserve">and culminating in a</w:t>
      </w:r>
      <w:r>
        <w:t xml:space="preserve"> </w:t>
      </w:r>
      <w:r>
        <w:rPr>
          <w:b/>
          <w:bCs/>
        </w:rPr>
        <w:t xml:space="preserve">March 26, 2019</w:t>
      </w:r>
      <w:r>
        <w:t xml:space="preserve"> </w:t>
      </w:r>
      <w:r>
        <w:t xml:space="preserve">multimedia approval. Ontario described the site as a waste-disposal facility for the</w:t>
      </w:r>
      <w:r>
        <w:t xml:space="preserve"> </w:t>
      </w:r>
      <w:r>
        <w:rPr>
          <w:b/>
          <w:bCs/>
        </w:rPr>
        <w:t xml:space="preserve">receipt, processing, and transfer of organic waste and non-hazardous waste</w:t>
      </w:r>
      <w:r>
        <w:t xml:space="preserve">, with approval for</w:t>
      </w:r>
      <w:r>
        <w:t xml:space="preserve"> </w:t>
      </w:r>
      <w:r>
        <w:rPr>
          <w:b/>
          <w:bCs/>
        </w:rPr>
        <w:t xml:space="preserve">outside storage of organic waste</w:t>
      </w:r>
      <w:r>
        <w:t xml:space="preserve"> </w:t>
      </w:r>
      <w:r>
        <w:t xml:space="preserve">and</w:t>
      </w:r>
      <w:r>
        <w:t xml:space="preserve"> </w:t>
      </w:r>
      <w:r>
        <w:rPr>
          <w:b/>
          <w:bCs/>
        </w:rPr>
        <w:t xml:space="preserve">one mobile grinder</w:t>
      </w:r>
      <w:r>
        <w:t xml:space="preserve">.</w:t>
      </w:r>
      <w:r>
        <w:t xml:space="preserve"> </w:t>
      </w:r>
      <w:hyperlink r:id="rId29">
        <w:r>
          <w:rPr>
            <w:rStyle w:val="Hyperlink"/>
          </w:rPr>
          <w:t xml:space="preserve">[12]</w:t>
        </w:r>
      </w:hyperlink>
    </w:p>
    <w:p>
      <w:pPr>
        <w:pStyle w:val="BodyText"/>
      </w:pPr>
      <w:r>
        <w:t xml:space="preserve">The most informative public description of what those organics assets actually did comes from Fitec’s Maryland case study. It says that source-separated organics collected by Miller were conditioned at Miller’s</w:t>
      </w:r>
      <w:r>
        <w:t xml:space="preserve"> </w:t>
      </w:r>
      <w:r>
        <w:rPr>
          <w:b/>
          <w:bCs/>
        </w:rPr>
        <w:t xml:space="preserve">Pickering facility</w:t>
      </w:r>
      <w:r>
        <w:t xml:space="preserve"> </w:t>
      </w:r>
      <w:r>
        <w:t xml:space="preserve">by a</w:t>
      </w:r>
      <w:r>
        <w:t xml:space="preserve"> </w:t>
      </w:r>
      <w:r>
        <w:rPr>
          <w:b/>
          <w:bCs/>
        </w:rPr>
        <w:t xml:space="preserve">primary depackaging system</w:t>
      </w:r>
      <w:r>
        <w:t xml:space="preserve"> </w:t>
      </w:r>
      <w:r>
        <w:t xml:space="preserve">to create a high-energy, high-solids biopulp, which was then transported to Maryland Farms for pasteurization and digestion. In other words, Pickering was not just a transfer location; it was the</w:t>
      </w:r>
      <w:r>
        <w:t xml:space="preserve"> </w:t>
      </w:r>
      <w:r>
        <w:rPr>
          <w:b/>
          <w:bCs/>
        </w:rPr>
        <w:t xml:space="preserve">front-end feedstock conditioning node</w:t>
      </w:r>
      <w:r>
        <w:t xml:space="preserve"> </w:t>
      </w:r>
      <w:r>
        <w:t xml:space="preserve">for the Maryland system.</w:t>
      </w:r>
      <w:r>
        <w:t xml:space="preserve"> </w:t>
      </w:r>
      <w:hyperlink r:id="rId28">
        <w:r>
          <w:rPr>
            <w:rStyle w:val="Hyperlink"/>
          </w:rPr>
          <w:t xml:space="preserve">[31]</w:t>
        </w:r>
      </w:hyperlink>
    </w:p>
    <w:p>
      <w:pPr>
        <w:pStyle w:val="BodyText"/>
      </w:pPr>
      <w:r>
        <w:t xml:space="preserve">This context makes the 2026 employee language highly revealing. Miller said the sale included</w:t>
      </w:r>
      <w:r>
        <w:t xml:space="preserve"> </w:t>
      </w:r>
      <w:r>
        <w:rPr>
          <w:b/>
          <w:bCs/>
        </w:rPr>
        <w:t xml:space="preserve">“certain organics-related assets in Pickering,”</w:t>
      </w:r>
      <w:r>
        <w:t xml:space="preserve"> </w:t>
      </w:r>
      <w:r>
        <w:t xml:space="preserve">while the Walker side referred to</w:t>
      </w:r>
      <w:r>
        <w:t xml:space="preserve"> </w:t>
      </w:r>
      <w:r>
        <w:rPr>
          <w:b/>
          <w:bCs/>
        </w:rPr>
        <w:t xml:space="preserve">“assets in Pickering”</w:t>
      </w:r>
      <w:r>
        <w:t xml:space="preserve"> </w:t>
      </w:r>
      <w:r>
        <w:t xml:space="preserve">and trade coverage called them</w:t>
      </w:r>
      <w:r>
        <w:t xml:space="preserve"> </w:t>
      </w:r>
      <w:r>
        <w:rPr>
          <w:b/>
          <w:bCs/>
        </w:rPr>
        <w:t xml:space="preserve">pre-processing assets</w:t>
      </w:r>
      <w:r>
        <w:t xml:space="preserve">. Yet Miller simultaneously stated that</w:t>
      </w:r>
      <w:r>
        <w:t xml:space="preserve"> </w:t>
      </w:r>
      <w:r>
        <w:rPr>
          <w:b/>
          <w:bCs/>
        </w:rPr>
        <w:t xml:space="preserve">employees associated with the Pickering organics assets would remain with Miller</w:t>
      </w:r>
      <w:r>
        <w:t xml:space="preserve">. Meanwhile, Miller continued in 2026 to market the broader Pickering transfer station, drop-off depot, and commercial waste business under Miller branding at the same Squires Beach Road site. The best reading is that Walker bought</w:t>
      </w:r>
      <w:r>
        <w:t xml:space="preserve"> </w:t>
      </w:r>
      <w:r>
        <w:rPr>
          <w:b/>
          <w:bCs/>
        </w:rPr>
        <w:t xml:space="preserve">selected organics-processing equipment and/or related rights</w:t>
      </w:r>
      <w:r>
        <w:t xml:space="preserve">, while Miller retained the broader Pickering site operations, workforce, and non-organics business. That reading is not explicitly stated in the SPA—because no SPA is public—but it is strongly supported by the combined public evidence.</w:t>
      </w:r>
      <w:r>
        <w:t xml:space="preserve"> </w:t>
      </w:r>
      <w:hyperlink r:id="rId21">
        <w:r>
          <w:rPr>
            <w:rStyle w:val="Hyperlink"/>
          </w:rPr>
          <w:t xml:space="preserve">[32]</w:t>
        </w:r>
      </w:hyperlink>
    </w:p>
    <w:p>
      <w:pPr>
        <w:pStyle w:val="BodyText"/>
      </w:pPr>
      <w:r>
        <w:t xml:space="preserve">Public sources do</w:t>
      </w:r>
      <w:r>
        <w:t xml:space="preserve"> </w:t>
      </w:r>
      <w:r>
        <w:rPr>
          <w:b/>
          <w:bCs/>
        </w:rPr>
        <w:t xml:space="preserve">not</w:t>
      </w:r>
      <w:r>
        <w:t xml:space="preserve"> </w:t>
      </w:r>
      <w:r>
        <w:t xml:space="preserve">identify which specific Pickering permits were transferred, amended, or retained. I did not locate a post-closing Ontario notice updating the permit holder for the Squires Beach approvals in the reviewed record. Accordingly, permit-transfer status for the Pickering carve-out remains</w:t>
      </w:r>
      <w:r>
        <w:t xml:space="preserve"> </w:t>
      </w:r>
      <w:r>
        <w:rPr>
          <w:b/>
          <w:bCs/>
        </w:rPr>
        <w:t xml:space="preserve">unclear</w:t>
      </w:r>
      <w:r>
        <w:t xml:space="preserve"> </w:t>
      </w:r>
      <w:r>
        <w:t xml:space="preserve">publicly.</w:t>
      </w:r>
      <w:r>
        <w:t xml:space="preserve"> </w:t>
      </w:r>
      <w:hyperlink r:id="rId29">
        <w:r>
          <w:rPr>
            <w:rStyle w:val="Hyperlink"/>
          </w:rPr>
          <w:t xml:space="preserve">[33]</w:t>
        </w:r>
      </w:hyperlink>
    </w:p>
    <w:bookmarkEnd w:id="43"/>
    <w:bookmarkEnd w:id="44"/>
    <w:bookmarkStart w:id="48" w:name="Xa2b701ba9ce4f6d2739164ba8e58c9e503d922b"/>
    <w:p>
      <w:pPr>
        <w:pStyle w:val="Heading2"/>
      </w:pPr>
      <w:r>
        <w:t xml:space="preserve">Permits, liabilities, employees, and physical asset transfer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Topic</w:t>
            </w:r>
          </w:p>
        </w:tc>
        <w:tc>
          <w:tcPr/>
          <w:p>
            <w:pPr>
              <w:pStyle w:val="Compact"/>
            </w:pPr>
            <w:r>
              <w:t xml:space="preserve">Escarpment / Grimsby</w:t>
            </w:r>
          </w:p>
        </w:tc>
        <w:tc>
          <w:tcPr/>
          <w:p>
            <w:pPr>
              <w:pStyle w:val="Compact"/>
            </w:pPr>
            <w:r>
              <w:t xml:space="preserve">Maryland Farms</w:t>
            </w:r>
          </w:p>
        </w:tc>
        <w:tc>
          <w:tcPr/>
          <w:p>
            <w:pPr>
              <w:pStyle w:val="Compact"/>
            </w:pPr>
            <w:r>
              <w:t xml:space="preserve">Pickering carve-out</w:t>
            </w:r>
          </w:p>
        </w:tc>
      </w:tr>
      <w:tr>
        <w:tc>
          <w:tcPr/>
          <w:p>
            <w:pPr>
              <w:pStyle w:val="Compact"/>
            </w:pPr>
            <w:r>
              <w:rPr>
                <w:b/>
                <w:bCs/>
              </w:rPr>
              <w:t xml:space="preserve">Acquisition into White Owl/Miller</w:t>
            </w:r>
          </w:p>
        </w:tc>
        <w:tc>
          <w:tcPr/>
          <w:p>
            <w:pPr>
              <w:pStyle w:val="Compact"/>
            </w:pPr>
            <w:r>
              <w:t xml:space="preserve">White Owl acquired former municipal biodigester; sale announced Sept. 30, 2019 and Deloitte states closing Oct. 1, 2019.</w:t>
            </w:r>
            <w:r>
              <w:t xml:space="preserve"> </w:t>
            </w:r>
            <w:hyperlink r:id="rId26">
              <w:r>
                <w:rPr>
                  <w:rStyle w:val="Hyperlink"/>
                </w:rPr>
                <w:t xml:space="preserve">[5]</w:t>
              </w:r>
            </w:hyperlink>
          </w:p>
        </w:tc>
        <w:tc>
          <w:tcPr/>
          <w:p>
            <w:pPr>
              <w:pStyle w:val="Compact"/>
            </w:pPr>
            <w:r>
              <w:t xml:space="preserve">Initial Miller acquisition date</w:t>
            </w:r>
            <w:r>
              <w:t xml:space="preserve"> </w:t>
            </w:r>
            <w:r>
              <w:rPr>
                <w:b/>
                <w:bCs/>
              </w:rPr>
              <w:t xml:space="preserve">unspecified</w:t>
            </w:r>
            <w:r>
              <w:t xml:space="preserve">; public record supports a 2015 Miller operating partnership and Miller control by 2024/25.</w:t>
            </w:r>
            <w:r>
              <w:t xml:space="preserve"> </w:t>
            </w:r>
            <w:hyperlink r:id="rId28">
              <w:r>
                <w:rPr>
                  <w:rStyle w:val="Hyperlink"/>
                </w:rPr>
                <w:t xml:space="preserve">[34]</w:t>
              </w:r>
            </w:hyperlink>
          </w:p>
        </w:tc>
        <w:tc>
          <w:tcPr/>
          <w:p>
            <w:pPr>
              <w:pStyle w:val="Compact"/>
            </w:pPr>
            <w:r>
              <w:t xml:space="preserve">Appears to have been internally developed Miller site assets; no separate third-party acquisition located.</w:t>
            </w:r>
            <w:r>
              <w:t xml:space="preserve"> </w:t>
            </w:r>
            <w:hyperlink r:id="rId29">
              <w:r>
                <w:rPr>
                  <w:rStyle w:val="Hyperlink"/>
                </w:rPr>
                <w:t xml:space="preserve">[12]</w:t>
              </w:r>
            </w:hyperlink>
          </w:p>
        </w:tc>
      </w:tr>
      <w:tr>
        <w:tc>
          <w:tcPr/>
          <w:p>
            <w:pPr>
              <w:pStyle w:val="Compact"/>
            </w:pPr>
            <w:r>
              <w:rPr>
                <w:b/>
                <w:bCs/>
              </w:rPr>
              <w:t xml:space="preserve">Operational history</w:t>
            </w:r>
          </w:p>
        </w:tc>
        <w:tc>
          <w:tcPr/>
          <w:p>
            <w:pPr>
              <w:pStyle w:val="Compact"/>
            </w:pPr>
            <w:r>
              <w:t xml:space="preserve">REA issued 2014; operating from July 2017; 1 MW; originally 23,000 t/y; expanded approval in 2025 to 159,000 t/y with pre-processing and RNG-related infrastructure.</w:t>
            </w:r>
            <w:r>
              <w:t xml:space="preserve"> </w:t>
            </w:r>
            <w:hyperlink r:id="rId22">
              <w:r>
                <w:rPr>
                  <w:rStyle w:val="Hyperlink"/>
                </w:rPr>
                <w:t xml:space="preserve">[19]</w:t>
              </w:r>
            </w:hyperlink>
          </w:p>
        </w:tc>
        <w:tc>
          <w:tcPr/>
          <w:p>
            <w:pPr>
              <w:pStyle w:val="Compact"/>
            </w:pPr>
            <w:r>
              <w:t xml:space="preserve">Original farm digester operating by roughly 2011; 1,500 m³ digester and 500 kW MWM generator; 2015 reconfigured/integrated model for 15,000 t/y municipal SSO with pasteurization and self-cleaning digester.</w:t>
            </w:r>
            <w:r>
              <w:t xml:space="preserve"> </w:t>
            </w:r>
            <w:hyperlink r:id="rId36">
              <w:r>
                <w:rPr>
                  <w:rStyle w:val="Hyperlink"/>
                </w:rPr>
                <w:t xml:space="preserve">[35]</w:t>
              </w:r>
            </w:hyperlink>
          </w:p>
        </w:tc>
        <w:tc>
          <w:tcPr/>
          <w:p>
            <w:pPr>
              <w:pStyle w:val="Compact"/>
            </w:pPr>
            <w:r>
              <w:t xml:space="preserve">2015 proposal, 2019 approval for organics receipt/processing/transfer; included outside storage of organic waste and a mobile grinder; used for depackaging and biopulp production feeding Maryland.</w:t>
            </w:r>
            <w:r>
              <w:t xml:space="preserve"> </w:t>
            </w:r>
            <w:hyperlink r:id="rId29">
              <w:r>
                <w:rPr>
                  <w:rStyle w:val="Hyperlink"/>
                </w:rPr>
                <w:t xml:space="preserve">[13]</w:t>
              </w:r>
            </w:hyperlink>
          </w:p>
        </w:tc>
      </w:tr>
      <w:tr>
        <w:tc>
          <w:tcPr/>
          <w:p>
            <w:pPr>
              <w:pStyle w:val="Compact"/>
            </w:pPr>
            <w:r>
              <w:rPr>
                <w:b/>
                <w:bCs/>
              </w:rPr>
              <w:t xml:space="preserve">Sale to Walker</w:t>
            </w:r>
          </w:p>
        </w:tc>
        <w:tc>
          <w:tcPr/>
          <w:p>
            <w:pPr>
              <w:pStyle w:val="Compact"/>
            </w:pPr>
            <w:r>
              <w:t xml:space="preserve">Signed Mar. 23, 2026; successful sale announced Mar. 24, 2026.</w:t>
            </w:r>
            <w:r>
              <w:t xml:space="preserve"> </w:t>
            </w:r>
            <w:hyperlink r:id="rId21">
              <w:r>
                <w:rPr>
                  <w:rStyle w:val="Hyperlink"/>
                </w:rPr>
                <w:t xml:space="preserve">[7]</w:t>
              </w:r>
            </w:hyperlink>
          </w:p>
        </w:tc>
        <w:tc>
          <w:tcPr/>
          <w:p>
            <w:pPr>
              <w:pStyle w:val="Compact"/>
            </w:pPr>
            <w:r>
              <w:t xml:space="preserve">Same.</w:t>
            </w:r>
            <w:r>
              <w:t xml:space="preserve"> </w:t>
            </w:r>
            <w:hyperlink r:id="rId21">
              <w:r>
                <w:rPr>
                  <w:rStyle w:val="Hyperlink"/>
                </w:rPr>
                <w:t xml:space="preserve">[7]</w:t>
              </w:r>
            </w:hyperlink>
          </w:p>
        </w:tc>
        <w:tc>
          <w:tcPr/>
          <w:p>
            <w:pPr>
              <w:pStyle w:val="Compact"/>
            </w:pPr>
            <w:r>
              <w:t xml:space="preserve">Same, but only “certain” assets/equipment.</w:t>
            </w:r>
            <w:r>
              <w:t xml:space="preserve"> </w:t>
            </w:r>
            <w:hyperlink r:id="rId21">
              <w:r>
                <w:rPr>
                  <w:rStyle w:val="Hyperlink"/>
                </w:rPr>
                <w:t xml:space="preserve">[7]</w:t>
              </w:r>
            </w:hyperlink>
          </w:p>
        </w:tc>
      </w:tr>
      <w:tr>
        <w:tc>
          <w:tcPr/>
          <w:p>
            <w:pPr>
              <w:pStyle w:val="Compact"/>
            </w:pPr>
            <w:r>
              <w:rPr>
                <w:b/>
                <w:bCs/>
              </w:rPr>
              <w:t xml:space="preserve">Price / structure</w:t>
            </w:r>
          </w:p>
        </w:tc>
        <w:tc>
          <w:tcPr/>
          <w:p>
            <w:pPr>
              <w:pStyle w:val="Compact"/>
            </w:pPr>
            <w:r>
              <w:rPr>
                <w:b/>
                <w:bCs/>
              </w:rPr>
              <w:t xml:space="preserve">Unspecified publicly.</w:t>
            </w:r>
            <w:r>
              <w:t xml:space="preserve"> </w:t>
            </w:r>
            <w:r>
              <w:t xml:space="preserve">Town only said sale proceeds retired debts.</w:t>
            </w:r>
            <w:r>
              <w:t xml:space="preserve"> </w:t>
            </w:r>
            <w:hyperlink r:id="rId26">
              <w:r>
                <w:rPr>
                  <w:rStyle w:val="Hyperlink"/>
                </w:rPr>
                <w:t xml:space="preserve">[36]</w:t>
              </w:r>
            </w:hyperlink>
          </w:p>
        </w:tc>
        <w:tc>
          <w:tcPr/>
          <w:p>
            <w:pPr>
              <w:pStyle w:val="Compact"/>
            </w:pPr>
            <w:r>
              <w:rPr>
                <w:b/>
                <w:bCs/>
              </w:rPr>
              <w:t xml:space="preserve">Unspecified publicly.</w:t>
            </w:r>
            <w:r>
              <w:t xml:space="preserve"> </w:t>
            </w:r>
            <w:hyperlink r:id="rId21">
              <w:r>
                <w:rPr>
                  <w:rStyle w:val="Hyperlink"/>
                </w:rPr>
                <w:t xml:space="preserve">[7]</w:t>
              </w:r>
            </w:hyperlink>
          </w:p>
        </w:tc>
        <w:tc>
          <w:tcPr/>
          <w:p>
            <w:pPr>
              <w:pStyle w:val="Compact"/>
            </w:pPr>
            <w:r>
              <w:rPr>
                <w:b/>
                <w:bCs/>
              </w:rPr>
              <w:t xml:space="preserve">Unspecified publicly.</w:t>
            </w:r>
            <w:r>
              <w:t xml:space="preserve"> </w:t>
            </w:r>
            <w:hyperlink r:id="rId21">
              <w:r>
                <w:rPr>
                  <w:rStyle w:val="Hyperlink"/>
                </w:rPr>
                <w:t xml:space="preserve">[7]</w:t>
              </w:r>
            </w:hyperlink>
          </w:p>
        </w:tc>
      </w:tr>
      <w:tr>
        <w:tc>
          <w:tcPr/>
          <w:p>
            <w:pPr>
              <w:pStyle w:val="Compact"/>
            </w:pPr>
            <w:r>
              <w:rPr>
                <w:b/>
                <w:bCs/>
              </w:rPr>
              <w:t xml:space="preserve">Employees transferred vs retained</w:t>
            </w:r>
          </w:p>
        </w:tc>
        <w:tc>
          <w:tcPr/>
          <w:p>
            <w:pPr>
              <w:pStyle w:val="Compact"/>
            </w:pPr>
            <w:r>
              <w:t xml:space="preserve">Employees associated with Escarpment transitioned to Walker; names and counts</w:t>
            </w:r>
            <w:r>
              <w:t xml:space="preserve"> </w:t>
            </w:r>
            <w:r>
              <w:rPr>
                <w:b/>
                <w:bCs/>
              </w:rPr>
              <w:t xml:space="preserve">unspecified</w:t>
            </w:r>
            <w:r>
              <w:t xml:space="preserve">.</w:t>
            </w:r>
            <w:r>
              <w:t xml:space="preserve"> </w:t>
            </w:r>
            <w:hyperlink r:id="rId21">
              <w:r>
                <w:rPr>
                  <w:rStyle w:val="Hyperlink"/>
                </w:rPr>
                <w:t xml:space="preserve">[37]</w:t>
              </w:r>
            </w:hyperlink>
          </w:p>
        </w:tc>
        <w:tc>
          <w:tcPr/>
          <w:p>
            <w:pPr>
              <w:pStyle w:val="Compact"/>
            </w:pPr>
            <w:r>
              <w:t xml:space="preserve">Employees associated with Maryland transitioned to Walker; names and counts</w:t>
            </w:r>
            <w:r>
              <w:t xml:space="preserve"> </w:t>
            </w:r>
            <w:r>
              <w:rPr>
                <w:b/>
                <w:bCs/>
              </w:rPr>
              <w:t xml:space="preserve">unspecified</w:t>
            </w:r>
            <w:r>
              <w:t xml:space="preserve">.</w:t>
            </w:r>
            <w:r>
              <w:t xml:space="preserve"> </w:t>
            </w:r>
            <w:hyperlink r:id="rId21">
              <w:r>
                <w:rPr>
                  <w:rStyle w:val="Hyperlink"/>
                </w:rPr>
                <w:t xml:space="preserve">[37]</w:t>
              </w:r>
            </w:hyperlink>
          </w:p>
        </w:tc>
        <w:tc>
          <w:tcPr/>
          <w:p>
            <w:pPr>
              <w:pStyle w:val="Compact"/>
            </w:pPr>
            <w:r>
              <w:t xml:space="preserve">Employees associated with Pickering organics assets remained with Miller.</w:t>
            </w:r>
            <w:r>
              <w:t xml:space="preserve"> </w:t>
            </w:r>
            <w:hyperlink r:id="rId21">
              <w:r>
                <w:rPr>
                  <w:rStyle w:val="Hyperlink"/>
                </w:rPr>
                <w:t xml:space="preserve">[37]</w:t>
              </w:r>
            </w:hyperlink>
          </w:p>
        </w:tc>
      </w:tr>
      <w:tr>
        <w:tc>
          <w:tcPr/>
          <w:p>
            <w:pPr>
              <w:pStyle w:val="Compact"/>
            </w:pPr>
            <w:r>
              <w:rPr>
                <w:b/>
                <w:bCs/>
              </w:rPr>
              <w:t xml:space="preserve">Physical assets transferred vs retained</w:t>
            </w:r>
          </w:p>
        </w:tc>
        <w:tc>
          <w:tcPr/>
          <w:p>
            <w:pPr>
              <w:pStyle w:val="Compact"/>
            </w:pPr>
            <w:r>
              <w:t xml:space="preserve">Publicly identified as the Grimsby facility itself; detailed asset schedule</w:t>
            </w:r>
            <w:r>
              <w:t xml:space="preserve"> </w:t>
            </w:r>
            <w:r>
              <w:rPr>
                <w:b/>
                <w:bCs/>
              </w:rPr>
              <w:t xml:space="preserve">not public</w:t>
            </w:r>
            <w:r>
              <w:t xml:space="preserve">.</w:t>
            </w:r>
            <w:r>
              <w:t xml:space="preserve"> </w:t>
            </w:r>
            <w:hyperlink r:id="rId38">
              <w:r>
                <w:rPr>
                  <w:rStyle w:val="Hyperlink"/>
                </w:rPr>
                <w:t xml:space="preserve">[23]</w:t>
              </w:r>
            </w:hyperlink>
          </w:p>
        </w:tc>
        <w:tc>
          <w:tcPr/>
          <w:p>
            <w:pPr>
              <w:pStyle w:val="Compact"/>
            </w:pPr>
            <w:r>
              <w:t xml:space="preserve">Publicly identified as the Maryland facility; detailed asset schedule</w:t>
            </w:r>
            <w:r>
              <w:t xml:space="preserve"> </w:t>
            </w:r>
            <w:r>
              <w:rPr>
                <w:b/>
                <w:bCs/>
              </w:rPr>
              <w:t xml:space="preserve">not public</w:t>
            </w:r>
            <w:r>
              <w:t xml:space="preserve">.</w:t>
            </w:r>
            <w:r>
              <w:t xml:space="preserve"> </w:t>
            </w:r>
            <w:hyperlink r:id="rId38">
              <w:r>
                <w:rPr>
                  <w:rStyle w:val="Hyperlink"/>
                </w:rPr>
                <w:t xml:space="preserve">[23]</w:t>
              </w:r>
            </w:hyperlink>
          </w:p>
        </w:tc>
        <w:tc>
          <w:tcPr/>
          <w:p>
            <w:pPr>
              <w:pStyle w:val="Compact"/>
            </w:pPr>
            <w:r>
              <w:t xml:space="preserve">Publicly described only as Pickering organics/pre-processing assets/equipment; evidence suggests Miller retained broader Pickering site operations.</w:t>
            </w:r>
            <w:r>
              <w:t xml:space="preserve"> </w:t>
            </w:r>
            <w:hyperlink r:id="rId45">
              <w:r>
                <w:rPr>
                  <w:rStyle w:val="Hyperlink"/>
                </w:rPr>
                <w:t xml:space="preserve">[38]</w:t>
              </w:r>
            </w:hyperlink>
          </w:p>
        </w:tc>
      </w:tr>
      <w:tr>
        <w:tc>
          <w:tcPr/>
          <w:p>
            <w:pPr>
              <w:pStyle w:val="Compact"/>
            </w:pPr>
            <w:r>
              <w:rPr>
                <w:b/>
                <w:bCs/>
              </w:rPr>
              <w:t xml:space="preserve">Retained liabilities / assets</w:t>
            </w:r>
          </w:p>
        </w:tc>
        <w:tc>
          <w:tcPr/>
          <w:p>
            <w:pPr>
              <w:pStyle w:val="Compact"/>
            </w:pPr>
            <w:r>
              <w:t xml:space="preserve">Seller-side debts were retired from sale proceeds; assumption of environmental or contract liabilities</w:t>
            </w:r>
            <w:r>
              <w:t xml:space="preserve"> </w:t>
            </w:r>
            <w:r>
              <w:rPr>
                <w:b/>
                <w:bCs/>
              </w:rPr>
              <w:t xml:space="preserve">unspecified</w:t>
            </w:r>
            <w:r>
              <w:t xml:space="preserve">.</w:t>
            </w:r>
            <w:r>
              <w:t xml:space="preserve"> </w:t>
            </w:r>
            <w:hyperlink r:id="rId26">
              <w:r>
                <w:rPr>
                  <w:rStyle w:val="Hyperlink"/>
                </w:rPr>
                <w:t xml:space="preserve">[39]</w:t>
              </w:r>
            </w:hyperlink>
          </w:p>
        </w:tc>
        <w:tc>
          <w:tcPr/>
          <w:p>
            <w:pPr>
              <w:pStyle w:val="Compact"/>
            </w:pPr>
            <w:r>
              <w:t xml:space="preserve">Liability split</w:t>
            </w:r>
            <w:r>
              <w:t xml:space="preserve"> </w:t>
            </w:r>
            <w:r>
              <w:rPr>
                <w:b/>
                <w:bCs/>
              </w:rPr>
              <w:t xml:space="preserve">unspecified</w:t>
            </w:r>
            <w:r>
              <w:t xml:space="preserve">.</w:t>
            </w:r>
            <w:r>
              <w:t xml:space="preserve"> </w:t>
            </w:r>
            <w:hyperlink r:id="rId21">
              <w:r>
                <w:rPr>
                  <w:rStyle w:val="Hyperlink"/>
                </w:rPr>
                <w:t xml:space="preserve">[7]</w:t>
              </w:r>
            </w:hyperlink>
          </w:p>
        </w:tc>
        <w:tc>
          <w:tcPr/>
          <w:p>
            <w:pPr>
              <w:pStyle w:val="Compact"/>
            </w:pPr>
            <w:r>
              <w:t xml:space="preserve">Likely Miller retained broader site obligations and workforce at Squires Beach, but exact legal allocation is</w:t>
            </w:r>
            <w:r>
              <w:t xml:space="preserve"> </w:t>
            </w:r>
            <w:r>
              <w:rPr>
                <w:b/>
                <w:bCs/>
              </w:rPr>
              <w:t xml:space="preserve">unspecified</w:t>
            </w:r>
            <w:r>
              <w:t xml:space="preserve">.</w:t>
            </w:r>
            <w:r>
              <w:t xml:space="preserve"> </w:t>
            </w:r>
            <w:hyperlink r:id="rId21">
              <w:r>
                <w:rPr>
                  <w:rStyle w:val="Hyperlink"/>
                </w:rPr>
                <w:t xml:space="preserve">[40]</w:t>
              </w:r>
            </w:hyperlink>
          </w:p>
        </w:tc>
      </w:tr>
      <w:tr>
        <w:tc>
          <w:tcPr/>
          <w:p>
            <w:pPr>
              <w:pStyle w:val="Compact"/>
            </w:pPr>
            <w:r>
              <w:rPr>
                <w:b/>
                <w:bCs/>
              </w:rPr>
              <w:t xml:space="preserve">Post-sale obligations</w:t>
            </w:r>
          </w:p>
        </w:tc>
        <w:tc>
          <w:tcPr/>
          <w:p>
            <w:pPr>
              <w:pStyle w:val="Compact"/>
            </w:pPr>
            <w:r>
              <w:t xml:space="preserve">Reps/warranties/indemnities/remediation allocations not publicly disclosed. Facility-level financial assurance remains part of the permit regime.</w:t>
            </w:r>
            <w:r>
              <w:t xml:space="preserve"> </w:t>
            </w:r>
            <w:hyperlink r:id="rId22">
              <w:r>
                <w:rPr>
                  <w:rStyle w:val="Hyperlink"/>
                </w:rPr>
                <w:t xml:space="preserve">[19]</w:t>
              </w:r>
            </w:hyperlink>
          </w:p>
        </w:tc>
        <w:tc>
          <w:tcPr/>
          <w:p>
            <w:pPr>
              <w:pStyle w:val="Compact"/>
            </w:pPr>
            <w:r>
              <w:t xml:space="preserve">Not publicly disclosed.</w:t>
            </w:r>
            <w:r>
              <w:t xml:space="preserve"> </w:t>
            </w:r>
            <w:hyperlink r:id="rId21">
              <w:r>
                <w:rPr>
                  <w:rStyle w:val="Hyperlink"/>
                </w:rPr>
                <w:t xml:space="preserve">[7]</w:t>
              </w:r>
            </w:hyperlink>
          </w:p>
        </w:tc>
        <w:tc>
          <w:tcPr/>
          <w:p>
            <w:pPr>
              <w:pStyle w:val="Compact"/>
            </w:pPr>
            <w:r>
              <w:t xml:space="preserve">Not publicly disclosed.</w:t>
            </w:r>
            <w:r>
              <w:t xml:space="preserve"> </w:t>
            </w:r>
            <w:hyperlink r:id="rId21">
              <w:r>
                <w:rPr>
                  <w:rStyle w:val="Hyperlink"/>
                </w:rPr>
                <w:t xml:space="preserve">[7]</w:t>
              </w:r>
            </w:hyperlink>
          </w:p>
        </w:tc>
      </w:tr>
      <w:tr>
        <w:tc>
          <w:tcPr/>
          <w:p>
            <w:pPr>
              <w:pStyle w:val="Compact"/>
            </w:pPr>
            <w:r>
              <w:rPr>
                <w:b/>
                <w:bCs/>
              </w:rPr>
              <w:t xml:space="preserve">Permits / approvals</w:t>
            </w:r>
          </w:p>
        </w:tc>
        <w:tc>
          <w:tcPr/>
          <w:p>
            <w:pPr>
              <w:pStyle w:val="Compact"/>
            </w:pPr>
            <w:r>
              <w:t xml:space="preserve">Richest public trail: Ontario REA, 2019 admin amendment, 2025 major expansion/correction under ERO 019-5436. No public owner/operator amendment located after Walker closing in reviewed sources.</w:t>
            </w:r>
            <w:r>
              <w:t xml:space="preserve"> </w:t>
            </w:r>
            <w:hyperlink r:id="rId46">
              <w:r>
                <w:rPr>
                  <w:rStyle w:val="Hyperlink"/>
                </w:rPr>
                <w:t xml:space="preserve">[41]</w:t>
              </w:r>
            </w:hyperlink>
          </w:p>
        </w:tc>
        <w:tc>
          <w:tcPr/>
          <w:p>
            <w:pPr>
              <w:pStyle w:val="Compact"/>
            </w:pPr>
            <w:r>
              <w:t xml:space="preserve">Specific public permit trail not located in reviewed record; Fitec says Miller handled permitting and IESO shows active contracted generation listing.</w:t>
            </w:r>
            <w:r>
              <w:t xml:space="preserve"> </w:t>
            </w:r>
            <w:hyperlink r:id="rId28">
              <w:r>
                <w:rPr>
                  <w:rStyle w:val="Hyperlink"/>
                </w:rPr>
                <w:t xml:space="preserve">[42]</w:t>
              </w:r>
            </w:hyperlink>
          </w:p>
        </w:tc>
        <w:tc>
          <w:tcPr/>
          <w:p>
            <w:pPr>
              <w:pStyle w:val="Compact"/>
            </w:pPr>
            <w:r>
              <w:t xml:space="preserve">Ontario multimedia approval trail documented; no public permit-transfer/update found in reviewed sources after Walker closing.</w:t>
            </w:r>
            <w:r>
              <w:t xml:space="preserve"> </w:t>
            </w:r>
            <w:hyperlink r:id="rId29">
              <w:r>
                <w:rPr>
                  <w:rStyle w:val="Hyperlink"/>
                </w:rPr>
                <w:t xml:space="preserve">[12]</w:t>
              </w:r>
            </w:hyperlink>
          </w:p>
        </w:tc>
      </w:tr>
      <w:tr>
        <w:tc>
          <w:tcPr/>
          <w:p>
            <w:pPr>
              <w:pStyle w:val="Compact"/>
            </w:pPr>
            <w:r>
              <w:rPr>
                <w:b/>
                <w:bCs/>
              </w:rPr>
              <w:t xml:space="preserve">Subsequent status</w:t>
            </w:r>
          </w:p>
        </w:tc>
        <w:tc>
          <w:tcPr/>
          <w:p>
            <w:pPr>
              <w:pStyle w:val="Compact"/>
            </w:pPr>
            <w:r>
              <w:t xml:space="preserve">Appears operational; major permit value exists; branding transition incomplete online.</w:t>
            </w:r>
            <w:r>
              <w:t xml:space="preserve"> </w:t>
            </w:r>
            <w:hyperlink r:id="rId24">
              <w:r>
                <w:rPr>
                  <w:rStyle w:val="Hyperlink"/>
                </w:rPr>
                <w:t xml:space="preserve">[26]</w:t>
              </w:r>
            </w:hyperlink>
          </w:p>
        </w:tc>
        <w:tc>
          <w:tcPr/>
          <w:p>
            <w:pPr>
              <w:pStyle w:val="Compact"/>
            </w:pPr>
            <w:r>
              <w:t xml:space="preserve">Appears operational; Walker acquired it, but public rebrand not evident.</w:t>
            </w:r>
            <w:r>
              <w:t xml:space="preserve"> </w:t>
            </w:r>
            <w:hyperlink r:id="rId38">
              <w:r>
                <w:rPr>
                  <w:rStyle w:val="Hyperlink"/>
                </w:rPr>
                <w:t xml:space="preserve">[43]</w:t>
              </w:r>
            </w:hyperlink>
          </w:p>
        </w:tc>
        <w:tc>
          <w:tcPr/>
          <w:p>
            <w:pPr>
              <w:pStyle w:val="Compact"/>
            </w:pPr>
            <w:r>
              <w:t xml:space="preserve">Broader Pickering site clearly still active under Miller branding; status of the sold carved-out equipment under Walker branding not publicly obvious.</w:t>
            </w:r>
            <w:r>
              <w:t xml:space="preserve"> </w:t>
            </w:r>
            <w:hyperlink r:id="rId47">
              <w:r>
                <w:rPr>
                  <w:rStyle w:val="Hyperlink"/>
                </w:rPr>
                <w:t xml:space="preserve">[44]</w:t>
              </w:r>
            </w:hyperlink>
          </w:p>
        </w:tc>
      </w:tr>
    </w:tbl>
    <w:bookmarkEnd w:id="48"/>
    <w:bookmarkStart w:id="51" w:name="lingering-web-presence-and-brand-residue"/>
    <w:p>
      <w:pPr>
        <w:pStyle w:val="Heading2"/>
      </w:pPr>
      <w:r>
        <w:t xml:space="preserve">Lingering web presence and brand residue</w:t>
      </w:r>
    </w:p>
    <w:p>
      <w:pPr>
        <w:pStyle w:val="FirstParagraph"/>
      </w:pPr>
      <w:r>
        <w:t xml:space="preserve">The lingering web footprint is one of the strongest practical signals that the 2026 transaction was legally complete but digitally incomplete.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Web presence</w:t>
            </w:r>
          </w:p>
        </w:tc>
        <w:tc>
          <w:tcPr/>
          <w:p>
            <w:pPr>
              <w:pStyle w:val="Compact"/>
            </w:pPr>
            <w:r>
              <w:t xml:space="preserve">What is still live</w:t>
            </w:r>
          </w:p>
        </w:tc>
        <w:tc>
          <w:tcPr/>
          <w:p>
            <w:pPr>
              <w:pStyle w:val="Compact"/>
            </w:pPr>
            <w:r>
              <w:t xml:space="preserve">Why it matters</w:t>
            </w:r>
          </w:p>
        </w:tc>
      </w:tr>
      <w:tr>
        <w:tc>
          <w:tcPr/>
          <w:p>
            <w:pPr>
              <w:pStyle w:val="Compact"/>
            </w:pPr>
            <w:r>
              <w:rPr>
                <w:rStyle w:val="VerbatimChar"/>
              </w:rPr>
              <w:t xml:space="preserve">escarpmentrenewables.ca</w:t>
            </w:r>
          </w:p>
        </w:tc>
        <w:tc>
          <w:tcPr/>
          <w:p>
            <w:pPr>
              <w:pStyle w:val="Compact"/>
            </w:pPr>
            <w:r>
              <w:t xml:space="preserve">The standalone Escarpment site was live in 2026 and still said Escarpment is</w:t>
            </w:r>
            <w:r>
              <w:t xml:space="preserve"> </w:t>
            </w:r>
            <w:r>
              <w:rPr>
                <w:b/>
                <w:bCs/>
              </w:rPr>
              <w:t xml:space="preserve">“Miller Waste’s green energy facility”</w:t>
            </w:r>
            <w:r>
              <w:t xml:space="preserve">; it also still displayed Escarpment-branded contact details and social links, including Instagram and Twitter/X handles.</w:t>
            </w:r>
            <w:r>
              <w:t xml:space="preserve"> </w:t>
            </w:r>
            <w:hyperlink r:id="rId24">
              <w:r>
                <w:rPr>
                  <w:rStyle w:val="Hyperlink"/>
                </w:rPr>
                <w:t xml:space="preserve">[45]</w:t>
              </w:r>
            </w:hyperlink>
          </w:p>
        </w:tc>
        <w:tc>
          <w:tcPr/>
          <w:p>
            <w:pPr>
              <w:pStyle w:val="Compact"/>
            </w:pPr>
            <w:r>
              <w:t xml:space="preserve">This is the clearest example of post-sale branding lag.</w:t>
            </w:r>
          </w:p>
        </w:tc>
      </w:tr>
      <w:tr>
        <w:tc>
          <w:tcPr/>
          <w:p>
            <w:pPr>
              <w:pStyle w:val="Compact"/>
            </w:pPr>
            <w:r>
              <w:rPr>
                <w:rStyle w:val="VerbatimChar"/>
              </w:rPr>
              <w:t xml:space="preserve">millerwaste.ca/organics-facilities/</w:t>
            </w:r>
          </w:p>
        </w:tc>
        <w:tc>
          <w:tcPr/>
          <w:p>
            <w:pPr>
              <w:pStyle w:val="Compact"/>
            </w:pPr>
            <w:r>
              <w:t xml:space="preserve">Miller’s organics page remained live in 2026 and still said food waste is blended for anaerobic digesters at</w:t>
            </w:r>
            <w:r>
              <w:t xml:space="preserve"> </w:t>
            </w:r>
            <w:r>
              <w:rPr>
                <w:b/>
                <w:bCs/>
              </w:rPr>
              <w:t xml:space="preserve">“Escarpment Renewables, Miller’s green energy facility.”</w:t>
            </w:r>
            <w:r>
              <w:t xml:space="preserve"> </w:t>
            </w:r>
            <w:r>
              <w:t xml:space="preserve">Miller footer/social links also remained active under Miller handles.</w:t>
            </w:r>
            <w:r>
              <w:t xml:space="preserve"> </w:t>
            </w:r>
            <w:hyperlink r:id="rId49">
              <w:r>
                <w:rPr>
                  <w:rStyle w:val="Hyperlink"/>
                </w:rPr>
                <w:t xml:space="preserve">[46]</w:t>
              </w:r>
            </w:hyperlink>
          </w:p>
        </w:tc>
        <w:tc>
          <w:tcPr/>
          <w:p>
            <w:pPr>
              <w:pStyle w:val="Compact"/>
            </w:pPr>
            <w:r>
              <w:t xml:space="preserve">Shows Miller still marketing organics capabilities through sold assets after the Walker transaction.</w:t>
            </w:r>
          </w:p>
        </w:tc>
      </w:tr>
      <w:tr>
        <w:tc>
          <w:tcPr/>
          <w:p>
            <w:pPr>
              <w:pStyle w:val="Compact"/>
            </w:pPr>
            <w:r>
              <w:rPr>
                <w:rStyle w:val="VerbatimChar"/>
              </w:rPr>
              <w:t xml:space="preserve">fitecbiogas.com/maryland-farms-biogas</w:t>
            </w:r>
          </w:p>
        </w:tc>
        <w:tc>
          <w:tcPr/>
          <w:p>
            <w:pPr>
              <w:pStyle w:val="Compact"/>
            </w:pPr>
            <w:r>
              <w:t xml:space="preserve">Fitec’s Maryland case page remained live and continued to describe the Miller-Maryland-Pickering operating model, including Miller handling permitting and Pickering depackaging.</w:t>
            </w:r>
            <w:r>
              <w:t xml:space="preserve"> </w:t>
            </w:r>
            <w:hyperlink r:id="rId28">
              <w:r>
                <w:rPr>
                  <w:rStyle w:val="Hyperlink"/>
                </w:rPr>
                <w:t xml:space="preserve">[47]</w:t>
              </w:r>
            </w:hyperlink>
          </w:p>
        </w:tc>
        <w:tc>
          <w:tcPr/>
          <w:p>
            <w:pPr>
              <w:pStyle w:val="Compact"/>
            </w:pPr>
            <w:r>
              <w:t xml:space="preserve">Useful evidence of how Maryland and Pickering were operationally linked.</w:t>
            </w:r>
          </w:p>
        </w:tc>
      </w:tr>
      <w:tr>
        <w:tc>
          <w:tcPr/>
          <w:p>
            <w:pPr>
              <w:pStyle w:val="Compact"/>
            </w:pPr>
            <w:r>
              <w:rPr>
                <w:rStyle w:val="VerbatimChar"/>
              </w:rPr>
              <w:t xml:space="preserve">millerwaste.ca/service-locations/ontario/pickering/</w:t>
            </w:r>
            <w:r>
              <w:t xml:space="preserve"> </w:t>
            </w:r>
            <w:r>
              <w:t xml:space="preserve">and</w:t>
            </w:r>
            <w:r>
              <w:t xml:space="preserve"> </w:t>
            </w:r>
            <w:r>
              <w:rPr>
                <w:rStyle w:val="VerbatimChar"/>
              </w:rPr>
              <w:t xml:space="preserve">millerwaste.ca/waste-drop-off-depots/</w:t>
            </w:r>
          </w:p>
        </w:tc>
        <w:tc>
          <w:tcPr/>
          <w:p>
            <w:pPr>
              <w:pStyle w:val="Compact"/>
            </w:pPr>
            <w:r>
              <w:t xml:space="preserve">Miller continued to market the Pickering transfer/drop-off operation at Squires Beach Road in 2026.</w:t>
            </w:r>
            <w:r>
              <w:t xml:space="preserve"> </w:t>
            </w:r>
            <w:hyperlink r:id="rId30">
              <w:r>
                <w:rPr>
                  <w:rStyle w:val="Hyperlink"/>
                </w:rPr>
                <w:t xml:space="preserve">[48]</w:t>
              </w:r>
            </w:hyperlink>
          </w:p>
        </w:tc>
        <w:tc>
          <w:tcPr/>
          <w:p>
            <w:pPr>
              <w:pStyle w:val="Compact"/>
            </w:pPr>
            <w:r>
              <w:t xml:space="preserve">Supports the conclusion that the broader Pickering site remained with Miller even if some organics assets were sold.</w:t>
            </w:r>
          </w:p>
        </w:tc>
      </w:tr>
      <w:tr>
        <w:tc>
          <w:tcPr/>
          <w:p>
            <w:pPr>
              <w:pStyle w:val="Compact"/>
            </w:pPr>
            <w:r>
              <w:t xml:space="preserve">Miller blog / organics references</w:t>
            </w:r>
          </w:p>
        </w:tc>
        <w:tc>
          <w:tcPr/>
          <w:p>
            <w:pPr>
              <w:pStyle w:val="Compact"/>
            </w:pPr>
            <w:r>
              <w:t xml:space="preserve">A September 2025 Miller blog still referred to</w:t>
            </w:r>
            <w:r>
              <w:t xml:space="preserve"> </w:t>
            </w:r>
            <w:r>
              <w:rPr>
                <w:b/>
                <w:bCs/>
              </w:rPr>
              <w:t xml:space="preserve">Escarpment Renewables</w:t>
            </w:r>
            <w:r>
              <w:t xml:space="preserve"> </w:t>
            </w:r>
            <w:r>
              <w:t xml:space="preserve">and</w:t>
            </w:r>
            <w:r>
              <w:t xml:space="preserve"> </w:t>
            </w:r>
            <w:r>
              <w:rPr>
                <w:b/>
                <w:bCs/>
              </w:rPr>
              <w:t xml:space="preserve">Maryland Farms Biogas</w:t>
            </w:r>
            <w:r>
              <w:t xml:space="preserve"> </w:t>
            </w:r>
            <w:r>
              <w:t xml:space="preserve">as Miller-supported AD facilities.</w:t>
            </w:r>
            <w:r>
              <w:t xml:space="preserve"> </w:t>
            </w:r>
            <w:hyperlink r:id="rId50">
              <w:r>
                <w:rPr>
                  <w:rStyle w:val="Hyperlink"/>
                </w:rPr>
                <w:t xml:space="preserve">[49]</w:t>
              </w:r>
            </w:hyperlink>
          </w:p>
        </w:tc>
        <w:tc>
          <w:tcPr/>
          <w:p>
            <w:pPr>
              <w:pStyle w:val="Compact"/>
            </w:pPr>
            <w:r>
              <w:t xml:space="preserve">Demonstrates how deeply the assets were embedded in Miller’s outward-facing organics narrative before the sale.</w:t>
            </w:r>
          </w:p>
        </w:tc>
      </w:tr>
    </w:tbl>
    <w:p>
      <w:pPr>
        <w:pStyle w:val="BodyText"/>
      </w:pPr>
      <w:r>
        <w:t xml:space="preserve">Analytically, this residue matters because it aligns with the employee split. When a seller retains the local workforce and the broader site brand—as appears to be the case in Pickering—online cleanup usually lags, and asset boundaries remain opaque externally. That is exactly what the public record shows here.</w:t>
      </w:r>
      <w:r>
        <w:t xml:space="preserve"> </w:t>
      </w:r>
      <w:hyperlink r:id="rId21">
        <w:r>
          <w:rPr>
            <w:rStyle w:val="Hyperlink"/>
          </w:rPr>
          <w:t xml:space="preserve">[50]</w:t>
        </w:r>
      </w:hyperlink>
    </w:p>
    <w:bookmarkEnd w:id="51"/>
    <w:bookmarkStart w:id="55" w:name="entity-relationship-and-asset-flow"/>
    <w:p>
      <w:pPr>
        <w:pStyle w:val="Heading2"/>
      </w:pPr>
      <w:r>
        <w:t xml:space="preserve">Entity relationship and asset flow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52407"/>
                  <wp:effectExtent b="0" l="0" r="0" t="0"/>
                  <wp:docPr descr="Rendered Mermaid diagram 2" title="" id="53" name="Picture"/>
                  <a:graphic>
                    <a:graphicData uri="http://schemas.openxmlformats.org/drawingml/2006/picture">
                      <pic:pic>
                        <pic:nvPicPr>
                          <pic:cNvPr descr="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" id="54" name="Picture"/>
                          <pic:cNvPicPr>
                            <a:picLocks noChangeArrowheads="1" noChangeAspect="1"/>
                          </pic:cNvPicPr>
                        </pic:nvPicPr>
                        <pic:blipFill>
                          <a:blip r:embed="rId52"/>
                          <a:stretch>
                            <a:fillRect/>
                          </a:stretch>
                        </pic:blipFill>
                        <pic:spPr bwMode="auto">
                          <a:xfrm>
                            <a:off x="0" y="0"/>
                            <a:ext cx="5334000" cy="1152407"/>
                          </a:xfrm>
                          <a:prstGeom prst="rect">
                            <a:avLst/>
                          </a:prstGeom>
                          <a:noFill/>
                          <a:ln w="9525">
                            <a:noFill/>
                            <a:headEnd/>
                            <a:tailEnd/>
                          </a:ln>
                        </pic:spPr>
                      </pic:pic>
                    </a:graphicData>
                  </a:graphic>
                </wp:inline>
              </w:drawing>
            </w:r>
            <w:r>
              <w:br/>
            </w:r>
          </w:p>
        </w:tc>
      </w:tr>
    </w:tbl>
    <w:p>
      <w:pPr>
        <w:pStyle w:val="BodyText"/>
      </w:pPr>
      <w:r>
        <w:t xml:space="preserve">Two structural conclusions follow from that relationship map.</w:t>
      </w:r>
    </w:p>
    <w:p>
      <w:pPr>
        <w:pStyle w:val="BodyText"/>
      </w:pPr>
      <w:r>
        <w:t xml:space="preserve">First,</w:t>
      </w:r>
      <w:r>
        <w:t xml:space="preserve"> </w:t>
      </w:r>
      <w:r>
        <w:rPr>
          <w:b/>
          <w:bCs/>
        </w:rPr>
        <w:t xml:space="preserve">Escarpment</w:t>
      </w:r>
      <w:r>
        <w:t xml:space="preserve"> </w:t>
      </w:r>
      <w:r>
        <w:t xml:space="preserve">was a classic distressed-asset turnaround: an underperforming municipal biodigester sold into a private waste/organics owner, then materially re-permitted, then exited to a buyer expanding into anaerobic digestion.</w:t>
      </w:r>
      <w:r>
        <w:t xml:space="preserve"> </w:t>
      </w:r>
      <w:hyperlink r:id="rId26">
        <w:r>
          <w:rPr>
            <w:rStyle w:val="Hyperlink"/>
          </w:rPr>
          <w:t xml:space="preserve">[8]</w:t>
        </w:r>
      </w:hyperlink>
    </w:p>
    <w:p>
      <w:pPr>
        <w:pStyle w:val="BodyText"/>
      </w:pPr>
      <w:r>
        <w:t xml:space="preserve">Second,</w:t>
      </w:r>
      <w:r>
        <w:t xml:space="preserve"> </w:t>
      </w:r>
      <w:r>
        <w:rPr>
          <w:b/>
          <w:bCs/>
        </w:rPr>
        <w:t xml:space="preserve">Maryland + Pickering</w:t>
      </w:r>
      <w:r>
        <w:t xml:space="preserve"> </w:t>
      </w:r>
      <w:r>
        <w:t xml:space="preserve">functioned as a linked system. The public sources do not describe Maryland as an isolated farm digester after 2015; they describe a combined logistics chain in which municipal/commercial organics were depackaged and conditioned in Pickering and then sent onward to Maryland for pasteurization and digestion. Walker therefore appears to have bought not just energy assets, but a</w:t>
      </w:r>
      <w:r>
        <w:t xml:space="preserve"> </w:t>
      </w:r>
      <w:r>
        <w:rPr>
          <w:b/>
          <w:bCs/>
        </w:rPr>
        <w:t xml:space="preserve">feedstock-preparation chain</w:t>
      </w:r>
      <w:r>
        <w:t xml:space="preserve"> </w:t>
      </w:r>
      <w:r>
        <w:t xml:space="preserve">that could support continued growth in organics processing.</w:t>
      </w:r>
      <w:r>
        <w:t xml:space="preserve"> </w:t>
      </w:r>
      <w:hyperlink r:id="rId28">
        <w:r>
          <w:rPr>
            <w:rStyle w:val="Hyperlink"/>
          </w:rPr>
          <w:t xml:space="preserve">[51]</w:t>
        </w:r>
      </w:hyperlink>
    </w:p>
    <w:bookmarkEnd w:id="55"/>
    <w:bookmarkStart w:id="61" w:name="open-questions-and-source-list"/>
    <w:p>
      <w:pPr>
        <w:pStyle w:val="Heading2"/>
      </w:pPr>
      <w:r>
        <w:t xml:space="preserve">Open questions and source list</w:t>
      </w:r>
    </w:p>
    <w:bookmarkStart w:id="56" w:name="open-questions-and-limitations"/>
    <w:p>
      <w:pPr>
        <w:pStyle w:val="Heading3"/>
      </w:pPr>
      <w:r>
        <w:t xml:space="preserve">Open questions and limitations</w:t>
      </w:r>
    </w:p>
    <w:p>
      <w:pPr>
        <w:pStyle w:val="FirstParagraph"/>
      </w:pPr>
      <w:r>
        <w:t xml:space="preserve">Several user-requested items remain</w:t>
      </w:r>
      <w:r>
        <w:t xml:space="preserve"> </w:t>
      </w:r>
      <w:r>
        <w:rPr>
          <w:b/>
          <w:bCs/>
        </w:rPr>
        <w:t xml:space="preserve">unspecified in public sources reviewed</w:t>
      </w:r>
      <w:r>
        <w:t xml:space="preserve">:</w:t>
      </w:r>
    </w:p>
    <w:p>
      <w:pPr>
        <w:pStyle w:val="Compact"/>
        <w:numPr>
          <w:ilvl w:val="0"/>
          <w:numId w:val="1001"/>
        </w:numPr>
      </w:pPr>
      <w:r>
        <w:rPr>
          <w:b/>
          <w:bCs/>
        </w:rPr>
        <w:t xml:space="preserve">Purchase price</w:t>
      </w:r>
      <w:r>
        <w:t xml:space="preserve"> </w:t>
      </w:r>
      <w:r>
        <w:t xml:space="preserve">for the 2019 White Owl acquisition of the Grimsby biodigester and for the 2026 Walker acquisition.</w:t>
      </w:r>
      <w:r>
        <w:t xml:space="preserve"> </w:t>
      </w:r>
      <w:hyperlink r:id="rId26">
        <w:r>
          <w:rPr>
            <w:rStyle w:val="Hyperlink"/>
          </w:rPr>
          <w:t xml:space="preserve">[52]</w:t>
        </w:r>
      </w:hyperlink>
    </w:p>
    <w:p>
      <w:pPr>
        <w:pStyle w:val="Compact"/>
        <w:numPr>
          <w:ilvl w:val="0"/>
          <w:numId w:val="1001"/>
        </w:numPr>
      </w:pPr>
      <w:r>
        <w:rPr>
          <w:b/>
          <w:bCs/>
        </w:rPr>
        <w:t xml:space="preserve">Deal structure</w:t>
      </w:r>
      <w:r>
        <w:t xml:space="preserve"> </w:t>
      </w:r>
      <w:r>
        <w:t xml:space="preserve">for the 2026 Walker transaction: public sources do not disclose whether Walker bought shares in permit-holding entities, bought assets directly, or used a hybrid structure.</w:t>
      </w:r>
      <w:r>
        <w:t xml:space="preserve"> </w:t>
      </w:r>
      <w:hyperlink r:id="rId21">
        <w:r>
          <w:rPr>
            <w:rStyle w:val="Hyperlink"/>
          </w:rPr>
          <w:t xml:space="preserve">[7]</w:t>
        </w:r>
      </w:hyperlink>
    </w:p>
    <w:p>
      <w:pPr>
        <w:pStyle w:val="Compact"/>
        <w:numPr>
          <w:ilvl w:val="0"/>
          <w:numId w:val="1001"/>
        </w:numPr>
      </w:pPr>
      <w:r>
        <w:rPr>
          <w:b/>
          <w:bCs/>
        </w:rPr>
        <w:t xml:space="preserve">Initial Miller acquisition date</w:t>
      </w:r>
      <w:r>
        <w:t xml:space="preserve"> </w:t>
      </w:r>
      <w:r>
        <w:t xml:space="preserve">or legal pathway for Maryland Farms Biogas. Public evidence shows 2015 operational integration and 2024/25 Miller control, but not the precise entry transaction.</w:t>
      </w:r>
      <w:r>
        <w:t xml:space="preserve"> </w:t>
      </w:r>
      <w:hyperlink r:id="rId28">
        <w:r>
          <w:rPr>
            <w:rStyle w:val="Hyperlink"/>
          </w:rPr>
          <w:t xml:space="preserve">[34]</w:t>
        </w:r>
      </w:hyperlink>
    </w:p>
    <w:p>
      <w:pPr>
        <w:pStyle w:val="Compact"/>
        <w:numPr>
          <w:ilvl w:val="0"/>
          <w:numId w:val="1001"/>
        </w:numPr>
      </w:pPr>
      <w:r>
        <w:rPr>
          <w:b/>
          <w:bCs/>
        </w:rPr>
        <w:t xml:space="preserve">Detailed employee transfer lists</w:t>
      </w:r>
      <w:r>
        <w:t xml:space="preserve">, asset schedules, customer contracts, intercompany agreements, or transitional service agreements.</w:t>
      </w:r>
      <w:r>
        <w:t xml:space="preserve"> </w:t>
      </w:r>
      <w:hyperlink r:id="rId21">
        <w:r>
          <w:rPr>
            <w:rStyle w:val="Hyperlink"/>
          </w:rPr>
          <w:t xml:space="preserve">[53]</w:t>
        </w:r>
      </w:hyperlink>
    </w:p>
    <w:p>
      <w:pPr>
        <w:pStyle w:val="Compact"/>
        <w:numPr>
          <w:ilvl w:val="0"/>
          <w:numId w:val="1001"/>
        </w:numPr>
      </w:pPr>
      <w:r>
        <w:rPr>
          <w:b/>
          <w:bCs/>
        </w:rPr>
        <w:t xml:space="preserve">Post-sale warranties, indemnities, environmental remediation covenants, and retained environmental liabilities</w:t>
      </w:r>
      <w:r>
        <w:t xml:space="preserve"> </w:t>
      </w:r>
      <w:r>
        <w:t xml:space="preserve">for the Walker deal. These are not public in the materials reviewed.</w:t>
      </w:r>
      <w:r>
        <w:t xml:space="preserve"> </w:t>
      </w:r>
      <w:hyperlink r:id="rId21">
        <w:r>
          <w:rPr>
            <w:rStyle w:val="Hyperlink"/>
          </w:rPr>
          <w:t xml:space="preserve">[7]</w:t>
        </w:r>
      </w:hyperlink>
    </w:p>
    <w:p>
      <w:pPr>
        <w:pStyle w:val="Compact"/>
        <w:numPr>
          <w:ilvl w:val="0"/>
          <w:numId w:val="1001"/>
        </w:numPr>
      </w:pPr>
      <w:r>
        <w:rPr>
          <w:b/>
          <w:bCs/>
        </w:rPr>
        <w:t xml:space="preserve">Permit-transfer mechanics</w:t>
      </w:r>
      <w:r>
        <w:t xml:space="preserve"> </w:t>
      </w:r>
      <w:r>
        <w:t xml:space="preserve">after the 2026 closing. I did not locate a public Ontario notice showing a post-closing permit-holder update for the Grimsby or Pickering approvals in the reviewed record.</w:t>
      </w:r>
      <w:r>
        <w:t xml:space="preserve"> </w:t>
      </w:r>
      <w:hyperlink r:id="rId22">
        <w:r>
          <w:rPr>
            <w:rStyle w:val="Hyperlink"/>
          </w:rPr>
          <w:t xml:space="preserve">[54]</w:t>
        </w:r>
      </w:hyperlink>
    </w:p>
    <w:bookmarkEnd w:id="56"/>
    <w:bookmarkStart w:id="60" w:name="source-list"/>
    <w:p>
      <w:pPr>
        <w:pStyle w:val="Heading3"/>
      </w:pPr>
      <w:r>
        <w:t xml:space="preserve">Source list</w:t>
      </w:r>
    </w:p>
    <w:p>
      <w:pPr>
        <w:pStyle w:val="FirstParagraph"/>
      </w:pPr>
      <w:r>
        <w:rPr>
          <w:b/>
          <w:bCs/>
        </w:rPr>
        <w:t xml:space="preserve">Primary and near-primary sources</w:t>
      </w:r>
    </w:p>
    <w:p>
      <w:pPr>
        <w:pStyle w:val="Compact"/>
        <w:numPr>
          <w:ilvl w:val="0"/>
          <w:numId w:val="1002"/>
        </w:numPr>
      </w:pPr>
      <w:r>
        <w:t xml:space="preserve">Town of Grimsby news release announcing sale-purchase agreement with White Owl for the biodigester facility, including debt-retirement language and Escarpment branding.</w:t>
      </w:r>
      <w:r>
        <w:t xml:space="preserve"> </w:t>
      </w:r>
      <w:hyperlink r:id="rId26">
        <w:r>
          <w:rPr>
            <w:rStyle w:val="Hyperlink"/>
          </w:rPr>
          <w:t xml:space="preserve">[20]</w:t>
        </w:r>
      </w:hyperlink>
    </w:p>
    <w:p>
      <w:pPr>
        <w:pStyle w:val="Compact"/>
        <w:numPr>
          <w:ilvl w:val="0"/>
          <w:numId w:val="1002"/>
        </w:numPr>
      </w:pPr>
      <w:r>
        <w:t xml:space="preserve">Town of Grimsby audited financial statements for 2018 and 2019 showing Grimsby Energy debt balances before and after the White Owl sale.</w:t>
      </w:r>
      <w:r>
        <w:t xml:space="preserve"> </w:t>
      </w:r>
      <w:hyperlink r:id="rId40">
        <w:r>
          <w:rPr>
            <w:rStyle w:val="Hyperlink"/>
          </w:rPr>
          <w:t xml:space="preserve">[24]</w:t>
        </w:r>
      </w:hyperlink>
    </w:p>
    <w:p>
      <w:pPr>
        <w:pStyle w:val="Compact"/>
        <w:numPr>
          <w:ilvl w:val="0"/>
          <w:numId w:val="1002"/>
        </w:numPr>
      </w:pPr>
      <w:r>
        <w:t xml:space="preserve">Ontario Environmental Registry records for the Grimsby facility: original REA history, 2019 administrative amendment, and 2022/2025 major expansion approval.</w:t>
      </w:r>
      <w:r>
        <w:t xml:space="preserve"> </w:t>
      </w:r>
      <w:hyperlink r:id="rId46">
        <w:r>
          <w:rPr>
            <w:rStyle w:val="Hyperlink"/>
          </w:rPr>
          <w:t xml:space="preserve">[41]</w:t>
        </w:r>
      </w:hyperlink>
    </w:p>
    <w:p>
      <w:pPr>
        <w:pStyle w:val="Compact"/>
        <w:numPr>
          <w:ilvl w:val="0"/>
          <w:numId w:val="1002"/>
        </w:numPr>
      </w:pPr>
      <w:r>
        <w:t xml:space="preserve">Ontario Environmental Registry record for the Pickering Squires Beach site multimedia approval history.</w:t>
      </w:r>
      <w:r>
        <w:t xml:space="preserve"> </w:t>
      </w:r>
      <w:hyperlink r:id="rId29">
        <w:r>
          <w:rPr>
            <w:rStyle w:val="Hyperlink"/>
          </w:rPr>
          <w:t xml:space="preserve">[12]</w:t>
        </w:r>
      </w:hyperlink>
    </w:p>
    <w:p>
      <w:pPr>
        <w:pStyle w:val="Compact"/>
        <w:numPr>
          <w:ilvl w:val="0"/>
          <w:numId w:val="1002"/>
        </w:numPr>
      </w:pPr>
      <w:r>
        <w:t xml:space="preserve">Miller Waste press release announcing the March 23, 2026 sale to Walker and employee split.</w:t>
      </w:r>
      <w:r>
        <w:t xml:space="preserve"> </w:t>
      </w:r>
      <w:hyperlink r:id="rId21">
        <w:r>
          <w:rPr>
            <w:rStyle w:val="Hyperlink"/>
          </w:rPr>
          <w:t xml:space="preserve">[22]</w:t>
        </w:r>
      </w:hyperlink>
    </w:p>
    <w:p>
      <w:pPr>
        <w:pStyle w:val="Compact"/>
        <w:numPr>
          <w:ilvl w:val="0"/>
          <w:numId w:val="1002"/>
        </w:numPr>
      </w:pPr>
      <w:r>
        <w:t xml:space="preserve">Walker press release announcing successful acquisition of the Grimsby, Maryland, and Pickering assets.</w:t>
      </w:r>
      <w:r>
        <w:t xml:space="preserve"> </w:t>
      </w:r>
      <w:hyperlink r:id="rId38">
        <w:r>
          <w:rPr>
            <w:rStyle w:val="Hyperlink"/>
          </w:rPr>
          <w:t xml:space="preserve">[23]</w:t>
        </w:r>
      </w:hyperlink>
    </w:p>
    <w:p>
      <w:pPr>
        <w:pStyle w:val="Compact"/>
        <w:numPr>
          <w:ilvl w:val="0"/>
          <w:numId w:val="1002"/>
        </w:numPr>
      </w:pPr>
      <w:r>
        <w:t xml:space="preserve">Miller forced-labour report identifying Maryland Farms Biogas Ltd. and 2668544 Ontario Inc. within Miller’s reporting perimeter.</w:t>
      </w:r>
      <w:r>
        <w:t xml:space="preserve"> </w:t>
      </w:r>
      <w:hyperlink r:id="rId27">
        <w:r>
          <w:rPr>
            <w:rStyle w:val="Hyperlink"/>
          </w:rPr>
          <w:t xml:space="preserve">[29]</w:t>
        </w:r>
      </w:hyperlink>
    </w:p>
    <w:p>
      <w:pPr>
        <w:pStyle w:val="Compact"/>
        <w:numPr>
          <w:ilvl w:val="0"/>
          <w:numId w:val="1002"/>
        </w:numPr>
      </w:pPr>
      <w:r>
        <w:t xml:space="preserve">IESO active-contracted-generation snippets showing Maryland Farms Biogas as an active FIT-era contracted generation resource at roughly 0.499 MW.</w:t>
      </w:r>
      <w:r>
        <w:t xml:space="preserve"> </w:t>
      </w:r>
      <w:hyperlink r:id="rId57">
        <w:r>
          <w:rPr>
            <w:rStyle w:val="Hyperlink"/>
          </w:rPr>
          <w:t xml:space="preserve">[55]</w:t>
        </w:r>
      </w:hyperlink>
    </w:p>
    <w:p>
      <w:pPr>
        <w:pStyle w:val="FirstParagraph"/>
      </w:pPr>
      <w:r>
        <w:rPr>
          <w:b/>
          <w:bCs/>
        </w:rPr>
        <w:t xml:space="preserve">Operational and technical sources</w:t>
      </w:r>
    </w:p>
    <w:p>
      <w:pPr>
        <w:pStyle w:val="Compact"/>
        <w:numPr>
          <w:ilvl w:val="0"/>
          <w:numId w:val="1003"/>
        </w:numPr>
      </w:pPr>
      <w:r>
        <w:t xml:space="preserve">Fitec Biogas case study on Maryland Farms Biogas, including 2015 partnership structure, 15,000 t/y SSO profile, Pickering depackaging, permitting role, and technology stack.</w:t>
      </w:r>
      <w:r>
        <w:t xml:space="preserve"> </w:t>
      </w:r>
      <w:hyperlink r:id="rId28">
        <w:r>
          <w:rPr>
            <w:rStyle w:val="Hyperlink"/>
          </w:rPr>
          <w:t xml:space="preserve">[56]</w:t>
        </w:r>
      </w:hyperlink>
    </w:p>
    <w:p>
      <w:pPr>
        <w:pStyle w:val="Compact"/>
        <w:numPr>
          <w:ilvl w:val="0"/>
          <w:numId w:val="1003"/>
        </w:numPr>
      </w:pPr>
      <w:r>
        <w:t xml:space="preserve">Maryland Farms project profile describing the original 1,500 m³ digester and 500 kW MWM generator.</w:t>
      </w:r>
      <w:r>
        <w:t xml:space="preserve"> </w:t>
      </w:r>
      <w:hyperlink r:id="rId58">
        <w:r>
          <w:rPr>
            <w:rStyle w:val="Hyperlink"/>
          </w:rPr>
          <w:t xml:space="preserve">[57]</w:t>
        </w:r>
      </w:hyperlink>
    </w:p>
    <w:p>
      <w:pPr>
        <w:pStyle w:val="Compact"/>
        <w:numPr>
          <w:ilvl w:val="0"/>
          <w:numId w:val="1003"/>
        </w:numPr>
      </w:pPr>
      <w:r>
        <w:t xml:space="preserve">Escarpment Renewables website showing the live legacy domain, live contact information, and lingering Miller references.</w:t>
      </w:r>
      <w:r>
        <w:t xml:space="preserve"> </w:t>
      </w:r>
      <w:hyperlink r:id="rId24">
        <w:r>
          <w:rPr>
            <w:rStyle w:val="Hyperlink"/>
          </w:rPr>
          <w:t xml:space="preserve">[45]</w:t>
        </w:r>
      </w:hyperlink>
    </w:p>
    <w:p>
      <w:pPr>
        <w:pStyle w:val="Compact"/>
        <w:numPr>
          <w:ilvl w:val="0"/>
          <w:numId w:val="1003"/>
        </w:numPr>
      </w:pPr>
      <w:r>
        <w:t xml:space="preserve">Miller organics and Pickering site pages showing continued Miller branding after the sale.</w:t>
      </w:r>
      <w:r>
        <w:t xml:space="preserve"> </w:t>
      </w:r>
      <w:hyperlink r:id="rId49">
        <w:r>
          <w:rPr>
            <w:rStyle w:val="Hyperlink"/>
          </w:rPr>
          <w:t xml:space="preserve">[58]</w:t>
        </w:r>
      </w:hyperlink>
    </w:p>
    <w:p>
      <w:pPr>
        <w:pStyle w:val="FirstParagraph"/>
      </w:pPr>
      <w:r>
        <w:rPr>
          <w:b/>
          <w:bCs/>
        </w:rPr>
        <w:t xml:space="preserve">Supplementary reputable coverage</w:t>
      </w:r>
    </w:p>
    <w:p>
      <w:pPr>
        <w:pStyle w:val="Compact"/>
        <w:numPr>
          <w:ilvl w:val="0"/>
          <w:numId w:val="1004"/>
        </w:numPr>
      </w:pPr>
      <w:r>
        <w:t xml:space="preserve">Deloitte Corporate Finance writeup stating White Owl closed the Grimsby transaction on Oct. 1, 2019.</w:t>
      </w:r>
      <w:r>
        <w:t xml:space="preserve"> </w:t>
      </w:r>
      <w:hyperlink r:id="rId37">
        <w:r>
          <w:rPr>
            <w:rStyle w:val="Hyperlink"/>
          </w:rPr>
          <w:t xml:space="preserve">[21]</w:t>
        </w:r>
      </w:hyperlink>
    </w:p>
    <w:p>
      <w:pPr>
        <w:pStyle w:val="Compact"/>
        <w:numPr>
          <w:ilvl w:val="0"/>
          <w:numId w:val="1004"/>
        </w:numPr>
      </w:pPr>
      <w:r>
        <w:t xml:space="preserve">Local and trade coverage on Grimsby’s financial difficulties and Walker’s 2026 acquisition.</w:t>
      </w:r>
      <w:r>
        <w:t xml:space="preserve"> </w:t>
      </w:r>
      <w:hyperlink r:id="rId59">
        <w:r>
          <w:rPr>
            <w:rStyle w:val="Hyperlink"/>
          </w:rPr>
          <w:t xml:space="preserve">[59]</w:t>
        </w:r>
      </w:hyperlink>
    </w:p>
    <w:bookmarkEnd w:id="60"/>
    <w:bookmarkEnd w:id="61"/>
    <w:bookmarkEnd w:id="62"/>
    <w:bookmarkEnd w:id="63"/>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[14]</w:t>
        </w:r>
      </w:hyperlink>
      <w:r>
        <w:t xml:space="preserve"> </w:t>
      </w:r>
      <w:hyperlink r:id="rId21">
        <w:r>
          <w:rPr>
            <w:rStyle w:val="Hyperlink"/>
          </w:rPr>
          <w:t xml:space="preserve">[22]</w:t>
        </w:r>
      </w:hyperlink>
      <w:r>
        <w:t xml:space="preserve"> </w:t>
      </w:r>
      <w:hyperlink r:id="rId21">
        <w:r>
          <w:rPr>
            <w:rStyle w:val="Hyperlink"/>
          </w:rPr>
          <w:t xml:space="preserve">[25]</w:t>
        </w:r>
      </w:hyperlink>
      <w:r>
        <w:t xml:space="preserve"> </w:t>
      </w:r>
      <w:hyperlink r:id="rId21">
        <w:r>
          <w:rPr>
            <w:rStyle w:val="Hyperlink"/>
          </w:rPr>
          <w:t xml:space="preserve">[32]</w:t>
        </w:r>
      </w:hyperlink>
      <w:r>
        <w:t xml:space="preserve"> </w:t>
      </w:r>
      <w:hyperlink r:id="rId21">
        <w:r>
          <w:rPr>
            <w:rStyle w:val="Hyperlink"/>
          </w:rPr>
          <w:t xml:space="preserve">[37]</w:t>
        </w:r>
      </w:hyperlink>
      <w:r>
        <w:t xml:space="preserve"> </w:t>
      </w:r>
      <w:hyperlink r:id="rId21">
        <w:r>
          <w:rPr>
            <w:rStyle w:val="Hyperlink"/>
          </w:rPr>
          <w:t xml:space="preserve">[40]</w:t>
        </w:r>
      </w:hyperlink>
      <w:r>
        <w:t xml:space="preserve"> </w:t>
      </w:r>
      <w:hyperlink r:id="rId21">
        <w:r>
          <w:rPr>
            <w:rStyle w:val="Hyperlink"/>
          </w:rPr>
          <w:t xml:space="preserve">[50]</w:t>
        </w:r>
      </w:hyperlink>
      <w:r>
        <w:t xml:space="preserve"> </w:t>
      </w:r>
      <w:hyperlink r:id="rId21">
        <w:r>
          <w:rPr>
            <w:rStyle w:val="Hyperlink"/>
          </w:rPr>
          <w:t xml:space="preserve">[53]</w:t>
        </w:r>
      </w:hyperlink>
      <w:r>
        <w:t xml:space="preserve"> </w:t>
      </w:r>
      <w:r>
        <w:t xml:space="preserve">https://millerwaste.ca/miller-waste-announces-strategic-sale-of-organics-and-renewable-energy-assets/</w:t>
      </w:r>
    </w:p>
    <w:p>
      <w:pPr>
        <w:pStyle w:val="BodyText"/>
      </w:pPr>
      <w:hyperlink r:id="rId21">
        <w:r>
          <w:rPr>
            <w:rStyle w:val="Hyperlink"/>
          </w:rPr>
          <w:t xml:space="preserve">https://millerwaste.ca/miller-waste-announces-strategic-sale-of-organics-and-renewable-energy-assets/</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[54]</w:t>
        </w:r>
      </w:hyperlink>
      <w:r>
        <w:t xml:space="preserve"> </w:t>
      </w:r>
      <w:r>
        <w:t xml:space="preserve">https://ero.ontario.ca/notice/019-5436</w:t>
      </w:r>
    </w:p>
    <w:p>
      <w:pPr>
        <w:pStyle w:val="BodyText"/>
      </w:pPr>
      <w:hyperlink r:id="rId22">
        <w:r>
          <w:rPr>
            <w:rStyle w:val="Hyperlink"/>
          </w:rPr>
          <w:t xml:space="preserve">https://ero.ontario.ca/notice/019-5436</w:t>
        </w:r>
      </w:hyperlink>
    </w:p>
    <w:p>
      <w:pPr>
        <w:pStyle w:val="BodyText"/>
      </w:pPr>
      <w:hyperlink r:id="rId23">
        <w:r>
          <w:rPr>
            <w:rStyle w:val="Hyperlink"/>
          </w:rPr>
          <w:t xml:space="preserve">[3]</w:t>
        </w:r>
      </w:hyperlink>
      <w:r>
        <w:t xml:space="preserve"> </w:t>
      </w:r>
      <w:hyperlink r:id="rId23">
        <w:r>
          <w:rPr>
            <w:rStyle w:val="Hyperlink"/>
          </w:rPr>
          <w:t xml:space="preserve">[10]</w:t>
        </w:r>
      </w:hyperlink>
      <w:r>
        <w:t xml:space="preserve"> </w:t>
      </w:r>
      <w:r>
        <w:t xml:space="preserve">https://magazine.appro.org/news/ontario-news/1681-farmbased-biogas-to-produce-baseload-power-under-fit-program-largest-biogas-plant-in-north-america.html</w:t>
      </w:r>
    </w:p>
    <w:p>
      <w:pPr>
        <w:pStyle w:val="BodyText"/>
      </w:pPr>
      <w:hyperlink r:id="rId23">
        <w:r>
          <w:rPr>
            <w:rStyle w:val="Hyperlink"/>
          </w:rPr>
          <w:t xml:space="preserve">https://magazine.appro.org/news/ontario-news/1681-farmbased-biogas-to-produce-baseload-power-under-fit-program-largest-biogas-plant-in-north-america.html</w:t>
        </w:r>
      </w:hyperlink>
    </w:p>
    <w:p>
      <w:pPr>
        <w:pStyle w:val="BodyText"/>
      </w:pPr>
      <w:hyperlink r:id="rId24">
        <w:r>
          <w:rPr>
            <w:rStyle w:val="Hyperlink"/>
          </w:rPr>
          <w:t xml:space="preserve">[4]</w:t>
        </w:r>
      </w:hyperlink>
      <w:r>
        <w:t xml:space="preserve"> </w:t>
      </w:r>
      <w:hyperlink r:id="rId24">
        <w:r>
          <w:rPr>
            <w:rStyle w:val="Hyperlink"/>
          </w:rPr>
          <w:t xml:space="preserve">[26]</w:t>
        </w:r>
      </w:hyperlink>
      <w:r>
        <w:t xml:space="preserve"> </w:t>
      </w:r>
      <w:hyperlink r:id="rId24">
        <w:r>
          <w:rPr>
            <w:rStyle w:val="Hyperlink"/>
          </w:rPr>
          <w:t xml:space="preserve">[45]</w:t>
        </w:r>
      </w:hyperlink>
      <w:r>
        <w:t xml:space="preserve"> </w:t>
      </w:r>
      <w:r>
        <w:t xml:space="preserve">https://www.escarpmentrenewables.ca/</w:t>
      </w:r>
    </w:p>
    <w:p>
      <w:pPr>
        <w:pStyle w:val="BodyText"/>
      </w:pPr>
      <w:hyperlink r:id="rId24">
        <w:r>
          <w:rPr>
            <w:rStyle w:val="Hyperlink"/>
          </w:rPr>
          <w:t xml:space="preserve">https://www.escarpmentrenewables.ca/</w:t>
        </w:r>
      </w:hyperlink>
    </w:p>
    <w:p>
      <w:pPr>
        <w:pStyle w:val="BodyText"/>
      </w:pPr>
      <w:hyperlink r:id="rId26">
        <w:r>
          <w:rPr>
            <w:rStyle w:val="Hyperlink"/>
          </w:rPr>
          <w:t xml:space="preserve">[5]</w:t>
        </w:r>
      </w:hyperlink>
      <w:r>
        <w:t xml:space="preserve"> </w:t>
      </w:r>
      <w:hyperlink r:id="rId26">
        <w:r>
          <w:rPr>
            <w:rStyle w:val="Hyperlink"/>
          </w:rPr>
          <w:t xml:space="preserve">[8]</w:t>
        </w:r>
      </w:hyperlink>
      <w:r>
        <w:t xml:space="preserve"> </w:t>
      </w:r>
      <w:hyperlink r:id="rId26">
        <w:r>
          <w:rPr>
            <w:rStyle w:val="Hyperlink"/>
          </w:rPr>
          <w:t xml:space="preserve">[20]</w:t>
        </w:r>
      </w:hyperlink>
      <w:r>
        <w:t xml:space="preserve"> </w:t>
      </w:r>
      <w:hyperlink r:id="rId26">
        <w:r>
          <w:rPr>
            <w:rStyle w:val="Hyperlink"/>
          </w:rPr>
          <w:t xml:space="preserve">[36]</w:t>
        </w:r>
      </w:hyperlink>
      <w:r>
        <w:t xml:space="preserve"> </w:t>
      </w:r>
      <w:hyperlink r:id="rId26">
        <w:r>
          <w:rPr>
            <w:rStyle w:val="Hyperlink"/>
          </w:rPr>
          <w:t xml:space="preserve">[39]</w:t>
        </w:r>
      </w:hyperlink>
      <w:r>
        <w:t xml:space="preserve"> </w:t>
      </w:r>
      <w:hyperlink r:id="rId26">
        <w:r>
          <w:rPr>
            <w:rStyle w:val="Hyperlink"/>
          </w:rPr>
          <w:t xml:space="preserve">[52]</w:t>
        </w:r>
      </w:hyperlink>
      <w:r>
        <w:t xml:space="preserve"> </w:t>
      </w:r>
      <w:r>
        <w:t xml:space="preserve">https://millerwaste.ca/wp-content/uploads/2021/09/News-Release-Sept-30-2019.pdf</w:t>
      </w:r>
    </w:p>
    <w:p>
      <w:pPr>
        <w:pStyle w:val="BodyText"/>
      </w:pPr>
      <w:hyperlink r:id="rId26">
        <w:r>
          <w:rPr>
            <w:rStyle w:val="Hyperlink"/>
          </w:rPr>
          <w:t xml:space="preserve">https://millerwaste.ca/wp-content/uploads/2021/09/News-Release-Sept-30-2019.pdf</w:t>
        </w:r>
      </w:hyperlink>
    </w:p>
    <w:p>
      <w:pPr>
        <w:pStyle w:val="BodyText"/>
      </w:pPr>
      <w:hyperlink r:id="rId27">
        <w:r>
          <w:rPr>
            <w:rStyle w:val="Hyperlink"/>
          </w:rPr>
          <w:t xml:space="preserve">[9]</w:t>
        </w:r>
      </w:hyperlink>
      <w:r>
        <w:t xml:space="preserve"> </w:t>
      </w:r>
      <w:hyperlink r:id="rId27">
        <w:r>
          <w:rPr>
            <w:rStyle w:val="Hyperlink"/>
          </w:rPr>
          <w:t xml:space="preserve">[29]</w:t>
        </w:r>
      </w:hyperlink>
      <w:r>
        <w:t xml:space="preserve"> </w:t>
      </w:r>
      <w:r>
        <w:t xml:space="preserve">https://millerwaste.ca/wp-content/uploads/2025/07/MWS_Forced-Labour-Report_V1_061325.pdf</w:t>
      </w:r>
    </w:p>
    <w:p>
      <w:pPr>
        <w:pStyle w:val="BodyText"/>
      </w:pPr>
      <w:hyperlink r:id="rId27">
        <w:r>
          <w:rPr>
            <w:rStyle w:val="Hyperlink"/>
          </w:rPr>
          <w:t xml:space="preserve">https://millerwaste.ca/wp-content/uploads/2025/07/MWS_Forced-Labour-Report_V1_061325.pdf</w:t>
        </w:r>
      </w:hyperlink>
    </w:p>
    <w:p>
      <w:pPr>
        <w:pStyle w:val="BodyText"/>
      </w:pPr>
      <w:hyperlink r:id="rId28">
        <w:r>
          <w:rPr>
            <w:rStyle w:val="Hyperlink"/>
          </w:rPr>
          <w:t xml:space="preserve">[11]</w:t>
        </w:r>
      </w:hyperlink>
      <w:r>
        <w:t xml:space="preserve"> </w:t>
      </w:r>
      <w:hyperlink r:id="rId28">
        <w:r>
          <w:rPr>
            <w:rStyle w:val="Hyperlink"/>
          </w:rPr>
          <w:t xml:space="preserve">[28]</w:t>
        </w:r>
      </w:hyperlink>
      <w:r>
        <w:t xml:space="preserve"> </w:t>
      </w:r>
      <w:hyperlink r:id="rId28">
        <w:r>
          <w:rPr>
            <w:rStyle w:val="Hyperlink"/>
          </w:rPr>
          <w:t xml:space="preserve">[30]</w:t>
        </w:r>
      </w:hyperlink>
      <w:r>
        <w:t xml:space="preserve"> </w:t>
      </w:r>
      <w:hyperlink r:id="rId28">
        <w:r>
          <w:rPr>
            <w:rStyle w:val="Hyperlink"/>
          </w:rPr>
          <w:t xml:space="preserve">[31]</w:t>
        </w:r>
      </w:hyperlink>
      <w:r>
        <w:t xml:space="preserve"> </w:t>
      </w:r>
      <w:hyperlink r:id="rId28">
        <w:r>
          <w:rPr>
            <w:rStyle w:val="Hyperlink"/>
          </w:rPr>
          <w:t xml:space="preserve">[34]</w:t>
        </w:r>
      </w:hyperlink>
      <w:r>
        <w:t xml:space="preserve"> </w:t>
      </w:r>
      <w:hyperlink r:id="rId28">
        <w:r>
          <w:rPr>
            <w:rStyle w:val="Hyperlink"/>
          </w:rPr>
          <w:t xml:space="preserve">[42]</w:t>
        </w:r>
      </w:hyperlink>
      <w:r>
        <w:t xml:space="preserve"> </w:t>
      </w:r>
      <w:hyperlink r:id="rId28">
        <w:r>
          <w:rPr>
            <w:rStyle w:val="Hyperlink"/>
          </w:rPr>
          <w:t xml:space="preserve">[47]</w:t>
        </w:r>
      </w:hyperlink>
      <w:r>
        <w:t xml:space="preserve"> </w:t>
      </w:r>
      <w:hyperlink r:id="rId28">
        <w:r>
          <w:rPr>
            <w:rStyle w:val="Hyperlink"/>
          </w:rPr>
          <w:t xml:space="preserve">[51]</w:t>
        </w:r>
      </w:hyperlink>
      <w:r>
        <w:t xml:space="preserve"> </w:t>
      </w:r>
      <w:hyperlink r:id="rId28">
        <w:r>
          <w:rPr>
            <w:rStyle w:val="Hyperlink"/>
          </w:rPr>
          <w:t xml:space="preserve">[56]</w:t>
        </w:r>
      </w:hyperlink>
      <w:r>
        <w:t xml:space="preserve"> </w:t>
      </w:r>
      <w:r>
        <w:t xml:space="preserve">https://fitecbiogas.com/maryland-farms-biogas</w:t>
      </w:r>
    </w:p>
    <w:p>
      <w:pPr>
        <w:pStyle w:val="BodyText"/>
      </w:pPr>
      <w:hyperlink r:id="rId28">
        <w:r>
          <w:rPr>
            <w:rStyle w:val="Hyperlink"/>
          </w:rPr>
          <w:t xml:space="preserve">https://fitecbiogas.com/maryland-farms-biogas</w:t>
        </w:r>
      </w:hyperlink>
    </w:p>
    <w:p>
      <w:pPr>
        <w:pStyle w:val="BodyText"/>
      </w:pPr>
      <w:hyperlink r:id="rId29">
        <w:r>
          <w:rPr>
            <w:rStyle w:val="Hyperlink"/>
          </w:rPr>
          <w:t xml:space="preserve">[12]</w:t>
        </w:r>
      </w:hyperlink>
      <w:r>
        <w:t xml:space="preserve"> </w:t>
      </w:r>
      <w:hyperlink r:id="rId29">
        <w:r>
          <w:rPr>
            <w:rStyle w:val="Hyperlink"/>
          </w:rPr>
          <w:t xml:space="preserve">[13]</w:t>
        </w:r>
      </w:hyperlink>
      <w:r>
        <w:t xml:space="preserve"> </w:t>
      </w:r>
      <w:hyperlink r:id="rId29">
        <w:r>
          <w:rPr>
            <w:rStyle w:val="Hyperlink"/>
          </w:rPr>
          <w:t xml:space="preserve">[33]</w:t>
        </w:r>
      </w:hyperlink>
      <w:r>
        <w:t xml:space="preserve"> </w:t>
      </w:r>
      <w:r>
        <w:t xml:space="preserve">https://ero.ontario.ca/notice/012-4296</w:t>
      </w:r>
    </w:p>
    <w:p>
      <w:pPr>
        <w:pStyle w:val="BodyText"/>
      </w:pPr>
      <w:hyperlink r:id="rId29">
        <w:r>
          <w:rPr>
            <w:rStyle w:val="Hyperlink"/>
          </w:rPr>
          <w:t xml:space="preserve">https://ero.ontario.ca/notice/012-4296</w:t>
        </w:r>
      </w:hyperlink>
    </w:p>
    <w:p>
      <w:pPr>
        <w:pStyle w:val="BodyText"/>
      </w:pPr>
      <w:hyperlink r:id="rId30">
        <w:r>
          <w:rPr>
            <w:rStyle w:val="Hyperlink"/>
          </w:rPr>
          <w:t xml:space="preserve">[15]</w:t>
        </w:r>
      </w:hyperlink>
      <w:r>
        <w:t xml:space="preserve"> </w:t>
      </w:r>
      <w:hyperlink r:id="rId30">
        <w:r>
          <w:rPr>
            <w:rStyle w:val="Hyperlink"/>
          </w:rPr>
          <w:t xml:space="preserve">[48]</w:t>
        </w:r>
      </w:hyperlink>
      <w:r>
        <w:t xml:space="preserve"> </w:t>
      </w:r>
      <w:r>
        <w:t xml:space="preserve">https://millerwaste.ca/service-locations/ontario/pickering/</w:t>
      </w:r>
    </w:p>
    <w:p>
      <w:pPr>
        <w:pStyle w:val="BodyText"/>
      </w:pPr>
      <w:hyperlink r:id="rId30">
        <w:r>
          <w:rPr>
            <w:rStyle w:val="Hyperlink"/>
          </w:rPr>
          <w:t xml:space="preserve">https://millerwaste.ca/service-locations/ontario/pickering/</w:t>
        </w:r>
      </w:hyperlink>
    </w:p>
    <w:p>
      <w:pPr>
        <w:pStyle w:val="BodyText"/>
      </w:pPr>
      <w:hyperlink r:id="rId35">
        <w:r>
          <w:rPr>
            <w:rStyle w:val="Hyperlink"/>
          </w:rPr>
          <w:t xml:space="preserve">[16]</w:t>
        </w:r>
      </w:hyperlink>
      <w:r>
        <w:t xml:space="preserve"> </w:t>
      </w:r>
      <w:hyperlink r:id="rId35">
        <w:r>
          <w:rPr>
            <w:rStyle w:val="Hyperlink"/>
          </w:rPr>
          <w:t xml:space="preserve">[27]</w:t>
        </w:r>
      </w:hyperlink>
      <w:r>
        <w:t xml:space="preserve"> </w:t>
      </w:r>
      <w:r>
        <w:t xml:space="preserve">https://biogasassociation.ca/images/uploads/documents/2010/OPA_Draft_Guidelines_FCRP_Response_-_081110.pdf</w:t>
      </w:r>
    </w:p>
    <w:p>
      <w:pPr>
        <w:pStyle w:val="BodyText"/>
      </w:pPr>
      <w:hyperlink r:id="rId35">
        <w:r>
          <w:rPr>
            <w:rStyle w:val="Hyperlink"/>
          </w:rPr>
          <w:t xml:space="preserve">https://biogasassociation.ca/images/uploads/documents/2010/OPA_Draft_Guidelines_FCRP_Response_-_081110.pdf</w:t>
        </w:r>
      </w:hyperlink>
    </w:p>
    <w:p>
      <w:pPr>
        <w:pStyle w:val="BodyText"/>
      </w:pPr>
      <w:hyperlink r:id="rId36">
        <w:r>
          <w:rPr>
            <w:rStyle w:val="Hyperlink"/>
          </w:rPr>
          <w:t xml:space="preserve">[17]</w:t>
        </w:r>
      </w:hyperlink>
      <w:r>
        <w:t xml:space="preserve"> </w:t>
      </w:r>
      <w:hyperlink r:id="rId36">
        <w:r>
          <w:rPr>
            <w:rStyle w:val="Hyperlink"/>
          </w:rPr>
          <w:t xml:space="preserve">[35]</w:t>
        </w:r>
      </w:hyperlink>
      <w:r>
        <w:t xml:space="preserve"> </w:t>
      </w:r>
      <w:r>
        <w:t xml:space="preserve">https://greenenergyfutures.ca/episode/31-biogas-closing-loop-cow-poop</w:t>
      </w:r>
    </w:p>
    <w:p>
      <w:pPr>
        <w:pStyle w:val="BodyText"/>
      </w:pPr>
      <w:hyperlink r:id="rId36">
        <w:r>
          <w:rPr>
            <w:rStyle w:val="Hyperlink"/>
          </w:rPr>
          <w:t xml:space="preserve">https://greenenergyfutures.ca/episode/31-biogas-closing-loop-cow-poop</w:t>
        </w:r>
      </w:hyperlink>
    </w:p>
    <w:p>
      <w:pPr>
        <w:pStyle w:val="BodyText"/>
      </w:pPr>
      <w:hyperlink r:id="rId37">
        <w:r>
          <w:rPr>
            <w:rStyle w:val="Hyperlink"/>
          </w:rPr>
          <w:t xml:space="preserve">[21]</w:t>
        </w:r>
      </w:hyperlink>
      <w:r>
        <w:t xml:space="preserve"> </w:t>
      </w:r>
      <w:r>
        <w:t xml:space="preserve">https://www.linkedin.com/pulse/deloitte-corporate-finance-inc-advised-grimsby-energy-ovais-ghafur</w:t>
      </w:r>
    </w:p>
    <w:p>
      <w:pPr>
        <w:pStyle w:val="BodyText"/>
      </w:pPr>
      <w:hyperlink r:id="rId37">
        <w:r>
          <w:rPr>
            <w:rStyle w:val="Hyperlink"/>
          </w:rPr>
          <w:t xml:space="preserve">https://www.linkedin.com/pulse/deloitte-corporate-finance-inc-advised-grimsby-energy-ovais-ghafur</w:t>
        </w:r>
      </w:hyperlink>
    </w:p>
    <w:p>
      <w:pPr>
        <w:pStyle w:val="BodyText"/>
      </w:pPr>
      <w:hyperlink r:id="rId38">
        <w:r>
          <w:rPr>
            <w:rStyle w:val="Hyperlink"/>
          </w:rPr>
          <w:t xml:space="preserve">[23]</w:t>
        </w:r>
      </w:hyperlink>
      <w:r>
        <w:t xml:space="preserve"> </w:t>
      </w:r>
      <w:hyperlink r:id="rId38">
        <w:r>
          <w:rPr>
            <w:rStyle w:val="Hyperlink"/>
          </w:rPr>
          <w:t xml:space="preserve">[43]</w:t>
        </w:r>
      </w:hyperlink>
      <w:r>
        <w:t xml:space="preserve"> </w:t>
      </w:r>
      <w:r>
        <w:t xml:space="preserve">https://walkerind.com/walker-industries-acquires-biogas-facilities-from-miller-waste-systems-strengthening-its-renewable-energy-portfolio/</w:t>
      </w:r>
    </w:p>
    <w:p>
      <w:pPr>
        <w:pStyle w:val="BodyText"/>
      </w:pPr>
      <w:hyperlink r:id="rId38">
        <w:r>
          <w:rPr>
            <w:rStyle w:val="Hyperlink"/>
          </w:rPr>
          <w:t xml:space="preserve">https://walkerind.com/walker-industries-acquires-biogas-facilities-from-miller-waste-systems-strengthening-its-renewable-energy-portfolio/</w:t>
        </w:r>
      </w:hyperlink>
    </w:p>
    <w:p>
      <w:pPr>
        <w:pStyle w:val="BodyText"/>
      </w:pPr>
      <w:hyperlink r:id="rId40">
        <w:r>
          <w:rPr>
            <w:rStyle w:val="Hyperlink"/>
          </w:rPr>
          <w:t xml:space="preserve">[24]</w:t>
        </w:r>
      </w:hyperlink>
      <w:r>
        <w:t xml:space="preserve"> </w:t>
      </w:r>
      <w:r>
        <w:t xml:space="preserve">https://www.grimsby.ca/media/xeulo2ut/town-of-grimsby-fs-2018-final.pdf</w:t>
      </w:r>
    </w:p>
    <w:p>
      <w:pPr>
        <w:pStyle w:val="BodyText"/>
      </w:pPr>
      <w:hyperlink r:id="rId40">
        <w:r>
          <w:rPr>
            <w:rStyle w:val="Hyperlink"/>
          </w:rPr>
          <w:t xml:space="preserve">https://www.grimsby.ca/media/xeulo2ut/town-of-grimsby-fs-2018-final.pdf</w:t>
        </w:r>
      </w:hyperlink>
    </w:p>
    <w:p>
      <w:pPr>
        <w:pStyle w:val="BodyText"/>
      </w:pPr>
      <w:hyperlink r:id="rId45">
        <w:r>
          <w:rPr>
            <w:rStyle w:val="Hyperlink"/>
          </w:rPr>
          <w:t xml:space="preserve">[38]</w:t>
        </w:r>
      </w:hyperlink>
      <w:r>
        <w:t xml:space="preserve"> </w:t>
      </w:r>
      <w:r>
        <w:t xml:space="preserve">https://wasterecyclingmag.ca/business-operations/walker-industries-picks-up-two-organics-processing-sites-in-ontario</w:t>
      </w:r>
    </w:p>
    <w:p>
      <w:pPr>
        <w:pStyle w:val="BodyText"/>
      </w:pPr>
      <w:hyperlink r:id="rId45">
        <w:r>
          <w:rPr>
            <w:rStyle w:val="Hyperlink"/>
          </w:rPr>
          <w:t xml:space="preserve">https://wasterecyclingmag.ca/business-operations/walker-industries-picks-up-two-organics-processing-sites-in-ontario</w:t>
        </w:r>
      </w:hyperlink>
    </w:p>
    <w:p>
      <w:pPr>
        <w:pStyle w:val="BodyText"/>
      </w:pPr>
      <w:hyperlink r:id="rId46">
        <w:r>
          <w:rPr>
            <w:rStyle w:val="Hyperlink"/>
          </w:rPr>
          <w:t xml:space="preserve">[41]</w:t>
        </w:r>
      </w:hyperlink>
      <w:r>
        <w:t xml:space="preserve"> </w:t>
      </w:r>
      <w:r>
        <w:t xml:space="preserve">https://ero.ontario.ca/notice/019-0258</w:t>
      </w:r>
    </w:p>
    <w:p>
      <w:pPr>
        <w:pStyle w:val="BodyText"/>
      </w:pPr>
      <w:hyperlink r:id="rId46">
        <w:r>
          <w:rPr>
            <w:rStyle w:val="Hyperlink"/>
          </w:rPr>
          <w:t xml:space="preserve">https://ero.ontario.ca/notice/019-0258</w:t>
        </w:r>
      </w:hyperlink>
    </w:p>
    <w:p>
      <w:pPr>
        <w:pStyle w:val="BodyText"/>
      </w:pPr>
      <w:hyperlink r:id="rId47">
        <w:r>
          <w:rPr>
            <w:rStyle w:val="Hyperlink"/>
          </w:rPr>
          <w:t xml:space="preserve">[44]</w:t>
        </w:r>
      </w:hyperlink>
      <w:r>
        <w:t xml:space="preserve"> </w:t>
      </w:r>
      <w:r>
        <w:t xml:space="preserve">https://millerwaste.ca/waste-drop-off-depots/</w:t>
      </w:r>
    </w:p>
    <w:p>
      <w:pPr>
        <w:pStyle w:val="BodyText"/>
      </w:pPr>
      <w:hyperlink r:id="rId47">
        <w:r>
          <w:rPr>
            <w:rStyle w:val="Hyperlink"/>
          </w:rPr>
          <w:t xml:space="preserve">https://millerwaste.ca/waste-drop-off-depots/</w:t>
        </w:r>
      </w:hyperlink>
    </w:p>
    <w:p>
      <w:pPr>
        <w:pStyle w:val="BodyText"/>
      </w:pPr>
      <w:hyperlink r:id="rId49">
        <w:r>
          <w:rPr>
            <w:rStyle w:val="Hyperlink"/>
          </w:rPr>
          <w:t xml:space="preserve">[46]</w:t>
        </w:r>
      </w:hyperlink>
      <w:r>
        <w:t xml:space="preserve"> </w:t>
      </w:r>
      <w:hyperlink r:id="rId49">
        <w:r>
          <w:rPr>
            <w:rStyle w:val="Hyperlink"/>
          </w:rPr>
          <w:t xml:space="preserve">[58]</w:t>
        </w:r>
      </w:hyperlink>
      <w:r>
        <w:t xml:space="preserve"> </w:t>
      </w:r>
      <w:r>
        <w:t xml:space="preserve">https://millerwaste.ca/organics-facilities/</w:t>
      </w:r>
    </w:p>
    <w:p>
      <w:pPr>
        <w:pStyle w:val="BodyText"/>
      </w:pPr>
      <w:hyperlink r:id="rId49">
        <w:r>
          <w:rPr>
            <w:rStyle w:val="Hyperlink"/>
          </w:rPr>
          <w:t xml:space="preserve">https://millerwaste.ca/organics-facilities/</w:t>
        </w:r>
      </w:hyperlink>
    </w:p>
    <w:p>
      <w:pPr>
        <w:pStyle w:val="BodyText"/>
      </w:pPr>
      <w:hyperlink r:id="rId50">
        <w:r>
          <w:rPr>
            <w:rStyle w:val="Hyperlink"/>
          </w:rPr>
          <w:t xml:space="preserve">[49]</w:t>
        </w:r>
      </w:hyperlink>
      <w:r>
        <w:t xml:space="preserve"> </w:t>
      </w:r>
      <w:r>
        <w:t xml:space="preserve">https://millerwaste.ca/yard-waste-disposal-in-canada-a-homeowners-guide-to-branches-brush-and-beyond/</w:t>
      </w:r>
    </w:p>
    <w:p>
      <w:pPr>
        <w:pStyle w:val="BodyText"/>
      </w:pPr>
      <w:hyperlink r:id="rId50">
        <w:r>
          <w:rPr>
            <w:rStyle w:val="Hyperlink"/>
          </w:rPr>
          <w:t xml:space="preserve">https://millerwaste.ca/yard-waste-disposal-in-canada-a-homeowners-guide-to-branches-brush-and-beyond/</w:t>
        </w:r>
      </w:hyperlink>
    </w:p>
    <w:p>
      <w:pPr>
        <w:pStyle w:val="BodyText"/>
      </w:pPr>
      <w:hyperlink r:id="rId57">
        <w:r>
          <w:rPr>
            <w:rStyle w:val="Hyperlink"/>
          </w:rPr>
          <w:t xml:space="preserve">[55]</w:t>
        </w:r>
      </w:hyperlink>
      <w:r>
        <w:t xml:space="preserve"> </w:t>
      </w:r>
      <w:r>
        <w:t xml:space="preserve">https://www.ieso.ca/-/media/files/ieso/document-library/power-data/supply/ieso-active-contracted-generation-list.xlsx</w:t>
      </w:r>
    </w:p>
    <w:p>
      <w:pPr>
        <w:pStyle w:val="BodyText"/>
      </w:pPr>
      <w:hyperlink r:id="rId57">
        <w:r>
          <w:rPr>
            <w:rStyle w:val="Hyperlink"/>
          </w:rPr>
          <w:t xml:space="preserve">https://www.ieso.ca/-/media/files/ieso/document-library/power-data/supply/ieso-active-contracted-generation-list.xlsx</w:t>
        </w:r>
      </w:hyperlink>
    </w:p>
    <w:p>
      <w:pPr>
        <w:pStyle w:val="BodyText"/>
      </w:pPr>
      <w:hyperlink r:id="rId58">
        <w:r>
          <w:rPr>
            <w:rStyle w:val="Hyperlink"/>
          </w:rPr>
          <w:t xml:space="preserve">[57]</w:t>
        </w:r>
      </w:hyperlink>
      <w:r>
        <w:t xml:space="preserve"> </w:t>
      </w:r>
      <w:r>
        <w:t xml:space="preserve">https://farmingbiogas.ca/project/maryland-farms/</w:t>
      </w:r>
    </w:p>
    <w:p>
      <w:pPr>
        <w:pStyle w:val="BodyText"/>
      </w:pPr>
      <w:hyperlink r:id="rId58">
        <w:r>
          <w:rPr>
            <w:rStyle w:val="Hyperlink"/>
          </w:rPr>
          <w:t xml:space="preserve">https://farmingbiogas.ca/project/maryland-farms/</w:t>
        </w:r>
      </w:hyperlink>
    </w:p>
    <w:p>
      <w:pPr>
        <w:pStyle w:val="BodyText"/>
      </w:pPr>
      <w:hyperlink r:id="rId59">
        <w:r>
          <w:rPr>
            <w:rStyle w:val="Hyperlink"/>
          </w:rPr>
          <w:t xml:space="preserve">[59]</w:t>
        </w:r>
      </w:hyperlink>
      <w:r>
        <w:t xml:space="preserve"> </w:t>
      </w:r>
      <w:r>
        <w:t xml:space="preserve">https://www.newsnowniagara.com/2019/01/16/biodigester-now-on-life-support/</w:t>
      </w:r>
    </w:p>
    <w:p>
      <w:pPr>
        <w:pStyle w:val="BodyText"/>
      </w:pPr>
      <w:hyperlink r:id="rId59">
        <w:r>
          <w:rPr>
            <w:rStyle w:val="Hyperlink"/>
          </w:rPr>
          <w:t xml:space="preserve">https://www.newsnowniagara.com/2019/01/16/biodigester-now-on-life-support/</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52" Target="media/rId52.png" /><Relationship Type="http://schemas.openxmlformats.org/officeDocument/2006/relationships/hyperlink" Id="rId35" Target="https://biogasassociation.ca/images/uploads/documents/2010/OPA_Draft_Guidelines_FCRP_Response_-_081110.pdf" TargetMode="External" /><Relationship Type="http://schemas.openxmlformats.org/officeDocument/2006/relationships/hyperlink" Id="rId29" Target="https://ero.ontario.ca/notice/012-4296" TargetMode="External" /><Relationship Type="http://schemas.openxmlformats.org/officeDocument/2006/relationships/hyperlink" Id="rId46" Target="https://ero.ontario.ca/notice/019-0258" TargetMode="External" /><Relationship Type="http://schemas.openxmlformats.org/officeDocument/2006/relationships/hyperlink" Id="rId22" Target="https://ero.ontario.ca/notice/019-5436" TargetMode="External" /><Relationship Type="http://schemas.openxmlformats.org/officeDocument/2006/relationships/hyperlink" Id="rId58" Target="https://farmingbiogas.ca/project/maryland-farms/" TargetMode="External" /><Relationship Type="http://schemas.openxmlformats.org/officeDocument/2006/relationships/hyperlink" Id="rId28" Target="https://fitecbiogas.com/maryland-farms-biogas" TargetMode="External" /><Relationship Type="http://schemas.openxmlformats.org/officeDocument/2006/relationships/hyperlink" Id="rId36" Target="https://greenenergyfutures.ca/episode/31-biogas-closing-loop-cow-poop" TargetMode="External" /><Relationship Type="http://schemas.openxmlformats.org/officeDocument/2006/relationships/hyperlink" Id="rId23" Target="https://magazine.appro.org/news/ontario-news/1681-farmbased-biogas-to-produce-baseload-power-under-fit-program-largest-biogas-plant-in-north-america.html" TargetMode="External" /><Relationship Type="http://schemas.openxmlformats.org/officeDocument/2006/relationships/hyperlink" Id="rId21" Target="https://millerwaste.ca/miller-waste-announces-strategic-sale-of-organics-and-renewable-energy-assets/" TargetMode="External" /><Relationship Type="http://schemas.openxmlformats.org/officeDocument/2006/relationships/hyperlink" Id="rId49" Target="https://millerwaste.ca/organics-facilities/" TargetMode="External" /><Relationship Type="http://schemas.openxmlformats.org/officeDocument/2006/relationships/hyperlink" Id="rId30" Target="https://millerwaste.ca/service-locations/ontario/pickering/" TargetMode="External" /><Relationship Type="http://schemas.openxmlformats.org/officeDocument/2006/relationships/hyperlink" Id="rId47" Target="https://millerwaste.ca/waste-drop-off-depots/" TargetMode="External" /><Relationship Type="http://schemas.openxmlformats.org/officeDocument/2006/relationships/hyperlink" Id="rId26" Target="https://millerwaste.ca/wp-content/uploads/2021/09/News-Release-Sept-30-2019.pdf" TargetMode="External" /><Relationship Type="http://schemas.openxmlformats.org/officeDocument/2006/relationships/hyperlink" Id="rId27" Target="https://millerwaste.ca/wp-content/uploads/2025/07/MWS_Forced-Labour-Report_V1_061325.pdf" TargetMode="External" /><Relationship Type="http://schemas.openxmlformats.org/officeDocument/2006/relationships/hyperlink" Id="rId50" Target="https://millerwaste.ca/yard-waste-disposal-in-canada-a-homeowners-guide-to-branches-brush-and-beyond/" TargetMode="External" /><Relationship Type="http://schemas.openxmlformats.org/officeDocument/2006/relationships/hyperlink" Id="rId38" Target="https://walkerind.com/walker-industries-acquires-biogas-facilities-from-miller-waste-systems-strengthening-its-renewable-energy-portfolio/" TargetMode="External" /><Relationship Type="http://schemas.openxmlformats.org/officeDocument/2006/relationships/hyperlink" Id="rId45" Target="https://wasterecyclingmag.ca/business-operations/walker-industries-picks-up-two-organics-processing-sites-in-ontario" TargetMode="External" /><Relationship Type="http://schemas.openxmlformats.org/officeDocument/2006/relationships/hyperlink" Id="rId24" Target="https://www.escarpmentrenewables.ca/" TargetMode="External" /><Relationship Type="http://schemas.openxmlformats.org/officeDocument/2006/relationships/hyperlink" Id="rId40" Target="https://www.grimsby.ca/media/xeulo2ut/town-of-grimsby-fs-2018-final.pdf" TargetMode="External" /><Relationship Type="http://schemas.openxmlformats.org/officeDocument/2006/relationships/hyperlink" Id="rId57" Target="https://www.ieso.ca/-/media/files/ieso/document-library/power-data/supply/ieso-active-contracted-generation-list.xlsx" TargetMode="External" /><Relationship Type="http://schemas.openxmlformats.org/officeDocument/2006/relationships/hyperlink" Id="rId37" Target="https://www.linkedin.com/pulse/deloitte-corporate-finance-inc-advised-grimsby-energy-ovais-ghafur" TargetMode="External" /><Relationship Type="http://schemas.openxmlformats.org/officeDocument/2006/relationships/hyperlink" Id="rId59" Target="https://www.newsnowniagara.com/2019/01/16/biodigester-now-on-life-support/" TargetMode="External" /></Relationships>
</file>

<file path=word/_rels/footnotes.xml.rels><?xml version="1.0" encoding="UTF-8"?><Relationships xmlns="http://schemas.openxmlformats.org/package/2006/relationships"><Relationship Type="http://schemas.openxmlformats.org/officeDocument/2006/relationships/hyperlink" Id="rId35" Target="https://biogasassociation.ca/images/uploads/documents/2010/OPA_Draft_Guidelines_FCRP_Response_-_081110.pdf" TargetMode="External" /><Relationship Type="http://schemas.openxmlformats.org/officeDocument/2006/relationships/hyperlink" Id="rId29" Target="https://ero.ontario.ca/notice/012-4296" TargetMode="External" /><Relationship Type="http://schemas.openxmlformats.org/officeDocument/2006/relationships/hyperlink" Id="rId46" Target="https://ero.ontario.ca/notice/019-0258" TargetMode="External" /><Relationship Type="http://schemas.openxmlformats.org/officeDocument/2006/relationships/hyperlink" Id="rId22" Target="https://ero.ontario.ca/notice/019-5436" TargetMode="External" /><Relationship Type="http://schemas.openxmlformats.org/officeDocument/2006/relationships/hyperlink" Id="rId58" Target="https://farmingbiogas.ca/project/maryland-farms/" TargetMode="External" /><Relationship Type="http://schemas.openxmlformats.org/officeDocument/2006/relationships/hyperlink" Id="rId28" Target="https://fitecbiogas.com/maryland-farms-biogas" TargetMode="External" /><Relationship Type="http://schemas.openxmlformats.org/officeDocument/2006/relationships/hyperlink" Id="rId36" Target="https://greenenergyfutures.ca/episode/31-biogas-closing-loop-cow-poop" TargetMode="External" /><Relationship Type="http://schemas.openxmlformats.org/officeDocument/2006/relationships/hyperlink" Id="rId23" Target="https://magazine.appro.org/news/ontario-news/1681-farmbased-biogas-to-produce-baseload-power-under-fit-program-largest-biogas-plant-in-north-america.html" TargetMode="External" /><Relationship Type="http://schemas.openxmlformats.org/officeDocument/2006/relationships/hyperlink" Id="rId21" Target="https://millerwaste.ca/miller-waste-announces-strategic-sale-of-organics-and-renewable-energy-assets/" TargetMode="External" /><Relationship Type="http://schemas.openxmlformats.org/officeDocument/2006/relationships/hyperlink" Id="rId49" Target="https://millerwaste.ca/organics-facilities/" TargetMode="External" /><Relationship Type="http://schemas.openxmlformats.org/officeDocument/2006/relationships/hyperlink" Id="rId30" Target="https://millerwaste.ca/service-locations/ontario/pickering/" TargetMode="External" /><Relationship Type="http://schemas.openxmlformats.org/officeDocument/2006/relationships/hyperlink" Id="rId47" Target="https://millerwaste.ca/waste-drop-off-depots/" TargetMode="External" /><Relationship Type="http://schemas.openxmlformats.org/officeDocument/2006/relationships/hyperlink" Id="rId26" Target="https://millerwaste.ca/wp-content/uploads/2021/09/News-Release-Sept-30-2019.pdf" TargetMode="External" /><Relationship Type="http://schemas.openxmlformats.org/officeDocument/2006/relationships/hyperlink" Id="rId27" Target="https://millerwaste.ca/wp-content/uploads/2025/07/MWS_Forced-Labour-Report_V1_061325.pdf" TargetMode="External" /><Relationship Type="http://schemas.openxmlformats.org/officeDocument/2006/relationships/hyperlink" Id="rId50" Target="https://millerwaste.ca/yard-waste-disposal-in-canada-a-homeowners-guide-to-branches-brush-and-beyond/" TargetMode="External" /><Relationship Type="http://schemas.openxmlformats.org/officeDocument/2006/relationships/hyperlink" Id="rId38" Target="https://walkerind.com/walker-industries-acquires-biogas-facilities-from-miller-waste-systems-strengthening-its-renewable-energy-portfolio/" TargetMode="External" /><Relationship Type="http://schemas.openxmlformats.org/officeDocument/2006/relationships/hyperlink" Id="rId45" Target="https://wasterecyclingmag.ca/business-operations/walker-industries-picks-up-two-organics-processing-sites-in-ontario" TargetMode="External" /><Relationship Type="http://schemas.openxmlformats.org/officeDocument/2006/relationships/hyperlink" Id="rId24" Target="https://www.escarpmentrenewables.ca/" TargetMode="External" /><Relationship Type="http://schemas.openxmlformats.org/officeDocument/2006/relationships/hyperlink" Id="rId40" Target="https://www.grimsby.ca/media/xeulo2ut/town-of-grimsby-fs-2018-final.pdf" TargetMode="External" /><Relationship Type="http://schemas.openxmlformats.org/officeDocument/2006/relationships/hyperlink" Id="rId57" Target="https://www.ieso.ca/-/media/files/ieso/document-library/power-data/supply/ieso-active-contracted-generation-list.xlsx" TargetMode="External" /><Relationship Type="http://schemas.openxmlformats.org/officeDocument/2006/relationships/hyperlink" Id="rId37" Target="https://www.linkedin.com/pulse/deloitte-corporate-finance-inc-advised-grimsby-energy-ovais-ghafur" TargetMode="External" /><Relationship Type="http://schemas.openxmlformats.org/officeDocument/2006/relationships/hyperlink" Id="rId59" Target="https://www.newsnowniagara.com/2019/01/16/biodigester-now-on-life-sup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2026-06-03T14:10:16Z</dcterms:created>
  <dcterms:modified xsi:type="dcterms:W3CDTF">2026-06-03T14:10:16Z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