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566aebaa79cc91e228c3cbf904cc734207d7216"/>
    <w:p>
      <w:pPr>
        <w:pStyle w:val="Heading1"/>
      </w:pPr>
      <w:r>
        <w:t xml:space="preserve">Miller Transit Limited as a White Owl-Owned Miller-Branded Transit Operator</w:t>
      </w:r>
    </w:p>
    <w:bookmarkStart w:id="28" w:name="executive-summary"/>
    <w:p>
      <w:pPr>
        <w:pStyle w:val="Heading2"/>
      </w:pPr>
      <w:r>
        <w:t xml:space="preserve">Executive summary</w:t>
      </w:r>
    </w:p>
    <w:p>
      <w:pPr>
        <w:pStyle w:val="FirstParagraph"/>
      </w:pPr>
      <w:r>
        <w:t xml:space="preserve">Miller Transit Limited is a</w:t>
      </w:r>
      <w:r>
        <w:t xml:space="preserve"> </w:t>
      </w:r>
      <w:r>
        <w:rPr>
          <w:b/>
          <w:bCs/>
        </w:rPr>
        <w:t xml:space="preserve">private, Miller-branded public-transit operating company</w:t>
      </w:r>
      <w:r>
        <w:t xml:space="preserve"> </w:t>
      </w:r>
      <w:r>
        <w:t xml:space="preserve">that has delivered contracted transit operations in York Region since</w:t>
      </w:r>
      <w:r>
        <w:t xml:space="preserve"> </w:t>
      </w:r>
      <w:r>
        <w:rPr>
          <w:b/>
          <w:bCs/>
        </w:rPr>
        <w:t xml:space="preserve">1984</w:t>
      </w:r>
      <w:r>
        <w:t xml:space="preserve">. In the public record reviewed here, it is</w:t>
      </w:r>
      <w:r>
        <w:t xml:space="preserve"> </w:t>
      </w:r>
      <w:r>
        <w:rPr>
          <w:b/>
          <w:bCs/>
        </w:rPr>
        <w:t xml:space="preserve">not presented as a waste or environmental operating business</w:t>
      </w:r>
      <w:r>
        <w:t xml:space="preserve">. Instead, it appears as a transport-services company within the broader</w:t>
      </w:r>
      <w:r>
        <w:t xml:space="preserve"> </w:t>
      </w:r>
      <w:r>
        <w:rPr>
          <w:b/>
          <w:bCs/>
        </w:rPr>
        <w:t xml:space="preserve">White Owl Family Office Group</w:t>
      </w:r>
      <w:r>
        <w:t xml:space="preserve"> </w:t>
      </w:r>
      <w:r>
        <w:t xml:space="preserve">portfolio. Miller Transit’s own site describes a York Region-focused operation headquartered at</w:t>
      </w:r>
      <w:r>
        <w:t xml:space="preserve"> </w:t>
      </w:r>
      <w:r>
        <w:rPr>
          <w:b/>
          <w:bCs/>
        </w:rPr>
        <w:t xml:space="preserve">55 Orlando Avenue, Richmond Hill</w:t>
      </w:r>
      <w:r>
        <w:t xml:space="preserve">, with</w:t>
      </w:r>
      <w:r>
        <w:t xml:space="preserve"> </w:t>
      </w:r>
      <w:r>
        <w:rPr>
          <w:b/>
          <w:bCs/>
        </w:rPr>
        <w:t xml:space="preserve">over 340 employees</w:t>
      </w:r>
      <w:r>
        <w:t xml:space="preserve">, approximately</w:t>
      </w:r>
      <w:r>
        <w:t xml:space="preserve"> </w:t>
      </w:r>
      <w:r>
        <w:rPr>
          <w:b/>
          <w:bCs/>
        </w:rPr>
        <w:t xml:space="preserve">265 transit drivers</w:t>
      </w:r>
      <w:r>
        <w:t xml:space="preserve">, more than</w:t>
      </w:r>
      <w:r>
        <w:t xml:space="preserve"> </w:t>
      </w:r>
      <w:r>
        <w:rPr>
          <w:b/>
          <w:bCs/>
        </w:rPr>
        <w:t xml:space="preserve">150 municipally owned buses</w:t>
      </w:r>
      <w:r>
        <w:t xml:space="preserve"> </w:t>
      </w:r>
      <w:r>
        <w:t xml:space="preserve">under contract, and annual operating mileage of</w:t>
      </w:r>
      <w:r>
        <w:t xml:space="preserve"> </w:t>
      </w:r>
      <w:r>
        <w:rPr>
          <w:b/>
          <w:bCs/>
        </w:rPr>
        <w:t xml:space="preserve">more than 8,000,000 kilometres</w:t>
      </w:r>
      <w:r>
        <w:t xml:space="preserve">.</w:t>
      </w:r>
      <w:r>
        <w:t xml:space="preserve"> </w:t>
      </w:r>
      <w:hyperlink r:id="rId21">
        <w:r>
          <w:rPr>
            <w:rStyle w:val="Hyperlink"/>
          </w:rPr>
          <w:t xml:space="preserve">[1]</w:t>
        </w:r>
      </w:hyperlink>
    </w:p>
    <w:p>
      <w:pPr>
        <w:pStyle w:val="BodyText"/>
      </w:pPr>
      <w:r>
        <w:t xml:space="preserve">The clearest public ownership statement located is a</w:t>
      </w:r>
      <w:r>
        <w:t xml:space="preserve"> </w:t>
      </w:r>
      <w:r>
        <w:rPr>
          <w:b/>
          <w:bCs/>
        </w:rPr>
        <w:t xml:space="preserve">December 2, 2022</w:t>
      </w:r>
      <w:r>
        <w:t xml:space="preserve"> </w:t>
      </w:r>
      <w:r>
        <w:t xml:space="preserve">official submission by</w:t>
      </w:r>
      <w:r>
        <w:t xml:space="preserve"> </w:t>
      </w:r>
      <w:r>
        <w:rPr>
          <w:b/>
          <w:bCs/>
        </w:rPr>
        <w:t xml:space="preserve">White Owl Properties Limited</w:t>
      </w:r>
      <w:r>
        <w:t xml:space="preserve"> </w:t>
      </w:r>
      <w:r>
        <w:t xml:space="preserve">to Ontario’s Environmental Registry. That filing states that White Owl is the family office for the</w:t>
      </w:r>
      <w:r>
        <w:t xml:space="preserve"> </w:t>
      </w:r>
      <w:r>
        <w:rPr>
          <w:b/>
          <w:bCs/>
        </w:rPr>
        <w:t xml:space="preserve">Carrick and McArthur families</w:t>
      </w:r>
      <w:r>
        <w:t xml:space="preserve">, and that White Owl then held</w:t>
      </w:r>
      <w:r>
        <w:t xml:space="preserve"> </w:t>
      </w:r>
      <w:r>
        <w:rPr>
          <w:b/>
          <w:bCs/>
        </w:rPr>
        <w:t xml:space="preserve">“outright ownership”</w:t>
      </w:r>
      <w:r>
        <w:t xml:space="preserve"> </w:t>
      </w:r>
      <w:r>
        <w:t xml:space="preserve">of</w:t>
      </w:r>
      <w:r>
        <w:t xml:space="preserve"> </w:t>
      </w:r>
      <w:r>
        <w:rPr>
          <w:b/>
          <w:bCs/>
        </w:rPr>
        <w:t xml:space="preserve">Miller Transit Limited</w:t>
      </w:r>
      <w:r>
        <w:t xml:space="preserve"> </w:t>
      </w:r>
      <w:r>
        <w:t xml:space="preserve">and</w:t>
      </w:r>
      <w:r>
        <w:t xml:space="preserve"> </w:t>
      </w:r>
      <w:r>
        <w:rPr>
          <w:b/>
          <w:bCs/>
        </w:rPr>
        <w:t xml:space="preserve">Miller Waste Systems Inc.</w:t>
      </w:r>
      <w:r>
        <w:t xml:space="preserve"> </w:t>
      </w:r>
      <w:r>
        <w:t xml:space="preserve">It also states that, after the</w:t>
      </w:r>
      <w:r>
        <w:t xml:space="preserve"> </w:t>
      </w:r>
      <w:r>
        <w:rPr>
          <w:b/>
          <w:bCs/>
        </w:rPr>
        <w:t xml:space="preserve">2018</w:t>
      </w:r>
      <w:r>
        <w:t xml:space="preserve"> </w:t>
      </w:r>
      <w:r>
        <w:t xml:space="preserve">sale of several Miller/McAsphalt construction-related companies to</w:t>
      </w:r>
      <w:r>
        <w:t xml:space="preserve"> </w:t>
      </w:r>
      <w:r>
        <w:rPr>
          <w:b/>
          <w:bCs/>
        </w:rPr>
        <w:t xml:space="preserve">Colas Canada Inc.</w:t>
      </w:r>
      <w:r>
        <w:t xml:space="preserve">, White Owl continued managing the remaining allocated assets, including Miller Transit. The public sources reviewed, however, do</w:t>
      </w:r>
      <w:r>
        <w:t xml:space="preserve"> </w:t>
      </w:r>
      <w:r>
        <w:rPr>
          <w:b/>
          <w:bCs/>
        </w:rPr>
        <w:t xml:space="preserve">not</w:t>
      </w:r>
      <w:r>
        <w:t xml:space="preserve"> </w:t>
      </w:r>
      <w:r>
        <w:t xml:space="preserve">disclose the exact corporate chain, share classes, or registered shareholder ledger for Miller Transit.</w:t>
      </w:r>
      <w:r>
        <w:t xml:space="preserve"> </w:t>
      </w:r>
      <w:hyperlink r:id="rId22">
        <w:r>
          <w:rPr>
            <w:rStyle w:val="Hyperlink"/>
          </w:rPr>
          <w:t xml:space="preserve">[2]</w:t>
        </w:r>
      </w:hyperlink>
    </w:p>
    <w:p>
      <w:pPr>
        <w:pStyle w:val="BodyText"/>
      </w:pPr>
      <w:r>
        <w:t xml:space="preserve">On the customer side, Miller Transit’s business is tightly tied to</w:t>
      </w:r>
      <w:r>
        <w:t xml:space="preserve"> </w:t>
      </w:r>
      <w:r>
        <w:rPr>
          <w:b/>
          <w:bCs/>
        </w:rPr>
        <w:t xml:space="preserve">York Region Transit</w:t>
      </w:r>
      <w:r>
        <w:t xml:space="preserve">. York Region’s public records show a</w:t>
      </w:r>
      <w:r>
        <w:t xml:space="preserve"> </w:t>
      </w:r>
      <w:r>
        <w:rPr>
          <w:b/>
          <w:bCs/>
        </w:rPr>
        <w:t xml:space="preserve">2016–2023</w:t>
      </w:r>
      <w:r>
        <w:t xml:space="preserve"> </w:t>
      </w:r>
      <w:r>
        <w:t xml:space="preserve">Southeast Division extension valued at approximately</w:t>
      </w:r>
      <w:r>
        <w:t xml:space="preserve"> </w:t>
      </w:r>
      <w:r>
        <w:rPr>
          <w:b/>
          <w:bCs/>
        </w:rPr>
        <w:t xml:space="preserve">$229.231 million</w:t>
      </w:r>
      <w:r>
        <w:t xml:space="preserve"> </w:t>
      </w:r>
      <w:r>
        <w:t xml:space="preserve">for operating services, plus</w:t>
      </w:r>
      <w:r>
        <w:t xml:space="preserve"> </w:t>
      </w:r>
      <w:r>
        <w:rPr>
          <w:b/>
          <w:bCs/>
        </w:rPr>
        <w:t xml:space="preserve">$11.111 million</w:t>
      </w:r>
      <w:r>
        <w:t xml:space="preserve"> </w:t>
      </w:r>
      <w:r>
        <w:t xml:space="preserve">in lease-cost compensation for the 8050 Woodbine facility, for an estimated total of</w:t>
      </w:r>
      <w:r>
        <w:t xml:space="preserve"> </w:t>
      </w:r>
      <w:r>
        <w:rPr>
          <w:b/>
          <w:bCs/>
        </w:rPr>
        <w:t xml:space="preserve">$240.342 million</w:t>
      </w:r>
      <w:r>
        <w:t xml:space="preserve"> </w:t>
      </w:r>
      <w:r>
        <w:t xml:space="preserve">excluding HST. York Region’s bid portal later shows Miller winning</w:t>
      </w:r>
      <w:r>
        <w:t xml:space="preserve"> </w:t>
      </w:r>
      <w:r>
        <w:rPr>
          <w:b/>
          <w:bCs/>
        </w:rPr>
        <w:t xml:space="preserve">RFP-421-21</w:t>
      </w:r>
      <w:r>
        <w:t xml:space="preserve">, the</w:t>
      </w:r>
      <w:r>
        <w:t xml:space="preserve"> </w:t>
      </w:r>
      <w:r>
        <w:rPr>
          <w:b/>
          <w:bCs/>
        </w:rPr>
        <w:t xml:space="preserve">Transit Operations and Maintenance Contract New South-East Transit Division</w:t>
      </w:r>
      <w:r>
        <w:t xml:space="preserve">, for</w:t>
      </w:r>
      <w:r>
        <w:t xml:space="preserve"> </w:t>
      </w:r>
      <w:r>
        <w:rPr>
          <w:b/>
          <w:bCs/>
        </w:rPr>
        <w:t xml:space="preserve">$517,218,580.29</w:t>
      </w:r>
      <w:r>
        <w:t xml:space="preserve"> </w:t>
      </w:r>
      <w:r>
        <w:t xml:space="preserve">excluding HST, on a</w:t>
      </w:r>
      <w:r>
        <w:t xml:space="preserve"> </w:t>
      </w:r>
      <w:r>
        <w:rPr>
          <w:b/>
          <w:bCs/>
        </w:rPr>
        <w:t xml:space="preserve">seven-year</w:t>
      </w:r>
      <w:r>
        <w:t xml:space="preserve"> </w:t>
      </w:r>
      <w:r>
        <w:t xml:space="preserve">term with an</w:t>
      </w:r>
      <w:r>
        <w:t xml:space="preserve"> </w:t>
      </w:r>
      <w:r>
        <w:rPr>
          <w:b/>
          <w:bCs/>
        </w:rPr>
        <w:t xml:space="preserve">optional additional three-year term</w:t>
      </w:r>
      <w:r>
        <w:t xml:space="preserve">.</w:t>
      </w:r>
      <w:r>
        <w:t xml:space="preserve"> </w:t>
      </w:r>
      <w:hyperlink r:id="rId23">
        <w:r>
          <w:rPr>
            <w:rStyle w:val="Hyperlink"/>
          </w:rPr>
          <w:t xml:space="preserve">[3]</w:t>
        </w:r>
      </w:hyperlink>
    </w:p>
    <w:p>
      <w:pPr>
        <w:pStyle w:val="BodyText"/>
      </w:pPr>
      <w:r>
        <w:t xml:space="preserve">Operationally, the company’s public record shows a transition from the long-used</w:t>
      </w:r>
      <w:r>
        <w:t xml:space="preserve"> </w:t>
      </w:r>
      <w:r>
        <w:rPr>
          <w:b/>
          <w:bCs/>
        </w:rPr>
        <w:t xml:space="preserve">8050 Woodbine Avenue, Markham</w:t>
      </w:r>
      <w:r>
        <w:t xml:space="preserve"> </w:t>
      </w:r>
      <w:r>
        <w:t xml:space="preserve">leased garage to the expanded</w:t>
      </w:r>
      <w:r>
        <w:t xml:space="preserve"> </w:t>
      </w:r>
      <w:r>
        <w:rPr>
          <w:b/>
          <w:bCs/>
        </w:rPr>
        <w:t xml:space="preserve">55 Orlando Avenue</w:t>
      </w:r>
      <w:r>
        <w:t xml:space="preserve"> </w:t>
      </w:r>
      <w:r>
        <w:t xml:space="preserve">Richmond Hill operations, maintenance, and storage facility. York Region’s 2018 memo described 8050 Woodbine as the last non–Region-owned garage in the system and identified 55 Orlando as the viable long-run Southeast facility capable of supporting bus growth through</w:t>
      </w:r>
      <w:r>
        <w:t xml:space="preserve"> </w:t>
      </w:r>
      <w:r>
        <w:rPr>
          <w:b/>
          <w:bCs/>
        </w:rPr>
        <w:t xml:space="preserve">2032</w:t>
      </w:r>
      <w:r>
        <w:t xml:space="preserve">.</w:t>
      </w:r>
      <w:r>
        <w:t xml:space="preserve"> </w:t>
      </w:r>
      <w:hyperlink r:id="rId24">
        <w:r>
          <w:rPr>
            <w:rStyle w:val="Hyperlink"/>
          </w:rPr>
          <w:t xml:space="preserve">[4]</w:t>
        </w:r>
      </w:hyperlink>
    </w:p>
    <w:p>
      <w:pPr>
        <w:pStyle w:val="BodyText"/>
      </w:pPr>
      <w:r>
        <w:t xml:space="preserve">The largest unresolved points are these: the exact</w:t>
      </w:r>
      <w:r>
        <w:t xml:space="preserve"> </w:t>
      </w:r>
      <w:r>
        <w:rPr>
          <w:b/>
          <w:bCs/>
        </w:rPr>
        <w:t xml:space="preserve">registered shareholder chain</w:t>
      </w:r>
      <w:r>
        <w:t xml:space="preserve">, Ontario incorporation particulars, current</w:t>
      </w:r>
      <w:r>
        <w:t xml:space="preserve"> </w:t>
      </w:r>
      <w:r>
        <w:rPr>
          <w:b/>
          <w:bCs/>
        </w:rPr>
        <w:t xml:space="preserve">insurer/policy details</w:t>
      </w:r>
      <w:r>
        <w:t xml:space="preserve">, current</w:t>
      </w:r>
      <w:r>
        <w:t xml:space="preserve"> </w:t>
      </w:r>
      <w:r>
        <w:rPr>
          <w:b/>
          <w:bCs/>
        </w:rPr>
        <w:t xml:space="preserve">CVOR/safety rating</w:t>
      </w:r>
      <w:r>
        <w:t xml:space="preserve">, and a division-specific</w:t>
      </w:r>
      <w:r>
        <w:t xml:space="preserve"> </w:t>
      </w:r>
      <w:r>
        <w:rPr>
          <w:b/>
          <w:bCs/>
        </w:rPr>
        <w:t xml:space="preserve">vehicle roster with plates or registrations</w:t>
      </w:r>
      <w:r>
        <w:t xml:space="preserve"> </w:t>
      </w:r>
      <w:r>
        <w:t xml:space="preserve">were</w:t>
      </w:r>
      <w:r>
        <w:t xml:space="preserve"> </w:t>
      </w:r>
      <w:r>
        <w:rPr>
          <w:b/>
          <w:bCs/>
        </w:rPr>
        <w:t xml:space="preserve">not</w:t>
      </w:r>
      <w:r>
        <w:t xml:space="preserve"> </w:t>
      </w:r>
      <w:r>
        <w:t xml:space="preserve">publicly specified in the open primary records reviewed here. Where the public record is incomplete or internally inconsistent, this report says so explicitly.</w:t>
      </w:r>
      <w:r>
        <w:t xml:space="preserve"> </w:t>
      </w:r>
      <w:hyperlink r:id="rId25">
        <w:r>
          <w:rPr>
            <w:rStyle w:val="Hyperlink"/>
          </w:rPr>
          <w:t xml:space="preserve">[5]</w:t>
        </w:r>
      </w:hyperlink>
    </w:p>
    <w:bookmarkStart w:id="27" w:name="key-findings-at-a-glance"/>
    <w:p>
      <w:pPr>
        <w:pStyle w:val="Heading3"/>
      </w:pPr>
      <w:r>
        <w:t xml:space="preserve">Key findings at a glance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 fact</w:t>
            </w:r>
          </w:p>
        </w:tc>
        <w:tc>
          <w:tcPr/>
          <w:p>
            <w:pPr>
              <w:pStyle w:val="Compact"/>
            </w:pPr>
            <w:r>
              <w:t xml:space="preserve">Finding</w:t>
            </w:r>
          </w:p>
        </w:tc>
        <w:tc>
          <w:tcPr/>
          <w:p>
            <w:pPr>
              <w:pStyle w:val="Compact"/>
              <w:jc w:val="right"/>
            </w:pPr>
            <w:r>
              <w:t xml:space="preserve">Confidence</w:t>
            </w:r>
          </w:p>
        </w:tc>
        <w:tc>
          <w:tcPr/>
          <w:p>
            <w:pPr>
              <w:pStyle w:val="Compact"/>
            </w:pPr>
            <w:r>
              <w:t xml:space="preserve">Principal evidence</w:t>
            </w:r>
          </w:p>
        </w:tc>
      </w:tr>
      <w:tr>
        <w:tc>
          <w:tcPr/>
          <w:p>
            <w:pPr>
              <w:pStyle w:val="Compact"/>
            </w:pPr>
            <w:r>
              <w:t xml:space="preserve">Core business</w:t>
            </w:r>
          </w:p>
        </w:tc>
        <w:tc>
          <w:tcPr/>
          <w:p>
            <w:pPr>
              <w:pStyle w:val="Compact"/>
            </w:pPr>
            <w:r>
              <w:t xml:space="preserve">York Region public-transit operations and maintenance, not waste/environmental operations</w:t>
            </w:r>
          </w:p>
        </w:tc>
        <w:tc>
          <w:tcPr/>
          <w:p>
            <w:pPr>
              <w:pStyle w:val="Compact"/>
              <w:jc w:val="right"/>
            </w:pPr>
            <w:r>
              <w:t xml:space="preserve">High</w:t>
            </w:r>
          </w:p>
        </w:tc>
        <w:tc>
          <w:tcPr/>
          <w:p>
            <w:pPr>
              <w:pStyle w:val="Compact"/>
            </w:pPr>
            <w:r>
              <w:t xml:space="preserve">Miller Transit corporate site; White Owl portfolio descriptions</w:t>
            </w:r>
            <w:r>
              <w:t xml:space="preserve"> </w:t>
            </w:r>
            <w:hyperlink r:id="rId21">
              <w:r>
                <w:rPr>
                  <w:rStyle w:val="Hyperlink"/>
                </w:rPr>
                <w:t xml:space="preserve">[6]</w:t>
              </w:r>
            </w:hyperlink>
          </w:p>
        </w:tc>
      </w:tr>
      <w:tr>
        <w:tc>
          <w:tcPr/>
          <w:p>
            <w:pPr>
              <w:pStyle w:val="Compact"/>
            </w:pPr>
            <w:r>
              <w:t xml:space="preserve">Publicly stated owner</w:t>
            </w:r>
          </w:p>
        </w:tc>
        <w:tc>
          <w:tcPr/>
          <w:p>
            <w:pPr>
              <w:pStyle w:val="Compact"/>
            </w:pPr>
            <w:r>
              <w:t xml:space="preserve">White Owl stated it held “outright ownership” of Miller Transit Limited as of Dec. 2, 2022</w:t>
            </w:r>
          </w:p>
        </w:tc>
        <w:tc>
          <w:tcPr/>
          <w:p>
            <w:pPr>
              <w:pStyle w:val="Compact"/>
              <w:jc w:val="right"/>
            </w:pPr>
            <w:r>
              <w:t xml:space="preserve">High</w:t>
            </w:r>
          </w:p>
        </w:tc>
        <w:tc>
          <w:tcPr/>
          <w:p>
            <w:pPr>
              <w:pStyle w:val="Compact"/>
            </w:pPr>
            <w:r>
              <w:t xml:space="preserve">White Owl Properties official ERO submission</w:t>
            </w:r>
            <w:r>
              <w:t xml:space="preserve"> </w:t>
            </w:r>
            <w:hyperlink r:id="rId22">
              <w:r>
                <w:rPr>
                  <w:rStyle w:val="Hyperlink"/>
                </w:rPr>
                <w:t xml:space="preserve">[7]</w:t>
              </w:r>
            </w:hyperlink>
          </w:p>
        </w:tc>
      </w:tr>
      <w:tr>
        <w:tc>
          <w:tcPr/>
          <w:p>
            <w:pPr>
              <w:pStyle w:val="Compact"/>
            </w:pPr>
            <w:r>
              <w:t xml:space="preserve">Founding / operating start</w:t>
            </w:r>
          </w:p>
        </w:tc>
        <w:tc>
          <w:tcPr/>
          <w:p>
            <w:pPr>
              <w:pStyle w:val="Compact"/>
            </w:pPr>
            <w:r>
              <w:t xml:space="preserve">Operating in York Region since 1984</w:t>
            </w:r>
          </w:p>
        </w:tc>
        <w:tc>
          <w:tcPr/>
          <w:p>
            <w:pPr>
              <w:pStyle w:val="Compact"/>
              <w:jc w:val="right"/>
            </w:pPr>
            <w:r>
              <w:t xml:space="preserve">High</w:t>
            </w:r>
          </w:p>
        </w:tc>
        <w:tc>
          <w:tcPr/>
          <w:p>
            <w:pPr>
              <w:pStyle w:val="Compact"/>
            </w:pPr>
            <w:r>
              <w:t xml:space="preserve">Miller Transit corporate site</w:t>
            </w:r>
            <w:r>
              <w:t xml:space="preserve"> </w:t>
            </w:r>
            <w:hyperlink r:id="rId26">
              <w:r>
                <w:rPr>
                  <w:rStyle w:val="Hyperlink"/>
                </w:rPr>
                <w:t xml:space="preserve">[8]</w:t>
              </w:r>
            </w:hyperlink>
          </w:p>
        </w:tc>
      </w:tr>
      <w:tr>
        <w:tc>
          <w:tcPr/>
          <w:p>
            <w:pPr>
              <w:pStyle w:val="Compact"/>
            </w:pPr>
            <w:r>
              <w:t xml:space="preserve">Current major public contract</w:t>
            </w:r>
          </w:p>
        </w:tc>
        <w:tc>
          <w:tcPr/>
          <w:p>
            <w:pPr>
              <w:pStyle w:val="Compact"/>
            </w:pPr>
            <w:r>
              <w:t xml:space="preserve">RFP-421-21 awarded to Miller Transit for $517.2186 million excl. HST</w:t>
            </w:r>
          </w:p>
        </w:tc>
        <w:tc>
          <w:tcPr/>
          <w:p>
            <w:pPr>
              <w:pStyle w:val="Compact"/>
              <w:jc w:val="right"/>
            </w:pPr>
            <w:r>
              <w:t xml:space="preserve">High</w:t>
            </w:r>
          </w:p>
        </w:tc>
        <w:tc>
          <w:tcPr/>
          <w:p>
            <w:pPr>
              <w:pStyle w:val="Compact"/>
            </w:pPr>
            <w:r>
              <w:t xml:space="preserve">York Region bids portal</w:t>
            </w:r>
            <w:r>
              <w:t xml:space="preserve"> </w:t>
            </w:r>
            <w:hyperlink r:id="rId25">
              <w:r>
                <w:rPr>
                  <w:rStyle w:val="Hyperlink"/>
                </w:rPr>
                <w:t xml:space="preserve">[9]</w:t>
              </w:r>
            </w:hyperlink>
          </w:p>
        </w:tc>
      </w:tr>
      <w:tr>
        <w:tc>
          <w:tcPr/>
          <w:p>
            <w:pPr>
              <w:pStyle w:val="Compact"/>
            </w:pPr>
            <w:r>
              <w:t xml:space="preserve">Head office / main current facility</w:t>
            </w:r>
          </w:p>
        </w:tc>
        <w:tc>
          <w:tcPr/>
          <w:p>
            <w:pPr>
              <w:pStyle w:val="Compact"/>
            </w:pPr>
            <w:r>
              <w:t xml:space="preserve">55 Orlando Avenue, Richmond Hill</w:t>
            </w:r>
          </w:p>
        </w:tc>
        <w:tc>
          <w:tcPr/>
          <w:p>
            <w:pPr>
              <w:pStyle w:val="Compact"/>
              <w:jc w:val="right"/>
            </w:pPr>
            <w:r>
              <w:t xml:space="preserve">High</w:t>
            </w:r>
          </w:p>
        </w:tc>
        <w:tc>
          <w:tcPr/>
          <w:p>
            <w:pPr>
              <w:pStyle w:val="Compact"/>
            </w:pPr>
            <w:r>
              <w:t xml:space="preserve">Miller Transit site; York Region 55 Orlando memo</w:t>
            </w:r>
            <w:r>
              <w:t xml:space="preserve"> </w:t>
            </w:r>
            <w:hyperlink r:id="rId26">
              <w:r>
                <w:rPr>
                  <w:rStyle w:val="Hyperlink"/>
                </w:rPr>
                <w:t xml:space="preserve">[10]</w:t>
              </w:r>
            </w:hyperlink>
          </w:p>
        </w:tc>
      </w:tr>
      <w:tr>
        <w:tc>
          <w:tcPr/>
          <w:p>
            <w:pPr>
              <w:pStyle w:val="Compact"/>
            </w:pPr>
            <w:r>
              <w:t xml:space="preserve">Legacy Southeast garage</w:t>
            </w:r>
          </w:p>
        </w:tc>
        <w:tc>
          <w:tcPr/>
          <w:p>
            <w:pPr>
              <w:pStyle w:val="Compact"/>
            </w:pPr>
            <w:r>
              <w:t xml:space="preserve">8050 Woodbine Avenue, Markham</w:t>
            </w:r>
          </w:p>
        </w:tc>
        <w:tc>
          <w:tcPr/>
          <w:p>
            <w:pPr>
              <w:pStyle w:val="Compact"/>
              <w:jc w:val="right"/>
            </w:pPr>
            <w:r>
              <w:t xml:space="preserve">High</w:t>
            </w:r>
          </w:p>
        </w:tc>
        <w:tc>
          <w:tcPr/>
          <w:p>
            <w:pPr>
              <w:pStyle w:val="Compact"/>
            </w:pPr>
            <w:r>
              <w:t xml:space="preserve">York Region contract and facilities reports</w:t>
            </w:r>
            <w:r>
              <w:t xml:space="preserve"> </w:t>
            </w:r>
            <w:hyperlink r:id="rId23">
              <w:r>
                <w:rPr>
                  <w:rStyle w:val="Hyperlink"/>
                </w:rPr>
                <w:t xml:space="preserve">[11]</w:t>
              </w:r>
            </w:hyperlink>
          </w:p>
        </w:tc>
      </w:tr>
      <w:tr>
        <w:tc>
          <w:tcPr/>
          <w:p>
            <w:pPr>
              <w:pStyle w:val="Compact"/>
            </w:pPr>
            <w:r>
              <w:t xml:space="preserve">Workforce size</w:t>
            </w:r>
          </w:p>
        </w:tc>
        <w:tc>
          <w:tcPr/>
          <w:p>
            <w:pPr>
              <w:pStyle w:val="Compact"/>
            </w:pPr>
            <w:r>
              <w:t xml:space="preserve">Over 340 employees; about 265 drivers</w:t>
            </w:r>
          </w:p>
        </w:tc>
        <w:tc>
          <w:tcPr/>
          <w:p>
            <w:pPr>
              <w:pStyle w:val="Compact"/>
              <w:jc w:val="right"/>
            </w:pPr>
            <w:r>
              <w:t xml:space="preserve">High</w:t>
            </w:r>
          </w:p>
        </w:tc>
        <w:tc>
          <w:tcPr/>
          <w:p>
            <w:pPr>
              <w:pStyle w:val="Compact"/>
            </w:pPr>
            <w:r>
              <w:t xml:space="preserve">Miller Transit site</w:t>
            </w:r>
            <w:r>
              <w:t xml:space="preserve"> </w:t>
            </w:r>
            <w:hyperlink r:id="rId21">
              <w:r>
                <w:rPr>
                  <w:rStyle w:val="Hyperlink"/>
                </w:rPr>
                <w:t xml:space="preserve">[12]</w:t>
              </w:r>
            </w:hyperlink>
          </w:p>
        </w:tc>
      </w:tr>
      <w:tr>
        <w:tc>
          <w:tcPr/>
          <w:p>
            <w:pPr>
              <w:pStyle w:val="Compact"/>
            </w:pPr>
            <w:r>
              <w:t xml:space="preserve">Union status</w:t>
            </w:r>
          </w:p>
        </w:tc>
        <w:tc>
          <w:tcPr/>
          <w:p>
            <w:pPr>
              <w:pStyle w:val="Compact"/>
            </w:pPr>
            <w:r>
              <w:t xml:space="preserve">Historically ATU Local 1587; later UFCW Local 1006A represented 300+ Miller workers; UFCW still publicly profiles Miller stewards in 2026</w:t>
            </w:r>
          </w:p>
        </w:tc>
        <w:tc>
          <w:tcPr/>
          <w:p>
            <w:pPr>
              <w:pStyle w:val="Compact"/>
              <w:jc w:val="right"/>
            </w:pPr>
            <w:r>
              <w:t xml:space="preserve">Medium-High</w:t>
            </w:r>
          </w:p>
        </w:tc>
        <w:tc>
          <w:tcPr/>
          <w:p>
            <w:pPr>
              <w:pStyle w:val="Compact"/>
            </w:pPr>
            <w:r>
              <w:t xml:space="preserve">York Region 2014 report; UFCW sources</w:t>
            </w:r>
            <w:r>
              <w:t xml:space="preserve"> </w:t>
            </w:r>
            <w:hyperlink r:id="rId23">
              <w:r>
                <w:rPr>
                  <w:rStyle w:val="Hyperlink"/>
                </w:rPr>
                <w:t xml:space="preserve">[13]</w:t>
              </w:r>
            </w:hyperlink>
          </w:p>
        </w:tc>
      </w:tr>
      <w:tr>
        <w:tc>
          <w:tcPr/>
          <w:p>
            <w:pPr>
              <w:pStyle w:val="Compact"/>
            </w:pPr>
            <w:r>
              <w:t xml:space="preserve">Exact shareholding percentages / registry chain</w:t>
            </w:r>
          </w:p>
        </w:tc>
        <w:tc>
          <w:tcPr/>
          <w:p>
            <w:pPr>
              <w:pStyle w:val="Compact"/>
            </w:pPr>
            <w:r>
              <w:t xml:space="preserve">Not specified in open public records reviewed</w:t>
            </w:r>
          </w:p>
        </w:tc>
        <w:tc>
          <w:tcPr/>
          <w:p>
            <w:pPr>
              <w:pStyle w:val="Compact"/>
              <w:jc w:val="right"/>
            </w:pPr>
            <w:r>
              <w:t xml:space="preserve">Medium</w:t>
            </w:r>
          </w:p>
        </w:tc>
        <w:tc>
          <w:tcPr/>
          <w:p>
            <w:pPr>
              <w:pStyle w:val="Compact"/>
            </w:pPr>
            <w:r>
              <w:t xml:space="preserve">Public-record limitation based on available primary sources reviewed here</w:t>
            </w:r>
          </w:p>
        </w:tc>
      </w:tr>
      <w:tr>
        <w:tc>
          <w:tcPr/>
          <w:p>
            <w:pPr>
              <w:pStyle w:val="Compact"/>
            </w:pPr>
            <w:r>
              <w:t xml:space="preserve">Registration numbers / detailed fleet roster</w:t>
            </w:r>
          </w:p>
        </w:tc>
        <w:tc>
          <w:tcPr/>
          <w:p>
            <w:pPr>
              <w:pStyle w:val="Compact"/>
            </w:pPr>
            <w:r>
              <w:t xml:space="preserve">Not specified in official public sources reviewed</w:t>
            </w:r>
          </w:p>
        </w:tc>
        <w:tc>
          <w:tcPr/>
          <w:p>
            <w:pPr>
              <w:pStyle w:val="Compact"/>
              <w:jc w:val="right"/>
            </w:pPr>
            <w:r>
              <w:t xml:space="preserve">Medium</w:t>
            </w:r>
          </w:p>
        </w:tc>
        <w:tc>
          <w:tcPr/>
          <w:p>
            <w:pPr>
              <w:pStyle w:val="Compact"/>
            </w:pPr>
            <w:r>
              <w:t xml:space="preserve">Public-record limitation; official sources provide only aggregate fleet characteristics</w:t>
            </w:r>
            <w:r>
              <w:t xml:space="preserve"> </w:t>
            </w:r>
            <w:hyperlink r:id="rId21">
              <w:r>
                <w:rPr>
                  <w:rStyle w:val="Hyperlink"/>
                </w:rPr>
                <w:t xml:space="preserve">[14]</w:t>
              </w:r>
            </w:hyperlink>
          </w:p>
        </w:tc>
      </w:tr>
    </w:tbl>
    <w:bookmarkEnd w:id="27"/>
    <w:bookmarkEnd w:id="28"/>
    <w:bookmarkStart w:id="36" w:name="ownership-and-corporate-structure"/>
    <w:p>
      <w:pPr>
        <w:pStyle w:val="Heading2"/>
      </w:pPr>
      <w:r>
        <w:t xml:space="preserve">Ownership and corporate structure</w:t>
      </w:r>
    </w:p>
    <w:p>
      <w:pPr>
        <w:pStyle w:val="FirstParagraph"/>
      </w:pPr>
      <w:r>
        <w:t xml:space="preserve">The strongest official ownership evidence is not on Miller Transit’s own site, but in a</w:t>
      </w:r>
      <w:r>
        <w:t xml:space="preserve"> </w:t>
      </w:r>
      <w:r>
        <w:rPr>
          <w:b/>
          <w:bCs/>
        </w:rPr>
        <w:t xml:space="preserve">White Owl Properties Limited</w:t>
      </w:r>
      <w:r>
        <w:t xml:space="preserve"> </w:t>
      </w:r>
      <w:r>
        <w:t xml:space="preserve">filing to the Ontario Environmental Registry. That filing describes</w:t>
      </w:r>
      <w:r>
        <w:t xml:space="preserve"> </w:t>
      </w:r>
      <w:r>
        <w:rPr>
          <w:b/>
          <w:bCs/>
        </w:rPr>
        <w:t xml:space="preserve">White Owl Properties Limited</w:t>
      </w:r>
      <w:r>
        <w:t xml:space="preserve"> </w:t>
      </w:r>
      <w:r>
        <w:t xml:space="preserve">as the</w:t>
      </w:r>
      <w:r>
        <w:t xml:space="preserve"> </w:t>
      </w:r>
      <w:r>
        <w:rPr>
          <w:b/>
          <w:bCs/>
        </w:rPr>
        <w:t xml:space="preserve">real-estate arm</w:t>
      </w:r>
      <w:r>
        <w:t xml:space="preserve"> </w:t>
      </w:r>
      <w:r>
        <w:t xml:space="preserve">of the</w:t>
      </w:r>
      <w:r>
        <w:t xml:space="preserve"> </w:t>
      </w:r>
      <w:r>
        <w:rPr>
          <w:b/>
          <w:bCs/>
        </w:rPr>
        <w:t xml:space="preserve">White Owl Family Office Group</w:t>
      </w:r>
      <w:r>
        <w:t xml:space="preserve">, and explains that the family office was established to manage assets of the</w:t>
      </w:r>
      <w:r>
        <w:t xml:space="preserve"> </w:t>
      </w:r>
      <w:r>
        <w:rPr>
          <w:b/>
          <w:bCs/>
        </w:rPr>
        <w:t xml:space="preserve">Carrick and McArthur families</w:t>
      </w:r>
      <w:r>
        <w:t xml:space="preserve">. The same filing says that White Owl then held</w:t>
      </w:r>
      <w:r>
        <w:t xml:space="preserve"> </w:t>
      </w:r>
      <w:r>
        <w:rPr>
          <w:b/>
          <w:bCs/>
        </w:rPr>
        <w:t xml:space="preserve">outright ownership</w:t>
      </w:r>
      <w:r>
        <w:t xml:space="preserve"> </w:t>
      </w:r>
      <w:r>
        <w:t xml:space="preserve">of</w:t>
      </w:r>
      <w:r>
        <w:t xml:space="preserve"> </w:t>
      </w:r>
      <w:r>
        <w:rPr>
          <w:b/>
          <w:bCs/>
        </w:rPr>
        <w:t xml:space="preserve">Miller Transit Limited</w:t>
      </w:r>
      <w:r>
        <w:t xml:space="preserve"> </w:t>
      </w:r>
      <w:r>
        <w:t xml:space="preserve">and</w:t>
      </w:r>
      <w:r>
        <w:t xml:space="preserve"> </w:t>
      </w:r>
      <w:r>
        <w:rPr>
          <w:b/>
          <w:bCs/>
        </w:rPr>
        <w:t xml:space="preserve">Miller Waste Systems Inc.</w:t>
      </w:r>
      <w:r>
        <w:t xml:space="preserve">, while the White Owl website separately describes White Owl as a private investment firm active in</w:t>
      </w:r>
      <w:r>
        <w:t xml:space="preserve"> </w:t>
      </w:r>
      <w:r>
        <w:rPr>
          <w:b/>
          <w:bCs/>
        </w:rPr>
        <w:t xml:space="preserve">auto and transport</w:t>
      </w:r>
      <w:r>
        <w:t xml:space="preserve">,</w:t>
      </w:r>
      <w:r>
        <w:t xml:space="preserve"> </w:t>
      </w:r>
      <w:r>
        <w:rPr>
          <w:b/>
          <w:bCs/>
        </w:rPr>
        <w:t xml:space="preserve">logistics</w:t>
      </w:r>
      <w:r>
        <w:t xml:space="preserve">,</w:t>
      </w:r>
      <w:r>
        <w:t xml:space="preserve"> </w:t>
      </w:r>
      <w:r>
        <w:rPr>
          <w:b/>
          <w:bCs/>
        </w:rPr>
        <w:t xml:space="preserve">environmental</w:t>
      </w:r>
      <w:r>
        <w:t xml:space="preserve">,</w:t>
      </w:r>
      <w:r>
        <w:t xml:space="preserve"> </w:t>
      </w:r>
      <w:r>
        <w:rPr>
          <w:b/>
          <w:bCs/>
        </w:rPr>
        <w:t xml:space="preserve">industrial</w:t>
      </w:r>
      <w:r>
        <w:t xml:space="preserve">, and related sectors.</w:t>
      </w:r>
      <w:r>
        <w:t xml:space="preserve"> </w:t>
      </w:r>
      <w:hyperlink r:id="rId22">
        <w:r>
          <w:rPr>
            <w:rStyle w:val="Hyperlink"/>
          </w:rPr>
          <w:t xml:space="preserve">[2]</w:t>
        </w:r>
      </w:hyperlink>
    </w:p>
    <w:p>
      <w:pPr>
        <w:pStyle w:val="BodyText"/>
      </w:pPr>
      <w:r>
        <w:t xml:space="preserve">This means the best-supported public interpretation is that</w:t>
      </w:r>
      <w:r>
        <w:t xml:space="preserve"> </w:t>
      </w:r>
      <w:r>
        <w:rPr>
          <w:b/>
          <w:bCs/>
        </w:rPr>
        <w:t xml:space="preserve">Miller Transit is a White Owl-controlled portfolio company</w:t>
      </w:r>
      <w:r>
        <w:t xml:space="preserve">, branded under the longstanding Miller name, but</w:t>
      </w:r>
      <w:r>
        <w:t xml:space="preserve"> </w:t>
      </w:r>
      <w:r>
        <w:rPr>
          <w:b/>
          <w:bCs/>
        </w:rPr>
        <w:t xml:space="preserve">distinct from Miller Waste and from the former Miller construction businesses sold to Colas in 2018</w:t>
      </w:r>
      <w:r>
        <w:t xml:space="preserve">. The reviewed public record does</w:t>
      </w:r>
      <w:r>
        <w:t xml:space="preserve"> </w:t>
      </w:r>
      <w:r>
        <w:rPr>
          <w:b/>
          <w:bCs/>
        </w:rPr>
        <w:t xml:space="preserve">not</w:t>
      </w:r>
      <w:r>
        <w:t xml:space="preserve"> </w:t>
      </w:r>
      <w:r>
        <w:t xml:space="preserve">disclose the exact legal path from White Owl to Miller Transit, whether ownership sits directly in White Owl Limited, another family holding company, a trust, or another nominee entity, nor does it disclose directors, share classes, or minority interests. The safest conclusion is therefore</w:t>
      </w:r>
      <w:r>
        <w:t xml:space="preserve"> </w:t>
      </w:r>
      <w:r>
        <w:rPr>
          <w:b/>
          <w:bCs/>
        </w:rPr>
        <w:t xml:space="preserve">group-level outright ownership, exact legal chain unspecified</w:t>
      </w:r>
      <w:r>
        <w:t xml:space="preserve">.</w:t>
      </w:r>
      <w:r>
        <w:t xml:space="preserve"> </w:t>
      </w:r>
      <w:hyperlink r:id="rId22">
        <w:r>
          <w:rPr>
            <w:rStyle w:val="Hyperlink"/>
          </w:rPr>
          <w:t xml:space="preserve">[15]</w:t>
        </w:r>
      </w:hyperlink>
    </w:p>
    <w:p>
      <w:pPr>
        <w:pStyle w:val="BodyText"/>
      </w:pPr>
      <w:r>
        <w:t xml:space="preserve">A separate official sibling-company source also helps identify the current family principals. In a Miller Waste article,</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were publicly identified as</w:t>
      </w:r>
      <w:r>
        <w:t xml:space="preserve"> </w:t>
      </w:r>
      <w:r>
        <w:rPr>
          <w:b/>
          <w:bCs/>
        </w:rPr>
        <w:t xml:space="preserve">co-owners of the White Owl Group</w:t>
      </w:r>
      <w:r>
        <w:t xml:space="preserve">, which aligns with the White Owl filing describing the Carrick and McArthur family ownership base.</w:t>
      </w:r>
      <w:r>
        <w:t xml:space="preserve"> </w:t>
      </w:r>
      <w:hyperlink r:id="rId29">
        <w:r>
          <w:rPr>
            <w:rStyle w:val="Hyperlink"/>
          </w:rPr>
          <w:t xml:space="preserve">[16]</w:t>
        </w:r>
      </w:hyperlink>
    </w:p>
    <w:bookmarkStart w:id="31" w:name="corporate-entities-comparison"/>
    <w:p>
      <w:pPr>
        <w:pStyle w:val="Heading3"/>
      </w:pPr>
      <w:r>
        <w:t xml:space="preserve">Corporate entities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Role in structure</w:t>
            </w:r>
          </w:p>
        </w:tc>
        <w:tc>
          <w:tcPr/>
          <w:p>
            <w:pPr>
              <w:pStyle w:val="Compact"/>
            </w:pPr>
            <w:r>
              <w:t xml:space="preserve">What the public record supports</w:t>
            </w:r>
          </w:p>
        </w:tc>
        <w:tc>
          <w:tcPr/>
          <w:p>
            <w:pPr>
              <w:pStyle w:val="Compact"/>
              <w:jc w:val="right"/>
            </w:pPr>
            <w:r>
              <w:t xml:space="preserve">Confidence</w:t>
            </w:r>
          </w:p>
        </w:tc>
        <w:tc>
          <w:tcPr/>
          <w:p>
            <w:pPr>
              <w:pStyle w:val="Compact"/>
            </w:pPr>
            <w:r>
              <w:t xml:space="preserve">Source</w:t>
            </w:r>
          </w:p>
        </w:tc>
      </w:tr>
      <w:tr>
        <w:tc>
          <w:tcPr/>
          <w:p>
            <w:pPr>
              <w:pStyle w:val="Compact"/>
            </w:pPr>
            <w:r>
              <w:t xml:space="preserve">White Owl Family Office Group</w:t>
            </w:r>
          </w:p>
        </w:tc>
        <w:tc>
          <w:tcPr/>
          <w:p>
            <w:pPr>
              <w:pStyle w:val="Compact"/>
            </w:pPr>
            <w:r>
              <w:t xml:space="preserve">Top-level family office / investment platform</w:t>
            </w:r>
          </w:p>
        </w:tc>
        <w:tc>
          <w:tcPr/>
          <w:p>
            <w:pPr>
              <w:pStyle w:val="Compact"/>
            </w:pPr>
            <w:r>
              <w:t xml:space="preserve">Private investment firm with transport, logistics, environmental, industrial and real-estate holdings in Canada and the U.S.</w:t>
            </w:r>
          </w:p>
        </w:tc>
        <w:tc>
          <w:tcPr/>
          <w:p>
            <w:pPr>
              <w:pStyle w:val="Compact"/>
              <w:jc w:val="right"/>
            </w:pPr>
            <w:r>
              <w:t xml:space="preserve">High</w:t>
            </w:r>
          </w:p>
        </w:tc>
        <w:tc>
          <w:tcPr/>
          <w:p>
            <w:pPr>
              <w:pStyle w:val="Compact"/>
            </w:pPr>
            <w:hyperlink r:id="rId30">
              <w:r>
                <w:rPr>
                  <w:rStyle w:val="Hyperlink"/>
                </w:rPr>
                <w:t xml:space="preserve">[17]</w:t>
              </w:r>
            </w:hyperlink>
          </w:p>
        </w:tc>
      </w:tr>
      <w:tr>
        <w:tc>
          <w:tcPr/>
          <w:p>
            <w:pPr>
              <w:pStyle w:val="Compact"/>
            </w:pPr>
            <w:r>
              <w:t xml:space="preserve">White Owl Properties Limited</w:t>
            </w:r>
          </w:p>
        </w:tc>
        <w:tc>
          <w:tcPr/>
          <w:p>
            <w:pPr>
              <w:pStyle w:val="Compact"/>
            </w:pPr>
            <w:r>
              <w:t xml:space="preserve">Real-estate arm of White Owl</w:t>
            </w:r>
          </w:p>
        </w:tc>
        <w:tc>
          <w:tcPr/>
          <w:p>
            <w:pPr>
              <w:pStyle w:val="Compact"/>
            </w:pPr>
            <w:r>
              <w:t xml:space="preserve">Official filer that stated White Owl held outright ownership of Miller Transit Limited</w:t>
            </w:r>
          </w:p>
        </w:tc>
        <w:tc>
          <w:tcPr/>
          <w:p>
            <w:pPr>
              <w:pStyle w:val="Compact"/>
              <w:jc w:val="right"/>
            </w:pPr>
            <w:r>
              <w:t xml:space="preserve">High</w:t>
            </w:r>
          </w:p>
        </w:tc>
        <w:tc>
          <w:tcPr/>
          <w:p>
            <w:pPr>
              <w:pStyle w:val="Compact"/>
            </w:pPr>
            <w:hyperlink r:id="rId22">
              <w:r>
                <w:rPr>
                  <w:rStyle w:val="Hyperlink"/>
                </w:rPr>
                <w:t xml:space="preserve">[7]</w:t>
              </w:r>
            </w:hyperlink>
          </w:p>
        </w:tc>
      </w:tr>
      <w:tr>
        <w:tc>
          <w:tcPr/>
          <w:p>
            <w:pPr>
              <w:pStyle w:val="Compact"/>
            </w:pPr>
            <w:r>
              <w:t xml:space="preserve">Miller Transit Limited</w:t>
            </w:r>
          </w:p>
        </w:tc>
        <w:tc>
          <w:tcPr/>
          <w:p>
            <w:pPr>
              <w:pStyle w:val="Compact"/>
            </w:pPr>
            <w:r>
              <w:t xml:space="preserve">Operating company</w:t>
            </w:r>
          </w:p>
        </w:tc>
        <w:tc>
          <w:tcPr/>
          <w:p>
            <w:pPr>
              <w:pStyle w:val="Compact"/>
            </w:pPr>
            <w:r>
              <w:t xml:space="preserve">White Owl-owned, Miller-branded transit operator focused on York Region contracted operations</w:t>
            </w:r>
          </w:p>
        </w:tc>
        <w:tc>
          <w:tcPr/>
          <w:p>
            <w:pPr>
              <w:pStyle w:val="Compact"/>
              <w:jc w:val="right"/>
            </w:pPr>
            <w:r>
              <w:t xml:space="preserve">High</w:t>
            </w:r>
          </w:p>
        </w:tc>
        <w:tc>
          <w:tcPr/>
          <w:p>
            <w:pPr>
              <w:pStyle w:val="Compact"/>
            </w:pPr>
            <w:hyperlink r:id="rId22">
              <w:r>
                <w:rPr>
                  <w:rStyle w:val="Hyperlink"/>
                </w:rPr>
                <w:t xml:space="preserve">[18]</w:t>
              </w:r>
            </w:hyperlink>
          </w:p>
        </w:tc>
      </w:tr>
      <w:tr>
        <w:tc>
          <w:tcPr/>
          <w:p>
            <w:pPr>
              <w:pStyle w:val="Compact"/>
            </w:pPr>
            <w:r>
              <w:t xml:space="preserve">Miller Waste Systems Inc.</w:t>
            </w:r>
          </w:p>
        </w:tc>
        <w:tc>
          <w:tcPr/>
          <w:p>
            <w:pPr>
              <w:pStyle w:val="Compact"/>
            </w:pPr>
            <w:r>
              <w:t xml:space="preserve">Sibling White Owl portfolio company</w:t>
            </w:r>
          </w:p>
        </w:tc>
        <w:tc>
          <w:tcPr/>
          <w:p>
            <w:pPr>
              <w:pStyle w:val="Compact"/>
            </w:pPr>
            <w:r>
              <w:t xml:space="preserve">Same family-office group; publicly described separately from Miller Transit</w:t>
            </w:r>
          </w:p>
        </w:tc>
        <w:tc>
          <w:tcPr/>
          <w:p>
            <w:pPr>
              <w:pStyle w:val="Compact"/>
              <w:jc w:val="right"/>
            </w:pPr>
            <w:r>
              <w:t xml:space="preserve">High</w:t>
            </w:r>
          </w:p>
        </w:tc>
        <w:tc>
          <w:tcPr/>
          <w:p>
            <w:pPr>
              <w:pStyle w:val="Compact"/>
            </w:pPr>
            <w:hyperlink r:id="rId22">
              <w:r>
                <w:rPr>
                  <w:rStyle w:val="Hyperlink"/>
                </w:rPr>
                <w:t xml:space="preserve">[19]</w:t>
              </w:r>
            </w:hyperlink>
          </w:p>
        </w:tc>
      </w:tr>
      <w:tr>
        <w:tc>
          <w:tcPr/>
          <w:p>
            <w:pPr>
              <w:pStyle w:val="Compact"/>
            </w:pPr>
            <w:r>
              <w:t xml:space="preserve">Regional Municipality of York</w:t>
            </w:r>
          </w:p>
        </w:tc>
        <w:tc>
          <w:tcPr/>
          <w:p>
            <w:pPr>
              <w:pStyle w:val="Compact"/>
            </w:pPr>
            <w:r>
              <w:t xml:space="preserve">Contracting customer, not corporate affiliate</w:t>
            </w:r>
          </w:p>
        </w:tc>
        <w:tc>
          <w:tcPr/>
          <w:p>
            <w:pPr>
              <w:pStyle w:val="Compact"/>
            </w:pPr>
            <w:r>
              <w:t xml:space="preserve">Public-sector counterparty for Miller Transit’s transit operations and maintenance contracts</w:t>
            </w:r>
          </w:p>
        </w:tc>
        <w:tc>
          <w:tcPr/>
          <w:p>
            <w:pPr>
              <w:pStyle w:val="Compact"/>
              <w:jc w:val="right"/>
            </w:pPr>
            <w:r>
              <w:t xml:space="preserve">High</w:t>
            </w:r>
          </w:p>
        </w:tc>
        <w:tc>
          <w:tcPr/>
          <w:p>
            <w:pPr>
              <w:pStyle w:val="Compact"/>
            </w:pPr>
            <w:hyperlink r:id="rId23">
              <w:r>
                <w:rPr>
                  <w:rStyle w:val="Hyperlink"/>
                </w:rPr>
                <w:t xml:space="preserve">[20]</w:t>
              </w:r>
            </w:hyperlink>
          </w:p>
        </w:tc>
      </w:tr>
    </w:tbl>
    <w:bookmarkEnd w:id="31"/>
    <w:bookmarkStart w:id="35" w:name="short-excerpts-from-key-filings"/>
    <w:p>
      <w:pPr>
        <w:pStyle w:val="Heading3"/>
      </w:pPr>
      <w:r>
        <w:t xml:space="preserve">Short excerpts from key filings</w:t>
      </w:r>
    </w:p>
    <w:p>
      <w:pPr>
        <w:pStyle w:val="FirstParagraph"/>
      </w:pPr>
      <w:r>
        <w:t xml:space="preserve">The following short excerpts are the most probative ownership and contract statements located in primary or quasi-primary public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Filing / document</w:t>
            </w:r>
          </w:p>
        </w:tc>
        <w:tc>
          <w:tcPr/>
          <w:p>
            <w:pPr>
              <w:pStyle w:val="Compact"/>
            </w:pPr>
            <w:r>
              <w:t xml:space="preserve">Short excerpt</w:t>
            </w:r>
          </w:p>
        </w:tc>
        <w:tc>
          <w:tcPr/>
          <w:p>
            <w:pPr>
              <w:pStyle w:val="Compact"/>
            </w:pPr>
            <w:r>
              <w:t xml:space="preserve">Why it matters</w:t>
            </w:r>
          </w:p>
        </w:tc>
        <w:tc>
          <w:tcPr/>
          <w:p>
            <w:pPr>
              <w:pStyle w:val="Compact"/>
            </w:pPr>
            <w:r>
              <w:t xml:space="preserve">Source</w:t>
            </w:r>
          </w:p>
        </w:tc>
      </w:tr>
      <w:tr>
        <w:tc>
          <w:tcPr/>
          <w:p>
            <w:pPr>
              <w:pStyle w:val="Compact"/>
            </w:pPr>
            <w:r>
              <w:t xml:space="preserve">White Owl Properties ERO submission, Dec. 2, 2022</w:t>
            </w:r>
          </w:p>
        </w:tc>
        <w:tc>
          <w:tcPr/>
          <w:p>
            <w:pPr>
              <w:pStyle w:val="Compact"/>
            </w:pPr>
            <w:r>
              <w:t xml:space="preserve">“outright ownership of Miller Waste Systems Inc. and Miller Transit Limited”</w:t>
            </w:r>
          </w:p>
        </w:tc>
        <w:tc>
          <w:tcPr/>
          <w:p>
            <w:pPr>
              <w:pStyle w:val="Compact"/>
            </w:pPr>
            <w:r>
              <w:t xml:space="preserve">Clearest public ownership statement located</w:t>
            </w:r>
          </w:p>
        </w:tc>
        <w:tc>
          <w:tcPr/>
          <w:p>
            <w:pPr>
              <w:pStyle w:val="Compact"/>
            </w:pPr>
            <w:hyperlink r:id="rId22">
              <w:r>
                <w:rPr>
                  <w:rStyle w:val="Hyperlink"/>
                </w:rPr>
                <w:t xml:space="preserve">[7]</w:t>
              </w:r>
            </w:hyperlink>
          </w:p>
        </w:tc>
      </w:tr>
      <w:tr>
        <w:tc>
          <w:tcPr/>
          <w:p>
            <w:pPr>
              <w:pStyle w:val="Compact"/>
            </w:pPr>
            <w:r>
              <w:t xml:space="preserve">York Region contract report, May 1, 2014</w:t>
            </w:r>
          </w:p>
        </w:tc>
        <w:tc>
          <w:tcPr/>
          <w:p>
            <w:pPr>
              <w:pStyle w:val="Compact"/>
            </w:pPr>
            <w:r>
              <w:t xml:space="preserve">“The current contract… expires on October 1, 2016”</w:t>
            </w:r>
          </w:p>
        </w:tc>
        <w:tc>
          <w:tcPr/>
          <w:p>
            <w:pPr>
              <w:pStyle w:val="Compact"/>
            </w:pPr>
            <w:r>
              <w:t xml:space="preserve">Confirms the pre-extension Southeast contract end date</w:t>
            </w:r>
          </w:p>
        </w:tc>
        <w:tc>
          <w:tcPr/>
          <w:p>
            <w:pPr>
              <w:pStyle w:val="Compact"/>
            </w:pPr>
            <w:hyperlink r:id="rId23">
              <w:r>
                <w:rPr>
                  <w:rStyle w:val="Hyperlink"/>
                </w:rPr>
                <w:t xml:space="preserve">[21]</w:t>
              </w:r>
            </w:hyperlink>
          </w:p>
        </w:tc>
      </w:tr>
      <w:tr>
        <w:tc>
          <w:tcPr/>
          <w:p>
            <w:pPr>
              <w:pStyle w:val="Compact"/>
            </w:pPr>
            <w:r>
              <w:t xml:space="preserve">York Region bid portal, RFP-421-21</w:t>
            </w:r>
          </w:p>
        </w:tc>
        <w:tc>
          <w:tcPr/>
          <w:p>
            <w:pPr>
              <w:pStyle w:val="Compact"/>
            </w:pPr>
            <w:r>
              <w:t xml:space="preserve">“accepted in the amount of $517,218,580.29 excluding HST”</w:t>
            </w:r>
          </w:p>
        </w:tc>
        <w:tc>
          <w:tcPr/>
          <w:p>
            <w:pPr>
              <w:pStyle w:val="Compact"/>
            </w:pPr>
            <w:r>
              <w:t xml:space="preserve">Confirms the later base-term award value</w:t>
            </w:r>
          </w:p>
        </w:tc>
        <w:tc>
          <w:tcPr/>
          <w:p>
            <w:pPr>
              <w:pStyle w:val="Compact"/>
            </w:pPr>
            <w:hyperlink r:id="rId25">
              <w:r>
                <w:rPr>
                  <w:rStyle w:val="Hyperlink"/>
                </w:rPr>
                <w:t xml:space="preserve">[9]</w:t>
              </w:r>
            </w:hyperlink>
          </w:p>
        </w:tc>
      </w:tr>
    </w:tbl>
    <w:p>
      <w:pPr>
        <w:pStyle w:val="BodyText"/>
      </w:pPr>
      <w:r>
        <w:t xml:space="preserve">The diagram below reflects the highest-confidence public record: White Owl group-level ownership, White Owl Properties as the documented real-estate arm and issuer of the ownership statement, Miller Transit as the operating company, and York Region as the contract customer.</w:t>
      </w:r>
      <w:r>
        <w:t xml:space="preserve"> </w:t>
      </w:r>
      <w:hyperlink r:id="rId22">
        <w:r>
          <w:rPr>
            <w:rStyle w:val="Hyperlink"/>
          </w:rPr>
          <w:t xml:space="preserve">[22]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99925"/>
                  <wp:effectExtent b="0" l="0" r="0" t="0"/>
                  <wp:docPr descr="Rendered Mermaid diagram 1" title="" id="33" name="Picture"/>
                  <a:graphic>
                    <a:graphicData uri="http://schemas.openxmlformats.org/drawingml/2006/picture">
                      <pic:pic>
                        <pic:nvPicPr>
                          <pic:cNvPr descr="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" id="34" name="Picture"/>
                          <pic:cNvPicPr>
                            <a:picLocks noChangeArrowheads="1" noChangeAspect="1"/>
                          </pic:cNvPicPr>
                        </pic:nvPicPr>
                        <pic:blipFill>
                          <a:blip r:embed="rId32"/>
                          <a:stretch>
                            <a:fillRect/>
                          </a:stretch>
                        </pic:blipFill>
                        <pic:spPr bwMode="auto">
                          <a:xfrm>
                            <a:off x="0" y="0"/>
                            <a:ext cx="5334000" cy="2699925"/>
                          </a:xfrm>
                          <a:prstGeom prst="rect">
                            <a:avLst/>
                          </a:prstGeom>
                          <a:noFill/>
                          <a:ln w="9525">
                            <a:noFill/>
                            <a:headEnd/>
                            <a:tailEnd/>
                          </a:ln>
                        </pic:spPr>
                      </pic:pic>
                    </a:graphicData>
                  </a:graphic>
                </wp:inline>
              </w:drawing>
            </w:r>
            <w:r>
              <w:br/>
            </w:r>
          </w:p>
        </w:tc>
      </w:tr>
    </w:tbl>
    <w:bookmarkEnd w:id="35"/>
    <w:bookmarkEnd w:id="36"/>
    <w:bookmarkStart w:id="41" w:name="leadership-and-organization"/>
    <w:p>
      <w:pPr>
        <w:pStyle w:val="Heading2"/>
      </w:pPr>
      <w:r>
        <w:t xml:space="preserve">Leadership and organization</w:t>
      </w:r>
    </w:p>
    <w:p>
      <w:pPr>
        <w:pStyle w:val="FirstParagraph"/>
      </w:pPr>
      <w:r>
        <w:t xml:space="preserve">Publicly named Miller Transit leadership is</w:t>
      </w:r>
      <w:r>
        <w:t xml:space="preserve"> </w:t>
      </w:r>
      <w:r>
        <w:rPr>
          <w:b/>
          <w:bCs/>
        </w:rPr>
        <w:t xml:space="preserve">much thinner</w:t>
      </w:r>
      <w:r>
        <w:t xml:space="preserve"> </w:t>
      </w:r>
      <w:r>
        <w:t xml:space="preserve">than the contract and facilities record. The most clearly identifiable Miller executive in open sources is</w:t>
      </w:r>
      <w:r>
        <w:t xml:space="preserve"> </w:t>
      </w:r>
      <w:r>
        <w:rPr>
          <w:b/>
          <w:bCs/>
        </w:rPr>
        <w:t xml:space="preserve">Dan Sguigna</w:t>
      </w:r>
      <w:r>
        <w:t xml:space="preserve">, who appears as the company contact on York Region procurement pages and whose LinkedIn profile identifies him as</w:t>
      </w:r>
      <w:r>
        <w:t xml:space="preserve"> </w:t>
      </w:r>
      <w:r>
        <w:rPr>
          <w:b/>
          <w:bCs/>
        </w:rPr>
        <w:t xml:space="preserve">Vice President, Miller Transit</w:t>
      </w:r>
      <w:r>
        <w:t xml:space="preserve">, beginning in</w:t>
      </w:r>
      <w:r>
        <w:t xml:space="preserve"> </w:t>
      </w:r>
      <w:r>
        <w:rPr>
          <w:b/>
          <w:bCs/>
        </w:rPr>
        <w:t xml:space="preserve">April 2005</w:t>
      </w:r>
      <w:r>
        <w:t xml:space="preserve">, following previous senior work at</w:t>
      </w:r>
      <w:r>
        <w:t xml:space="preserve"> </w:t>
      </w:r>
      <w:r>
        <w:rPr>
          <w:b/>
          <w:bCs/>
        </w:rPr>
        <w:t xml:space="preserve">Greyhound Canada</w:t>
      </w:r>
      <w:r>
        <w:t xml:space="preserve">. Miller Transit’s LinkedIn company page also lists the business as a privately held company in Markham/Richmond Hill with a company-size band of</w:t>
      </w:r>
      <w:r>
        <w:t xml:space="preserve"> </w:t>
      </w:r>
      <w:r>
        <w:rPr>
          <w:b/>
          <w:bCs/>
        </w:rPr>
        <w:t xml:space="preserve">201–500 employees</w:t>
      </w:r>
      <w:r>
        <w:t xml:space="preserve">, broadly consistent with the company’s own “over 340 people” statement.</w:t>
      </w:r>
      <w:r>
        <w:t xml:space="preserve"> </w:t>
      </w:r>
      <w:hyperlink r:id="rId25">
        <w:r>
          <w:rPr>
            <w:rStyle w:val="Hyperlink"/>
          </w:rPr>
          <w:t xml:space="preserve">[23]</w:t>
        </w:r>
      </w:hyperlink>
    </w:p>
    <w:p>
      <w:pPr>
        <w:pStyle w:val="BodyText"/>
      </w:pPr>
      <w:r>
        <w:t xml:space="preserve">At the parent-company level, White Owl’s public team page identifies</w:t>
      </w:r>
      <w:r>
        <w:t xml:space="preserve"> </w:t>
      </w:r>
      <w:r>
        <w:rPr>
          <w:b/>
          <w:bCs/>
        </w:rPr>
        <w:t xml:space="preserve">Larry Repar</w:t>
      </w:r>
      <w:r>
        <w:t xml:space="preserve"> </w:t>
      </w:r>
      <w:r>
        <w:t xml:space="preserve">as</w:t>
      </w:r>
      <w:r>
        <w:t xml:space="preserve"> </w:t>
      </w:r>
      <w:r>
        <w:rPr>
          <w:b/>
          <w:bCs/>
        </w:rPr>
        <w:t xml:space="preserve">President</w:t>
      </w:r>
      <w:r>
        <w:t xml:space="preserve">,</w:t>
      </w:r>
      <w:r>
        <w:t xml:space="preserve"> </w:t>
      </w:r>
      <w:r>
        <w:rPr>
          <w:b/>
          <w:bCs/>
        </w:rPr>
        <w:t xml:space="preserve">Elizabeth Maliakkal</w:t>
      </w:r>
      <w:r>
        <w:t xml:space="preserve"> </w:t>
      </w:r>
      <w:r>
        <w:t xml:space="preserve">as</w:t>
      </w:r>
      <w:r>
        <w:t xml:space="preserve"> </w:t>
      </w:r>
      <w:r>
        <w:rPr>
          <w:b/>
          <w:bCs/>
        </w:rPr>
        <w:t xml:space="preserve">Chief Financial Officer</w:t>
      </w:r>
      <w:r>
        <w:t xml:space="preserve">,</w:t>
      </w:r>
      <w:r>
        <w:t xml:space="preserve"> </w:t>
      </w:r>
      <w:r>
        <w:rPr>
          <w:b/>
          <w:bCs/>
        </w:rPr>
        <w:t xml:space="preserve">Ted Hui</w:t>
      </w:r>
      <w:r>
        <w:t xml:space="preserve"> </w:t>
      </w:r>
      <w:r>
        <w:t xml:space="preserve">as</w:t>
      </w:r>
      <w:r>
        <w:t xml:space="preserve"> </w:t>
      </w:r>
      <w:r>
        <w:rPr>
          <w:b/>
          <w:bCs/>
        </w:rPr>
        <w:t xml:space="preserve">SVP &amp; Head of Direct Investments</w:t>
      </w:r>
      <w:r>
        <w:t xml:space="preserve">,</w:t>
      </w:r>
      <w:r>
        <w:t xml:space="preserve"> </w:t>
      </w:r>
      <w:r>
        <w:rPr>
          <w:b/>
          <w:bCs/>
        </w:rPr>
        <w:t xml:space="preserve">Simon Tan</w:t>
      </w:r>
      <w:r>
        <w:t xml:space="preserve"> </w:t>
      </w:r>
      <w:r>
        <w:t xml:space="preserve">as</w:t>
      </w:r>
      <w:r>
        <w:t xml:space="preserve"> </w:t>
      </w:r>
      <w:r>
        <w:rPr>
          <w:b/>
          <w:bCs/>
        </w:rPr>
        <w:t xml:space="preserve">Director, Corporate Development, M&amp;A</w:t>
      </w:r>
      <w:r>
        <w:t xml:space="preserve">,</w:t>
      </w:r>
      <w:r>
        <w:t xml:space="preserve"> </w:t>
      </w:r>
      <w:r>
        <w:rPr>
          <w:b/>
          <w:bCs/>
        </w:rPr>
        <w:t xml:space="preserve">Christine McLeod</w:t>
      </w:r>
      <w:r>
        <w:t xml:space="preserve"> </w:t>
      </w:r>
      <w:r>
        <w:t xml:space="preserve">as</w:t>
      </w:r>
      <w:r>
        <w:t xml:space="preserve"> </w:t>
      </w:r>
      <w:r>
        <w:rPr>
          <w:b/>
          <w:bCs/>
        </w:rPr>
        <w:t xml:space="preserve">General Counsel</w:t>
      </w:r>
      <w:r>
        <w:t xml:space="preserve">, and</w:t>
      </w:r>
      <w:r>
        <w:t xml:space="preserve"> </w:t>
      </w:r>
      <w:r>
        <w:rPr>
          <w:b/>
          <w:bCs/>
        </w:rPr>
        <w:t xml:space="preserve">Paige Eden</w:t>
      </w:r>
      <w:r>
        <w:t xml:space="preserve"> </w:t>
      </w:r>
      <w:r>
        <w:t xml:space="preserve">as</w:t>
      </w:r>
      <w:r>
        <w:t xml:space="preserve"> </w:t>
      </w:r>
      <w:r>
        <w:rPr>
          <w:b/>
          <w:bCs/>
        </w:rPr>
        <w:t xml:space="preserve">Insurance &amp; Claims Manager</w:t>
      </w:r>
      <w:r>
        <w:t xml:space="preserve">. Those roles matter because White Owl says it provides portfolio companies with</w:t>
      </w:r>
      <w:r>
        <w:t xml:space="preserve"> </w:t>
      </w:r>
      <w:r>
        <w:rPr>
          <w:b/>
          <w:bCs/>
        </w:rPr>
        <w:t xml:space="preserve">board governance, operating and management support, banking and treasury functions, and strategic planning including M&amp;A guidance</w:t>
      </w:r>
      <w:r>
        <w:t xml:space="preserve">. In practical terms, Miller Transit appears to sit inside a parent platform with the capability to provide legal, treasury, direct-investment, and insurance support.</w:t>
      </w:r>
      <w:r>
        <w:t xml:space="preserve"> </w:t>
      </w:r>
      <w:hyperlink r:id="rId37">
        <w:r>
          <w:rPr>
            <w:rStyle w:val="Hyperlink"/>
          </w:rPr>
          <w:t xml:space="preserve">[24]</w:t>
        </w:r>
      </w:hyperlink>
    </w:p>
    <w:bookmarkStart w:id="39" w:name="X0535c1a70f5d2fd4c5d94d6461c165cb7d5d4be"/>
    <w:p>
      <w:pPr>
        <w:pStyle w:val="Heading3"/>
      </w:pPr>
      <w:r>
        <w:t xml:space="preserve">Publicly identifiable leadership and key executives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Organization</w:t>
            </w:r>
          </w:p>
        </w:tc>
        <w:tc>
          <w:tcPr/>
          <w:p>
            <w:pPr>
              <w:pStyle w:val="Compact"/>
            </w:pPr>
            <w:r>
              <w:t xml:space="preserve">Person</w:t>
            </w:r>
          </w:p>
        </w:tc>
        <w:tc>
          <w:tcPr/>
          <w:p>
            <w:pPr>
              <w:pStyle w:val="Compact"/>
            </w:pPr>
            <w:r>
              <w:t xml:space="preserve">Public role</w:t>
            </w:r>
          </w:p>
        </w:tc>
        <w:tc>
          <w:tcPr/>
          <w:p>
            <w:pPr>
              <w:pStyle w:val="Compact"/>
            </w:pPr>
            <w:r>
              <w:t xml:space="preserve">Publicly visible bio signal</w:t>
            </w:r>
          </w:p>
        </w:tc>
        <w:tc>
          <w:tcPr/>
          <w:p>
            <w:pPr>
              <w:pStyle w:val="Compact"/>
            </w:pPr>
            <w:r>
              <w:t xml:space="preserve">LinkedIn / public bio evidence</w:t>
            </w:r>
          </w:p>
        </w:tc>
        <w:tc>
          <w:tcPr/>
          <w:p>
            <w:pPr>
              <w:pStyle w:val="Compact"/>
              <w:jc w:val="right"/>
            </w:pPr>
            <w:r>
              <w:t xml:space="preserve">Confidence</w:t>
            </w:r>
          </w:p>
        </w:tc>
      </w:tr>
      <w:tr>
        <w:tc>
          <w:tcPr/>
          <w:p>
            <w:pPr>
              <w:pStyle w:val="Compact"/>
            </w:pPr>
            <w:r>
              <w:t xml:space="preserve">Miller Transit Limited</w:t>
            </w:r>
          </w:p>
        </w:tc>
        <w:tc>
          <w:tcPr/>
          <w:p>
            <w:pPr>
              <w:pStyle w:val="Compact"/>
            </w:pPr>
            <w:r>
              <w:t xml:space="preserve">Dan Sguigna</w:t>
            </w:r>
          </w:p>
        </w:tc>
        <w:tc>
          <w:tcPr/>
          <w:p>
            <w:pPr>
              <w:pStyle w:val="Compact"/>
            </w:pPr>
            <w:r>
              <w:t xml:space="preserve">Vice President</w:t>
            </w:r>
          </w:p>
        </w:tc>
        <w:tc>
          <w:tcPr/>
          <w:p>
            <w:pPr>
              <w:pStyle w:val="Compact"/>
            </w:pPr>
            <w:r>
              <w:t xml:space="preserve">LinkedIn states VP at Miller Transit since Apr. 2005; York procurement pages list him as contact for Miller bids</w:t>
            </w:r>
          </w:p>
        </w:tc>
        <w:tc>
          <w:tcPr/>
          <w:p>
            <w:pPr>
              <w:pStyle w:val="Compact"/>
            </w:pPr>
            <w:r>
              <w:t xml:space="preserve">LinkedIn profile and York procurement records</w:t>
            </w:r>
            <w:r>
              <w:t xml:space="preserve"> </w:t>
            </w:r>
            <w:hyperlink r:id="rId38">
              <w:r>
                <w:rPr>
                  <w:rStyle w:val="Hyperlink"/>
                </w:rPr>
                <w:t xml:space="preserve">[25]</w:t>
              </w:r>
            </w:hyperlink>
          </w:p>
        </w:tc>
        <w:tc>
          <w:tcPr/>
          <w:p>
            <w:pPr>
              <w:pStyle w:val="Compact"/>
              <w:jc w:val="right"/>
            </w:pPr>
            <w:r>
              <w:t xml:space="preserve">Medium</w:t>
            </w:r>
          </w:p>
        </w:tc>
      </w:tr>
      <w:tr>
        <w:tc>
          <w:tcPr/>
          <w:p>
            <w:pPr>
              <w:pStyle w:val="Compact"/>
            </w:pPr>
            <w:r>
              <w:t xml:space="preserve">White Owl Group</w:t>
            </w:r>
          </w:p>
        </w:tc>
        <w:tc>
          <w:tcPr/>
          <w:p>
            <w:pPr>
              <w:pStyle w:val="Compact"/>
            </w:pPr>
            <w:r>
              <w:t xml:space="preserve">Blair McArthur</w:t>
            </w:r>
          </w:p>
        </w:tc>
        <w:tc>
          <w:tcPr/>
          <w:p>
            <w:pPr>
              <w:pStyle w:val="Compact"/>
            </w:pPr>
            <w:r>
              <w:t xml:space="preserve">Co-owner</w:t>
            </w:r>
          </w:p>
        </w:tc>
        <w:tc>
          <w:tcPr/>
          <w:p>
            <w:pPr>
              <w:pStyle w:val="Compact"/>
            </w:pPr>
            <w:r>
              <w:t xml:space="preserve">Official sibling-company post identifies him as co-owner of White Owl Group</w:t>
            </w:r>
          </w:p>
        </w:tc>
        <w:tc>
          <w:tcPr/>
          <w:p>
            <w:pPr>
              <w:pStyle w:val="Compact"/>
            </w:pPr>
            <w:r>
              <w:t xml:space="preserve">Miller Waste official article</w:t>
            </w:r>
            <w:r>
              <w:t xml:space="preserve"> </w:t>
            </w:r>
            <w:hyperlink r:id="rId29">
              <w:r>
                <w:rPr>
                  <w:rStyle w:val="Hyperlink"/>
                </w:rPr>
                <w:t xml:space="preserve">[26]</w:t>
              </w:r>
            </w:hyperlink>
          </w:p>
        </w:tc>
        <w:tc>
          <w:tcPr/>
          <w:p>
            <w:pPr>
              <w:pStyle w:val="Compact"/>
              <w:jc w:val="right"/>
            </w:pPr>
            <w:r>
              <w:t xml:space="preserve">Medium-High</w:t>
            </w:r>
          </w:p>
        </w:tc>
      </w:tr>
      <w:tr>
        <w:tc>
          <w:tcPr/>
          <w:p>
            <w:pPr>
              <w:pStyle w:val="Compact"/>
            </w:pPr>
            <w:r>
              <w:t xml:space="preserve">White Owl Group</w:t>
            </w:r>
          </w:p>
        </w:tc>
        <w:tc>
          <w:tcPr/>
          <w:p>
            <w:pPr>
              <w:pStyle w:val="Compact"/>
            </w:pPr>
            <w:r>
              <w:t xml:space="preserve">John Carrick</w:t>
            </w:r>
          </w:p>
        </w:tc>
        <w:tc>
          <w:tcPr/>
          <w:p>
            <w:pPr>
              <w:pStyle w:val="Compact"/>
            </w:pPr>
            <w:r>
              <w:t xml:space="preserve">Co-owner</w:t>
            </w:r>
          </w:p>
        </w:tc>
        <w:tc>
          <w:tcPr/>
          <w:p>
            <w:pPr>
              <w:pStyle w:val="Compact"/>
            </w:pPr>
            <w:r>
              <w:t xml:space="preserve">Official sibling-company post identifies him as co-owner of White Owl Group</w:t>
            </w:r>
          </w:p>
        </w:tc>
        <w:tc>
          <w:tcPr/>
          <w:p>
            <w:pPr>
              <w:pStyle w:val="Compact"/>
            </w:pPr>
            <w:r>
              <w:t xml:space="preserve">Miller Waste official article</w:t>
            </w:r>
            <w:r>
              <w:t xml:space="preserve"> </w:t>
            </w:r>
            <w:hyperlink r:id="rId29">
              <w:r>
                <w:rPr>
                  <w:rStyle w:val="Hyperlink"/>
                </w:rPr>
                <w:t xml:space="preserve">[26]</w:t>
              </w:r>
            </w:hyperlink>
          </w:p>
        </w:tc>
        <w:tc>
          <w:tcPr/>
          <w:p>
            <w:pPr>
              <w:pStyle w:val="Compact"/>
              <w:jc w:val="right"/>
            </w:pPr>
            <w:r>
              <w:t xml:space="preserve">Medium-High</w:t>
            </w:r>
          </w:p>
        </w:tc>
      </w:tr>
      <w:tr>
        <w:tc>
          <w:tcPr/>
          <w:p>
            <w:pPr>
              <w:pStyle w:val="Compact"/>
            </w:pPr>
            <w:r>
              <w:t xml:space="preserve">White Owl Family Office Group</w:t>
            </w:r>
          </w:p>
        </w:tc>
        <w:tc>
          <w:tcPr/>
          <w:p>
            <w:pPr>
              <w:pStyle w:val="Compact"/>
            </w:pPr>
            <w:r>
              <w:t xml:space="preserve">Larry Repar</w:t>
            </w:r>
          </w:p>
        </w:tc>
        <w:tc>
          <w:tcPr/>
          <w:p>
            <w:pPr>
              <w:pStyle w:val="Compact"/>
            </w:pPr>
            <w:r>
              <w:t xml:space="preserve">President</w:t>
            </w:r>
          </w:p>
        </w:tc>
        <w:tc>
          <w:tcPr/>
          <w:p>
            <w:pPr>
              <w:pStyle w:val="Compact"/>
            </w:pPr>
            <w:r>
              <w:t xml:space="preserve">Signs 2022 official filing; White Owl team page lists him as President</w:t>
            </w:r>
          </w:p>
        </w:tc>
        <w:tc>
          <w:tcPr/>
          <w:p>
            <w:pPr>
              <w:pStyle w:val="Compact"/>
            </w:pPr>
            <w:r>
              <w:t xml:space="preserve">White Owl ERO submission and team page</w:t>
            </w:r>
            <w:r>
              <w:t xml:space="preserve"> </w:t>
            </w:r>
            <w:hyperlink r:id="rId22">
              <w:r>
                <w:rPr>
                  <w:rStyle w:val="Hyperlink"/>
                </w:rPr>
                <w:t xml:space="preserve">[27]</w:t>
              </w:r>
            </w:hyperlink>
          </w:p>
        </w:tc>
        <w:tc>
          <w:tcPr/>
          <w:p>
            <w:pPr>
              <w:pStyle w:val="Compact"/>
              <w:jc w:val="right"/>
            </w:pPr>
            <w:r>
              <w:t xml:space="preserve">High</w:t>
            </w:r>
          </w:p>
        </w:tc>
      </w:tr>
      <w:tr>
        <w:tc>
          <w:tcPr/>
          <w:p>
            <w:pPr>
              <w:pStyle w:val="Compact"/>
            </w:pPr>
            <w:r>
              <w:t xml:space="preserve">White Owl Family Office Group</w:t>
            </w:r>
          </w:p>
        </w:tc>
        <w:tc>
          <w:tcPr/>
          <w:p>
            <w:pPr>
              <w:pStyle w:val="Compact"/>
            </w:pPr>
            <w:r>
              <w:t xml:space="preserve">Elizabeth Maliakkal</w:t>
            </w:r>
          </w:p>
        </w:tc>
        <w:tc>
          <w:tcPr/>
          <w:p>
            <w:pPr>
              <w:pStyle w:val="Compact"/>
            </w:pPr>
            <w:r>
              <w:t xml:space="preserve">Chief Financial Officer</w:t>
            </w:r>
          </w:p>
        </w:tc>
        <w:tc>
          <w:tcPr/>
          <w:p>
            <w:pPr>
              <w:pStyle w:val="Compact"/>
            </w:pPr>
            <w:r>
              <w:t xml:space="preserve">Listed on White Owl team page</w:t>
            </w:r>
          </w:p>
        </w:tc>
        <w:tc>
          <w:tcPr/>
          <w:p>
            <w:pPr>
              <w:pStyle w:val="Compact"/>
            </w:pPr>
            <w:r>
              <w:t xml:space="preserve">White Owl team page</w:t>
            </w:r>
            <w:r>
              <w:t xml:space="preserve"> </w:t>
            </w:r>
            <w:hyperlink r:id="rId37">
              <w:r>
                <w:rPr>
                  <w:rStyle w:val="Hyperlink"/>
                </w:rPr>
                <w:t xml:space="preserve">[28]</w:t>
              </w:r>
            </w:hyperlink>
          </w:p>
        </w:tc>
        <w:tc>
          <w:tcPr/>
          <w:p>
            <w:pPr>
              <w:pStyle w:val="Compact"/>
              <w:jc w:val="right"/>
            </w:pPr>
            <w:r>
              <w:t xml:space="preserve">High</w:t>
            </w:r>
          </w:p>
        </w:tc>
      </w:tr>
      <w:tr>
        <w:tc>
          <w:tcPr/>
          <w:p>
            <w:pPr>
              <w:pStyle w:val="Compact"/>
            </w:pPr>
            <w:r>
              <w:t xml:space="preserve">White Owl Family Office Group</w:t>
            </w:r>
          </w:p>
        </w:tc>
        <w:tc>
          <w:tcPr/>
          <w:p>
            <w:pPr>
              <w:pStyle w:val="Compact"/>
            </w:pPr>
            <w:r>
              <w:t xml:space="preserve">Ted Hui</w:t>
            </w:r>
          </w:p>
        </w:tc>
        <w:tc>
          <w:tcPr/>
          <w:p>
            <w:pPr>
              <w:pStyle w:val="Compact"/>
            </w:pPr>
            <w:r>
              <w:t xml:space="preserve">SVP &amp; Head of Direct Investments</w:t>
            </w:r>
          </w:p>
        </w:tc>
        <w:tc>
          <w:tcPr/>
          <w:p>
            <w:pPr>
              <w:pStyle w:val="Compact"/>
            </w:pPr>
            <w:r>
              <w:t xml:space="preserve">Listed on White Owl team page</w:t>
            </w:r>
          </w:p>
        </w:tc>
        <w:tc>
          <w:tcPr/>
          <w:p>
            <w:pPr>
              <w:pStyle w:val="Compact"/>
            </w:pPr>
            <w:r>
              <w:t xml:space="preserve">White Owl team page</w:t>
            </w:r>
            <w:r>
              <w:t xml:space="preserve"> </w:t>
            </w:r>
            <w:hyperlink r:id="rId37">
              <w:r>
                <w:rPr>
                  <w:rStyle w:val="Hyperlink"/>
                </w:rPr>
                <w:t xml:space="preserve">[28]</w:t>
              </w:r>
            </w:hyperlink>
          </w:p>
        </w:tc>
        <w:tc>
          <w:tcPr/>
          <w:p>
            <w:pPr>
              <w:pStyle w:val="Compact"/>
              <w:jc w:val="right"/>
            </w:pPr>
            <w:r>
              <w:t xml:space="preserve">High</w:t>
            </w:r>
          </w:p>
        </w:tc>
      </w:tr>
      <w:tr>
        <w:tc>
          <w:tcPr/>
          <w:p>
            <w:pPr>
              <w:pStyle w:val="Compact"/>
            </w:pPr>
            <w:r>
              <w:t xml:space="preserve">White Owl Family Office Group</w:t>
            </w:r>
          </w:p>
        </w:tc>
        <w:tc>
          <w:tcPr/>
          <w:p>
            <w:pPr>
              <w:pStyle w:val="Compact"/>
            </w:pPr>
            <w:r>
              <w:t xml:space="preserve">Christine McLeod</w:t>
            </w:r>
          </w:p>
        </w:tc>
        <w:tc>
          <w:tcPr/>
          <w:p>
            <w:pPr>
              <w:pStyle w:val="Compact"/>
            </w:pPr>
            <w:r>
              <w:t xml:space="preserve">General Counsel</w:t>
            </w:r>
          </w:p>
        </w:tc>
        <w:tc>
          <w:tcPr/>
          <w:p>
            <w:pPr>
              <w:pStyle w:val="Compact"/>
            </w:pPr>
            <w:r>
              <w:t xml:space="preserve">Listed on White Owl team page</w:t>
            </w:r>
          </w:p>
        </w:tc>
        <w:tc>
          <w:tcPr/>
          <w:p>
            <w:pPr>
              <w:pStyle w:val="Compact"/>
            </w:pPr>
            <w:r>
              <w:t xml:space="preserve">White Owl team page</w:t>
            </w:r>
            <w:r>
              <w:t xml:space="preserve"> </w:t>
            </w:r>
            <w:hyperlink r:id="rId37">
              <w:r>
                <w:rPr>
                  <w:rStyle w:val="Hyperlink"/>
                </w:rPr>
                <w:t xml:space="preserve">[28]</w:t>
              </w:r>
            </w:hyperlink>
          </w:p>
        </w:tc>
        <w:tc>
          <w:tcPr/>
          <w:p>
            <w:pPr>
              <w:pStyle w:val="Compact"/>
              <w:jc w:val="right"/>
            </w:pPr>
            <w:r>
              <w:t xml:space="preserve">High</w:t>
            </w:r>
          </w:p>
        </w:tc>
      </w:tr>
      <w:tr>
        <w:tc>
          <w:tcPr/>
          <w:p>
            <w:pPr>
              <w:pStyle w:val="Compact"/>
            </w:pPr>
            <w:r>
              <w:t xml:space="preserve">White Owl Family Office Group</w:t>
            </w:r>
          </w:p>
        </w:tc>
        <w:tc>
          <w:tcPr/>
          <w:p>
            <w:pPr>
              <w:pStyle w:val="Compact"/>
            </w:pPr>
            <w:r>
              <w:t xml:space="preserve">Paige Eden</w:t>
            </w:r>
          </w:p>
        </w:tc>
        <w:tc>
          <w:tcPr/>
          <w:p>
            <w:pPr>
              <w:pStyle w:val="Compact"/>
            </w:pPr>
            <w:r>
              <w:t xml:space="preserve">Insurance &amp; Claims Manager</w:t>
            </w:r>
          </w:p>
        </w:tc>
        <w:tc>
          <w:tcPr/>
          <w:p>
            <w:pPr>
              <w:pStyle w:val="Compact"/>
            </w:pPr>
            <w:r>
              <w:t xml:space="preserve">Listed on White Owl team page</w:t>
            </w:r>
          </w:p>
        </w:tc>
        <w:tc>
          <w:tcPr/>
          <w:p>
            <w:pPr>
              <w:pStyle w:val="Compact"/>
            </w:pPr>
            <w:r>
              <w:t xml:space="preserve">White Owl team page</w:t>
            </w:r>
            <w:r>
              <w:t xml:space="preserve"> </w:t>
            </w:r>
            <w:hyperlink r:id="rId37">
              <w:r>
                <w:rPr>
                  <w:rStyle w:val="Hyperlink"/>
                </w:rPr>
                <w:t xml:space="preserve">[28]</w:t>
              </w:r>
            </w:hyperlink>
          </w:p>
        </w:tc>
        <w:tc>
          <w:tcPr/>
          <w:p>
            <w:pPr>
              <w:pStyle w:val="Compact"/>
              <w:jc w:val="right"/>
            </w:pPr>
            <w:r>
              <w:t xml:space="preserve">High</w:t>
            </w:r>
          </w:p>
        </w:tc>
      </w:tr>
    </w:tbl>
    <w:bookmarkEnd w:id="39"/>
    <w:bookmarkStart w:id="40" w:name="workforce-and-union-status"/>
    <w:p>
      <w:pPr>
        <w:pStyle w:val="Heading3"/>
      </w:pPr>
      <w:r>
        <w:t xml:space="preserve">Workforce and union status</w:t>
      </w:r>
    </w:p>
    <w:p>
      <w:pPr>
        <w:pStyle w:val="FirstParagraph"/>
      </w:pPr>
      <w:r>
        <w:t xml:space="preserve">Miller Transit’s own site states that the company employs</w:t>
      </w:r>
      <w:r>
        <w:t xml:space="preserve"> </w:t>
      </w:r>
      <w:r>
        <w:rPr>
          <w:b/>
          <w:bCs/>
        </w:rPr>
        <w:t xml:space="preserve">over 340 people</w:t>
      </w:r>
      <w:r>
        <w:t xml:space="preserve"> </w:t>
      </w:r>
      <w:r>
        <w:t xml:space="preserve">and that approximately</w:t>
      </w:r>
      <w:r>
        <w:t xml:space="preserve"> </w:t>
      </w:r>
      <w:r>
        <w:rPr>
          <w:b/>
          <w:bCs/>
        </w:rPr>
        <w:t xml:space="preserve">265 transit drivers</w:t>
      </w:r>
      <w:r>
        <w:t xml:space="preserve"> </w:t>
      </w:r>
      <w:r>
        <w:t xml:space="preserve">are required to operate the York Region public transit system in its service area. The workforce described there includes operators, mechanics, dispatchers, trainers, inspectors, planners, HR staff, cleaners, and detailers.</w:t>
      </w:r>
      <w:r>
        <w:t xml:space="preserve"> </w:t>
      </w:r>
      <w:hyperlink r:id="rId21">
        <w:r>
          <w:rPr>
            <w:rStyle w:val="Hyperlink"/>
          </w:rPr>
          <w:t xml:space="preserve">[12]</w:t>
        </w:r>
      </w:hyperlink>
    </w:p>
    <w:p>
      <w:pPr>
        <w:pStyle w:val="BodyText"/>
      </w:pPr>
      <w:r>
        <w:t xml:space="preserve">The labour record is clear in broad outline and shows a transition in union representation over time. York Region’s 2014 transit-contract report states that</w:t>
      </w:r>
      <w:r>
        <w:t xml:space="preserve"> </w:t>
      </w:r>
      <w:r>
        <w:rPr>
          <w:b/>
          <w:bCs/>
        </w:rPr>
        <w:t xml:space="preserve">ATU Local 1587</w:t>
      </w:r>
      <w:r>
        <w:t xml:space="preserve"> </w:t>
      </w:r>
      <w:r>
        <w:t xml:space="preserve">represented Miller Transit’s bus operators and had ratified a collective agreement providing labour stability to</w:t>
      </w:r>
      <w:r>
        <w:t xml:space="preserve"> </w:t>
      </w:r>
      <w:r>
        <w:rPr>
          <w:b/>
          <w:bCs/>
        </w:rPr>
        <w:t xml:space="preserve">October 2023</w:t>
      </w:r>
      <w:r>
        <w:t xml:space="preserve">. Later, UFCW Local</w:t>
      </w:r>
      <w:r>
        <w:t xml:space="preserve"> </w:t>
      </w:r>
      <w:r>
        <w:rPr>
          <w:b/>
          <w:bCs/>
        </w:rPr>
        <w:t xml:space="preserve">1006A</w:t>
      </w:r>
      <w:r>
        <w:t xml:space="preserve"> </w:t>
      </w:r>
      <w:r>
        <w:t xml:space="preserve">announced that nearly</w:t>
      </w:r>
      <w:r>
        <w:t xml:space="preserve"> </w:t>
      </w:r>
      <w:r>
        <w:rPr>
          <w:b/>
          <w:bCs/>
        </w:rPr>
        <w:t xml:space="preserve">300 Miller Transit workers</w:t>
      </w:r>
      <w:r>
        <w:t xml:space="preserve"> </w:t>
      </w:r>
      <w:r>
        <w:t xml:space="preserve">joined the union, and then that</w:t>
      </w:r>
      <w:r>
        <w:t xml:space="preserve"> </w:t>
      </w:r>
      <w:r>
        <w:rPr>
          <w:b/>
          <w:bCs/>
        </w:rPr>
        <w:t xml:space="preserve">300+ workers</w:t>
      </w:r>
      <w:r>
        <w:t xml:space="preserve"> </w:t>
      </w:r>
      <w:r>
        <w:t xml:space="preserve">ratified their</w:t>
      </w:r>
      <w:r>
        <w:t xml:space="preserve"> </w:t>
      </w:r>
      <w:r>
        <w:rPr>
          <w:b/>
          <w:bCs/>
        </w:rPr>
        <w:t xml:space="preserve">first UFCW contract</w:t>
      </w:r>
      <w:r>
        <w:t xml:space="preserve">, covering drivers, cleaners, and mechanics, with a term stated as</w:t>
      </w:r>
      <w:r>
        <w:t xml:space="preserve"> </w:t>
      </w:r>
      <w:r>
        <w:rPr>
          <w:b/>
          <w:bCs/>
        </w:rPr>
        <w:t xml:space="preserve">October 1, 2019 to October 1, 2023</w:t>
      </w:r>
      <w:r>
        <w:t xml:space="preserve">. UFCW’s 2026 site still profiles</w:t>
      </w:r>
      <w:r>
        <w:t xml:space="preserve"> </w:t>
      </w:r>
      <w:r>
        <w:rPr>
          <w:b/>
          <w:bCs/>
        </w:rPr>
        <w:t xml:space="preserve">Miller Transit steward Carmelo Lamanna</w:t>
      </w:r>
      <w:r>
        <w:t xml:space="preserve">, indicating continuing UFCW presence at Miller.</w:t>
      </w:r>
      <w:r>
        <w:t xml:space="preserve"> </w:t>
      </w:r>
      <w:hyperlink r:id="rId23">
        <w:r>
          <w:rPr>
            <w:rStyle w:val="Hyperlink"/>
          </w:rPr>
          <w:t xml:space="preserve">[13]</w:t>
        </w:r>
      </w:hyperlink>
    </w:p>
    <w:p>
      <w:pPr>
        <w:pStyle w:val="BodyText"/>
      </w:pPr>
      <w:r>
        <w:t xml:space="preserve">Taken together, the safest reading is that Miller Transit’s core front-line bargaining unit is</w:t>
      </w:r>
      <w:r>
        <w:t xml:space="preserve"> </w:t>
      </w:r>
      <w:r>
        <w:rPr>
          <w:b/>
          <w:bCs/>
        </w:rPr>
        <w:t xml:space="preserve">unionized</w:t>
      </w:r>
      <w:r>
        <w:t xml:space="preserve">, that the company moved from a documented</w:t>
      </w:r>
      <w:r>
        <w:t xml:space="preserve"> </w:t>
      </w:r>
      <w:r>
        <w:rPr>
          <w:b/>
          <w:bCs/>
        </w:rPr>
        <w:t xml:space="preserve">ATU</w:t>
      </w:r>
      <w:r>
        <w:t xml:space="preserve"> </w:t>
      </w:r>
      <w:r>
        <w:t xml:space="preserve">relationship to a documented</w:t>
      </w:r>
      <w:r>
        <w:t xml:space="preserve"> </w:t>
      </w:r>
      <w:r>
        <w:rPr>
          <w:b/>
          <w:bCs/>
        </w:rPr>
        <w:t xml:space="preserve">UFCW 1006A</w:t>
      </w:r>
      <w:r>
        <w:t xml:space="preserve"> </w:t>
      </w:r>
      <w:r>
        <w:t xml:space="preserve">relationship for at least a substantial portion of its front-line workforce, and that union representation remains active publicly into</w:t>
      </w:r>
      <w:r>
        <w:t xml:space="preserve"> </w:t>
      </w:r>
      <w:r>
        <w:rPr>
          <w:b/>
          <w:bCs/>
        </w:rPr>
        <w:t xml:space="preserve">2026</w:t>
      </w:r>
      <w:r>
        <w:t xml:space="preserve">. The exact current bargaining-unit scope and the post-2023 renewal terms were not openly published in the sources reviewed.</w:t>
      </w:r>
      <w:r>
        <w:t xml:space="preserve"> </w:t>
      </w:r>
      <w:hyperlink r:id="rId23">
        <w:r>
          <w:rPr>
            <w:rStyle w:val="Hyperlink"/>
          </w:rPr>
          <w:t xml:space="preserve">[29]</w:t>
        </w:r>
      </w:hyperlink>
    </w:p>
    <w:bookmarkEnd w:id="40"/>
    <w:bookmarkEnd w:id="41"/>
    <w:bookmarkStart w:id="46" w:name="Xb903c6f3350ec46f41e23c98e154c0b8705e73e"/>
    <w:p>
      <w:pPr>
        <w:pStyle w:val="Heading2"/>
      </w:pPr>
      <w:r>
        <w:t xml:space="preserve">York Region contracts, tenders, and operating footprint</w:t>
      </w:r>
    </w:p>
    <w:p>
      <w:pPr>
        <w:pStyle w:val="FirstParagraph"/>
      </w:pPr>
      <w:r>
        <w:t xml:space="preserve">York Region publicly states that</w:t>
      </w:r>
      <w:r>
        <w:t xml:space="preserve"> </w:t>
      </w:r>
      <w:r>
        <w:rPr>
          <w:b/>
          <w:bCs/>
        </w:rPr>
        <w:t xml:space="preserve">YRT/Viva contracts out</w:t>
      </w:r>
      <w:r>
        <w:t xml:space="preserve"> </w:t>
      </w:r>
      <w:r>
        <w:t xml:space="preserve">bus operations and maintenance to private contractors, and its 2014 system-wide transit contract report identifies Miller Transit as the</w:t>
      </w:r>
      <w:r>
        <w:t xml:space="preserve"> </w:t>
      </w:r>
      <w:r>
        <w:rPr>
          <w:b/>
          <w:bCs/>
        </w:rPr>
        <w:t xml:space="preserve">Southeast</w:t>
      </w:r>
      <w:r>
        <w:t xml:space="preserve"> </w:t>
      </w:r>
      <w:r>
        <w:t xml:space="preserve">contractor at that time. That report is unusually useful because it provides the pre-extension annual value, the 2016–2023 extension economics, labour-stability context, and the leased-facility structure that made the Southeast contract different from other YRT divisions.</w:t>
      </w:r>
      <w:r>
        <w:t xml:space="preserve"> </w:t>
      </w:r>
      <w:hyperlink r:id="rId23">
        <w:r>
          <w:rPr>
            <w:rStyle w:val="Hyperlink"/>
          </w:rPr>
          <w:t xml:space="preserve">[30]</w:t>
        </w:r>
      </w:hyperlink>
    </w:p>
    <w:p>
      <w:pPr>
        <w:pStyle w:val="BodyText"/>
      </w:pPr>
      <w:r>
        <w:t xml:space="preserve">By the 2022 procurement cycle, York had restructured the geography into a</w:t>
      </w:r>
      <w:r>
        <w:t xml:space="preserve"> </w:t>
      </w:r>
      <w:r>
        <w:rPr>
          <w:b/>
          <w:bCs/>
        </w:rPr>
        <w:t xml:space="preserve">New South-East Transit Division</w:t>
      </w:r>
      <w:r>
        <w:t xml:space="preserve">, and the public bid notice for</w:t>
      </w:r>
      <w:r>
        <w:t xml:space="preserve"> </w:t>
      </w:r>
      <w:r>
        <w:rPr>
          <w:b/>
          <w:bCs/>
        </w:rPr>
        <w:t xml:space="preserve">RFP-421-21</w:t>
      </w:r>
      <w:r>
        <w:t xml:space="preserve"> </w:t>
      </w:r>
      <w:r>
        <w:t xml:space="preserve">shows that the scope included</w:t>
      </w:r>
      <w:r>
        <w:t xml:space="preserve"> </w:t>
      </w:r>
      <w:r>
        <w:rPr>
          <w:b/>
          <w:bCs/>
        </w:rPr>
        <w:t xml:space="preserve">Conventional</w:t>
      </w:r>
      <w:r>
        <w:t xml:space="preserve">,</w:t>
      </w:r>
      <w:r>
        <w:t xml:space="preserve"> </w:t>
      </w:r>
      <w:r>
        <w:rPr>
          <w:b/>
          <w:bCs/>
        </w:rPr>
        <w:t xml:space="preserve">Community Bus</w:t>
      </w:r>
      <w:r>
        <w:t xml:space="preserve">, and</w:t>
      </w:r>
      <w:r>
        <w:t xml:space="preserve"> </w:t>
      </w:r>
      <w:r>
        <w:rPr>
          <w:b/>
          <w:bCs/>
        </w:rPr>
        <w:t xml:space="preserve">Viva Bus Rapid Transit</w:t>
      </w:r>
      <w:r>
        <w:t xml:space="preserve"> </w:t>
      </w:r>
      <w:r>
        <w:t xml:space="preserve">services. That matters analytically because it explains why the later contract value is so much larger than the earlier Southeast-only conventional/community package.</w:t>
      </w:r>
      <w:r>
        <w:t xml:space="preserve"> </w:t>
      </w:r>
      <w:hyperlink r:id="rId25">
        <w:r>
          <w:rPr>
            <w:rStyle w:val="Hyperlink"/>
          </w:rPr>
          <w:t xml:space="preserve">[9]</w:t>
        </w:r>
      </w:hyperlink>
    </w:p>
    <w:bookmarkStart w:id="42" w:name="york-region-contract-comparison"/>
    <w:p>
      <w:pPr>
        <w:pStyle w:val="Heading3"/>
      </w:pPr>
      <w:r>
        <w:t xml:space="preserve">York Region contract comparison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 / status</w:t>
            </w:r>
          </w:p>
        </w:tc>
        <w:tc>
          <w:tcPr/>
          <w:p>
            <w:pPr>
              <w:pStyle w:val="Compact"/>
            </w:pPr>
            <w:r>
              <w:t xml:space="preserve">Procurement ID or instrument</w:t>
            </w:r>
          </w:p>
        </w:tc>
        <w:tc>
          <w:tcPr/>
          <w:p>
            <w:pPr>
              <w:pStyle w:val="Compact"/>
            </w:pPr>
            <w:r>
              <w:t xml:space="preserve">Scope</w:t>
            </w:r>
          </w:p>
        </w:tc>
        <w:tc>
          <w:tcPr/>
          <w:p>
            <w:pPr>
              <w:pStyle w:val="Compact"/>
            </w:pPr>
            <w:r>
              <w:t xml:space="preserve">Public start / end dates</w:t>
            </w:r>
          </w:p>
        </w:tc>
        <w:tc>
          <w:tcPr/>
          <w:p>
            <w:pPr>
              <w:pStyle w:val="Compact"/>
              <w:jc w:val="right"/>
            </w:pPr>
            <w:r>
              <w:t xml:space="preserve">Public value</w:t>
            </w:r>
          </w:p>
        </w:tc>
        <w:tc>
          <w:tcPr/>
          <w:p>
            <w:pPr>
              <w:pStyle w:val="Compact"/>
            </w:pPr>
            <w:r>
              <w:t xml:space="preserve">Notes</w:t>
            </w:r>
          </w:p>
        </w:tc>
        <w:tc>
          <w:tcPr/>
          <w:p>
            <w:pPr>
              <w:pStyle w:val="Compact"/>
              <w:jc w:val="right"/>
            </w:pPr>
            <w:r>
              <w:t xml:space="preserve">Confidence</w:t>
            </w:r>
          </w:p>
        </w:tc>
        <w:tc>
          <w:tcPr/>
          <w:p>
            <w:pPr>
              <w:pStyle w:val="Compact"/>
            </w:pPr>
            <w:r>
              <w:t xml:space="preserve">Source</w:t>
            </w:r>
          </w:p>
        </w:tc>
      </w:tr>
      <w:tr>
        <w:tc>
          <w:tcPr/>
          <w:p>
            <w:pPr>
              <w:pStyle w:val="Compact"/>
            </w:pPr>
            <w:r>
              <w:t xml:space="preserve">Pre-extension legacy Southeast contract</w:t>
            </w:r>
          </w:p>
        </w:tc>
        <w:tc>
          <w:tcPr/>
          <w:p>
            <w:pPr>
              <w:pStyle w:val="Compact"/>
            </w:pPr>
            <w:r>
              <w:t xml:space="preserve">Existing bus service agreement referenced by York Region</w:t>
            </w:r>
          </w:p>
        </w:tc>
        <w:tc>
          <w:tcPr/>
          <w:p>
            <w:pPr>
              <w:pStyle w:val="Compact"/>
            </w:pPr>
            <w:r>
              <w:t xml:space="preserve">Southeast Division conventional and community bus operation and maintenance</w:t>
            </w:r>
          </w:p>
        </w:tc>
        <w:tc>
          <w:tcPr/>
          <w:p>
            <w:pPr>
              <w:pStyle w:val="Compact"/>
            </w:pPr>
            <w:r>
              <w:t xml:space="preserve">End date publicly stated as</w:t>
            </w:r>
            <w:r>
              <w:t xml:space="preserve"> </w:t>
            </w:r>
            <w:r>
              <w:rPr>
                <w:b/>
                <w:bCs/>
              </w:rPr>
              <w:t xml:space="preserve">Oct. 1, 2016</w:t>
            </w:r>
            <w:r>
              <w:t xml:space="preserve">; start date not located in reviewed open records</w:t>
            </w:r>
          </w:p>
        </w:tc>
        <w:tc>
          <w:tcPr/>
          <w:p>
            <w:pPr>
              <w:pStyle w:val="Compact"/>
              <w:jc w:val="right"/>
            </w:pPr>
            <w:r>
              <w:rPr>
                <w:b/>
                <w:bCs/>
              </w:rPr>
              <w:t xml:space="preserve">$31,004,987</w:t>
            </w:r>
            <w:r>
              <w:t xml:space="preserve"> </w:t>
            </w:r>
            <w:r>
              <w:t xml:space="preserve">annual value in 2013; effective hourly rate</w:t>
            </w:r>
            <w:r>
              <w:t xml:space="preserve"> </w:t>
            </w:r>
            <w:r>
              <w:rPr>
                <w:b/>
                <w:bCs/>
              </w:rPr>
              <w:t xml:space="preserve">$84.97</w:t>
            </w:r>
            <w:r>
              <w:t xml:space="preserve"> </w:t>
            </w:r>
            <w:r>
              <w:t xml:space="preserve">incl. full cost</w:t>
            </w:r>
          </w:p>
        </w:tc>
        <w:tc>
          <w:tcPr/>
          <w:p>
            <w:pPr>
              <w:pStyle w:val="Compact"/>
            </w:pPr>
            <w:r>
              <w:t xml:space="preserve">York’s 2014 table identifies Southeast/Miller as existing contractor</w:t>
            </w:r>
          </w:p>
        </w:tc>
        <w:tc>
          <w:tcPr/>
          <w:p>
            <w:pPr>
              <w:pStyle w:val="Compact"/>
              <w:jc w:val="right"/>
            </w:pPr>
            <w:r>
              <w:t xml:space="preserve">High for end date/value; Medium for full term</w:t>
            </w:r>
          </w:p>
        </w:tc>
        <w:tc>
          <w:tcPr/>
          <w:p>
            <w:pPr>
              <w:pStyle w:val="Compact"/>
            </w:pPr>
            <w:hyperlink r:id="rId23">
              <w:r>
                <w:rPr>
                  <w:rStyle w:val="Hyperlink"/>
                </w:rPr>
                <w:t xml:space="preserve">[31]</w:t>
              </w:r>
            </w:hyperlink>
          </w:p>
        </w:tc>
      </w:tr>
      <w:tr>
        <w:tc>
          <w:tcPr/>
          <w:p>
            <w:pPr>
              <w:pStyle w:val="Compact"/>
            </w:pPr>
            <w:r>
              <w:t xml:space="preserve">Negotiated renewal / extension</w:t>
            </w:r>
          </w:p>
        </w:tc>
        <w:tc>
          <w:tcPr/>
          <w:p>
            <w:pPr>
              <w:pStyle w:val="Compact"/>
            </w:pPr>
            <w:r>
              <w:t xml:space="preserve">Council-authorized extension, not a separately identified tender in reviewed records</w:t>
            </w:r>
          </w:p>
        </w:tc>
        <w:tc>
          <w:tcPr/>
          <w:p>
            <w:pPr>
              <w:pStyle w:val="Compact"/>
            </w:pPr>
            <w:r>
              <w:t xml:space="preserve">Southeast Division conventional and community bus operation and maintenance</w:t>
            </w:r>
          </w:p>
        </w:tc>
        <w:tc>
          <w:tcPr/>
          <w:p>
            <w:pPr>
              <w:pStyle w:val="Compact"/>
            </w:pPr>
            <w:r>
              <w:rPr>
                <w:b/>
                <w:bCs/>
              </w:rPr>
              <w:t xml:space="preserve">Oct. 2016 to Oct. 2023</w:t>
            </w:r>
            <w:r>
              <w:t xml:space="preserve">; York also authorized up to</w:t>
            </w:r>
            <w:r>
              <w:t xml:space="preserve"> </w:t>
            </w:r>
            <w:r>
              <w:rPr>
                <w:b/>
                <w:bCs/>
              </w:rPr>
              <w:t xml:space="preserve">3 additional years</w:t>
            </w:r>
            <w:r>
              <w:t xml:space="preserve"> </w:t>
            </w:r>
            <w:r>
              <w:t xml:space="preserve">subject to conditions</w:t>
            </w:r>
          </w:p>
        </w:tc>
        <w:tc>
          <w:tcPr/>
          <w:p>
            <w:pPr>
              <w:pStyle w:val="Compact"/>
              <w:jc w:val="right"/>
            </w:pPr>
            <w:r>
              <w:rPr>
                <w:b/>
                <w:bCs/>
              </w:rPr>
              <w:t xml:space="preserve">$229,231,000</w:t>
            </w:r>
            <w:r>
              <w:t xml:space="preserve"> </w:t>
            </w:r>
            <w:r>
              <w:t xml:space="preserve">excl. HST for operating services;</w:t>
            </w:r>
            <w:r>
              <w:t xml:space="preserve"> </w:t>
            </w:r>
            <w:r>
              <w:rPr>
                <w:b/>
                <w:bCs/>
              </w:rPr>
              <w:t xml:space="preserve">$11,111,300</w:t>
            </w:r>
            <w:r>
              <w:t xml:space="preserve"> </w:t>
            </w:r>
            <w:r>
              <w:t xml:space="preserve">excl. HST for lease; total estimated</w:t>
            </w:r>
            <w:r>
              <w:t xml:space="preserve"> </w:t>
            </w:r>
            <w:r>
              <w:rPr>
                <w:b/>
                <w:bCs/>
              </w:rPr>
              <w:t xml:space="preserve">$240,342,300</w:t>
            </w:r>
            <w:r>
              <w:t xml:space="preserve"> </w:t>
            </w:r>
            <w:r>
              <w:t xml:space="preserve">excl. HST</w:t>
            </w:r>
          </w:p>
        </w:tc>
        <w:tc>
          <w:tcPr/>
          <w:p>
            <w:pPr>
              <w:pStyle w:val="Compact"/>
            </w:pPr>
            <w:r>
              <w:t xml:space="preserve">Monthly lease compensation to Miller:</w:t>
            </w:r>
            <w:r>
              <w:t xml:space="preserve"> </w:t>
            </w:r>
            <w:r>
              <w:rPr>
                <w:b/>
                <w:bCs/>
              </w:rPr>
              <w:t xml:space="preserve">$120,425.06</w:t>
            </w:r>
            <w:r>
              <w:t xml:space="preserve"> </w:t>
            </w:r>
            <w:r>
              <w:t xml:space="preserve">excl. HST, CPI-adjusted from Oct. 2016; tied to 8050 Woodbine lease structure</w:t>
            </w:r>
          </w:p>
        </w:tc>
        <w:tc>
          <w:tcPr/>
          <w:p>
            <w:pPr>
              <w:pStyle w:val="Compact"/>
              <w:jc w:val="right"/>
            </w:pPr>
            <w:r>
              <w:t xml:space="preserve">High</w:t>
            </w:r>
          </w:p>
        </w:tc>
        <w:tc>
          <w:tcPr/>
          <w:p>
            <w:pPr>
              <w:pStyle w:val="Compact"/>
            </w:pPr>
            <w:hyperlink r:id="rId23">
              <w:r>
                <w:rPr>
                  <w:rStyle w:val="Hyperlink"/>
                </w:rPr>
                <w:t xml:space="preserve">[32]</w:t>
              </w:r>
            </w:hyperlink>
          </w:p>
        </w:tc>
      </w:tr>
      <w:tr>
        <w:tc>
          <w:tcPr/>
          <w:p>
            <w:pPr>
              <w:pStyle w:val="Compact"/>
            </w:pPr>
            <w:r>
              <w:t xml:space="preserve">Current major public award</w:t>
            </w:r>
          </w:p>
        </w:tc>
        <w:tc>
          <w:tcPr/>
          <w:p>
            <w:pPr>
              <w:pStyle w:val="Compact"/>
            </w:pPr>
            <w:r>
              <w:rPr>
                <w:b/>
                <w:bCs/>
              </w:rPr>
              <w:t xml:space="preserve">RFP-421-21</w:t>
            </w:r>
          </w:p>
        </w:tc>
        <w:tc>
          <w:tcPr/>
          <w:p>
            <w:pPr>
              <w:pStyle w:val="Compact"/>
            </w:pPr>
            <w:r>
              <w:t xml:space="preserve">New South-East Transit Division: conventional, community bus, and Viva BRT services</w:t>
            </w:r>
          </w:p>
        </w:tc>
        <w:tc>
          <w:tcPr/>
          <w:p>
            <w:pPr>
              <w:pStyle w:val="Compact"/>
            </w:pPr>
            <w:r>
              <w:t xml:space="preserve">Public bid page states</w:t>
            </w:r>
            <w:r>
              <w:t xml:space="preserve"> </w:t>
            </w:r>
            <w:r>
              <w:rPr>
                <w:b/>
                <w:bCs/>
              </w:rPr>
              <w:t xml:space="preserve">seven years</w:t>
            </w:r>
            <w:r>
              <w:t xml:space="preserve"> </w:t>
            </w:r>
            <w:r>
              <w:t xml:space="preserve">plus optional</w:t>
            </w:r>
            <w:r>
              <w:t xml:space="preserve"> </w:t>
            </w:r>
            <w:r>
              <w:rPr>
                <w:b/>
                <w:bCs/>
              </w:rPr>
              <w:t xml:space="preserve">one additional 3-year term</w:t>
            </w:r>
            <w:r>
              <w:t xml:space="preserve">; exact calendar commencement/end dates are not stated on the public page</w:t>
            </w:r>
          </w:p>
        </w:tc>
        <w:tc>
          <w:tcPr/>
          <w:p>
            <w:pPr>
              <w:pStyle w:val="Compact"/>
              <w:jc w:val="right"/>
            </w:pPr>
            <w:r>
              <w:rPr>
                <w:b/>
                <w:bCs/>
              </w:rPr>
              <w:t xml:space="preserve">$517,218,580.29</w:t>
            </w:r>
            <w:r>
              <w:t xml:space="preserve"> </w:t>
            </w:r>
            <w:r>
              <w:t xml:space="preserve">excl. HST</w:t>
            </w:r>
          </w:p>
        </w:tc>
        <w:tc>
          <w:tcPr/>
          <w:p>
            <w:pPr>
              <w:pStyle w:val="Compact"/>
            </w:pPr>
            <w:r>
              <w:t xml:space="preserve">Published Feb. 11, 2022; closed May 6, 2022; awarded date shown Oct. 12, 2022; award summary letter dated Mar. 8, 2023</w:t>
            </w:r>
          </w:p>
        </w:tc>
        <w:tc>
          <w:tcPr/>
          <w:p>
            <w:pPr>
              <w:pStyle w:val="Compact"/>
              <w:jc w:val="right"/>
            </w:pPr>
            <w:r>
              <w:t xml:space="preserve">High for value/scope/term; Medium for inferred calendar dates</w:t>
            </w:r>
          </w:p>
        </w:tc>
        <w:tc>
          <w:tcPr/>
          <w:p>
            <w:pPr>
              <w:pStyle w:val="Compact"/>
            </w:pPr>
            <w:hyperlink r:id="rId25">
              <w:r>
                <w:rPr>
                  <w:rStyle w:val="Hyperlink"/>
                </w:rPr>
                <w:t xml:space="preserve">[9]</w:t>
              </w:r>
            </w:hyperlink>
          </w:p>
        </w:tc>
      </w:tr>
    </w:tbl>
    <w:p>
      <w:pPr>
        <w:pStyle w:val="BodyText"/>
      </w:pPr>
      <w:r>
        <w:t xml:space="preserve">The calendar start and end dates for</w:t>
      </w:r>
      <w:r>
        <w:t xml:space="preserve"> </w:t>
      </w:r>
      <w:r>
        <w:rPr>
          <w:b/>
          <w:bCs/>
        </w:rPr>
        <w:t xml:space="preserve">RFP-421-21</w:t>
      </w:r>
      <w:r>
        <w:t xml:space="preserve"> </w:t>
      </w:r>
      <w:r>
        <w:t xml:space="preserve">are not explicitly stated in the public bid summary. The most reasonable inference is that the base term was intended to align with the expiry of the prior Southeast contract in</w:t>
      </w:r>
      <w:r>
        <w:t xml:space="preserve"> </w:t>
      </w:r>
      <w:r>
        <w:rPr>
          <w:b/>
          <w:bCs/>
        </w:rPr>
        <w:t xml:space="preserve">October 2023</w:t>
      </w:r>
      <w:r>
        <w:t xml:space="preserve">, because York’s earlier records show the old Miller extension running to October 2023 and York’s 2018 facilities memo says the 55 Orlando facility was to be fully operational at the expiration of the current Southeast contract. Still, because the public award page does not itself give those dates, this should be treated as an inference rather than a directly stated fact.</w:t>
      </w:r>
      <w:r>
        <w:t xml:space="preserve"> </w:t>
      </w:r>
      <w:hyperlink r:id="rId25">
        <w:r>
          <w:rPr>
            <w:rStyle w:val="Hyperlink"/>
          </w:rPr>
          <w:t xml:space="preserve">[33]</w:t>
        </w:r>
      </w:hyperlink>
    </w:p>
    <w:bookmarkEnd w:id="42"/>
    <w:bookmarkStart w:id="43" w:name="procurement-document-availability"/>
    <w:p>
      <w:pPr>
        <w:pStyle w:val="Heading3"/>
      </w:pPr>
      <w:r>
        <w:t xml:space="preserve">Procurement-document availability</w:t>
      </w:r>
    </w:p>
    <w:p>
      <w:pPr>
        <w:pStyle w:val="FirstParagraph"/>
      </w:pPr>
      <w:r>
        <w:t xml:space="preserve">York Region’s bid portal makes an important distinction between a</w:t>
      </w:r>
      <w:r>
        <w:t xml:space="preserve"> </w:t>
      </w:r>
      <w:r>
        <w:rPr>
          <w:b/>
          <w:bCs/>
        </w:rPr>
        <w:t xml:space="preserve">free public preview</w:t>
      </w:r>
      <w:r>
        <w:t xml:space="preserve"> </w:t>
      </w:r>
      <w:r>
        <w:t xml:space="preserve">and</w:t>
      </w:r>
      <w:r>
        <w:t xml:space="preserve"> </w:t>
      </w:r>
      <w:r>
        <w:rPr>
          <w:b/>
          <w:bCs/>
        </w:rPr>
        <w:t xml:space="preserve">secured bid documents</w:t>
      </w:r>
      <w:r>
        <w:t xml:space="preserve">. The portal says public previews and award notices are free, but that some documents are secured and require registration or pay-per-bid access. As a result, the open public record for</w:t>
      </w:r>
      <w:r>
        <w:t xml:space="preserve"> </w:t>
      </w:r>
      <w:r>
        <w:rPr>
          <w:b/>
          <w:bCs/>
        </w:rPr>
        <w:t xml:space="preserve">RFP-421-21</w:t>
      </w:r>
      <w:r>
        <w:t xml:space="preserve"> </w:t>
      </w:r>
      <w:r>
        <w:t xml:space="preserve">confirms the tender number, scope, dates, and award value, but does</w:t>
      </w:r>
      <w:r>
        <w:t xml:space="preserve"> </w:t>
      </w:r>
      <w:r>
        <w:rPr>
          <w:b/>
          <w:bCs/>
        </w:rPr>
        <w:t xml:space="preserve">not</w:t>
      </w:r>
      <w:r>
        <w:t xml:space="preserve"> </w:t>
      </w:r>
      <w:r>
        <w:t xml:space="preserve">expose the full technical package, insurance schedules, and all procurement attachments without additional portal access.</w:t>
      </w:r>
      <w:r>
        <w:t xml:space="preserve"> </w:t>
      </w:r>
      <w:hyperlink r:id="rId25">
        <w:r>
          <w:rPr>
            <w:rStyle w:val="Hyperlink"/>
          </w:rPr>
          <w:t xml:space="preserve">[9]</w:t>
        </w:r>
      </w:hyperlink>
    </w:p>
    <w:bookmarkEnd w:id="43"/>
    <w:bookmarkStart w:id="45" w:name="facilities-and-operating-footprint"/>
    <w:p>
      <w:pPr>
        <w:pStyle w:val="Heading3"/>
      </w:pPr>
      <w:r>
        <w:t xml:space="preserve">Facilities and operating footprint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Facility</w:t>
            </w:r>
          </w:p>
        </w:tc>
        <w:tc>
          <w:tcPr/>
          <w:p>
            <w:pPr>
              <w:pStyle w:val="Compact"/>
            </w:pPr>
            <w:r>
              <w:t xml:space="preserve">Public role</w:t>
            </w:r>
          </w:p>
        </w:tc>
        <w:tc>
          <w:tcPr/>
          <w:p>
            <w:pPr>
              <w:pStyle w:val="Compact"/>
            </w:pPr>
            <w:r>
              <w:t xml:space="preserve">Address</w:t>
            </w:r>
          </w:p>
        </w:tc>
        <w:tc>
          <w:tcPr/>
          <w:p>
            <w:pPr>
              <w:pStyle w:val="Compact"/>
            </w:pPr>
            <w:r>
              <w:t xml:space="preserve">What the record shows</w:t>
            </w:r>
          </w:p>
        </w:tc>
        <w:tc>
          <w:tcPr/>
          <w:p>
            <w:pPr>
              <w:pStyle w:val="Compact"/>
              <w:jc w:val="right"/>
            </w:pPr>
            <w:r>
              <w:t xml:space="preserve">Confidence</w:t>
            </w:r>
          </w:p>
        </w:tc>
        <w:tc>
          <w:tcPr/>
          <w:p>
            <w:pPr>
              <w:pStyle w:val="Compact"/>
            </w:pPr>
            <w:r>
              <w:t xml:space="preserve">Source</w:t>
            </w:r>
          </w:p>
        </w:tc>
      </w:tr>
      <w:tr>
        <w:tc>
          <w:tcPr/>
          <w:p>
            <w:pPr>
              <w:pStyle w:val="Compact"/>
            </w:pPr>
            <w:r>
              <w:t xml:space="preserve">Current head office / Southeast operating base</w:t>
            </w:r>
          </w:p>
        </w:tc>
        <w:tc>
          <w:tcPr/>
          <w:p>
            <w:pPr>
              <w:pStyle w:val="Compact"/>
            </w:pPr>
            <w:r>
              <w:t xml:space="preserve">Miller HQ and YRT operations, maintenance and storage facility</w:t>
            </w:r>
          </w:p>
        </w:tc>
        <w:tc>
          <w:tcPr/>
          <w:p>
            <w:pPr>
              <w:pStyle w:val="Compact"/>
            </w:pPr>
            <w:r>
              <w:rPr>
                <w:b/>
                <w:bCs/>
              </w:rPr>
              <w:t xml:space="preserve">55 Orlando Avenue, Richmond Hill, ON L4B 0B4</w:t>
            </w:r>
          </w:p>
        </w:tc>
        <w:tc>
          <w:tcPr/>
          <w:p>
            <w:pPr>
              <w:pStyle w:val="Compact"/>
            </w:pPr>
            <w:r>
              <w:t xml:space="preserve">Miller Transit’s HQ address; York Region’s 2018 memo describes expansion of the 55 Orlando operations, maintenance and storage facility as the viable long-run Southeast solution</w:t>
            </w:r>
          </w:p>
        </w:tc>
        <w:tc>
          <w:tcPr/>
          <w:p>
            <w:pPr>
              <w:pStyle w:val="Compact"/>
              <w:jc w:val="right"/>
            </w:pPr>
            <w:r>
              <w:t xml:space="preserve">High</w:t>
            </w:r>
          </w:p>
        </w:tc>
        <w:tc>
          <w:tcPr/>
          <w:p>
            <w:pPr>
              <w:pStyle w:val="Compact"/>
            </w:pPr>
            <w:hyperlink r:id="rId26">
              <w:r>
                <w:rPr>
                  <w:rStyle w:val="Hyperlink"/>
                </w:rPr>
                <w:t xml:space="preserve">[10]</w:t>
              </w:r>
            </w:hyperlink>
          </w:p>
        </w:tc>
      </w:tr>
      <w:tr>
        <w:tc>
          <w:tcPr/>
          <w:p>
            <w:pPr>
              <w:pStyle w:val="Compact"/>
            </w:pPr>
            <w:r>
              <w:t xml:space="preserve">Legacy Southeast garage</w:t>
            </w:r>
          </w:p>
        </w:tc>
        <w:tc>
          <w:tcPr/>
          <w:p>
            <w:pPr>
              <w:pStyle w:val="Compact"/>
            </w:pPr>
            <w:r>
              <w:t xml:space="preserve">Historic Southeast storage and maintenance garage</w:t>
            </w:r>
          </w:p>
        </w:tc>
        <w:tc>
          <w:tcPr/>
          <w:p>
            <w:pPr>
              <w:pStyle w:val="Compact"/>
            </w:pPr>
            <w:r>
              <w:rPr>
                <w:b/>
                <w:bCs/>
              </w:rPr>
              <w:t xml:space="preserve">8050 Woodbine Avenue, Markham</w:t>
            </w:r>
          </w:p>
        </w:tc>
        <w:tc>
          <w:tcPr/>
          <w:p>
            <w:pPr>
              <w:pStyle w:val="Compact"/>
            </w:pPr>
            <w:r>
              <w:t xml:space="preserve">York Region’s 2014 and 2018 reports describe this as the existing contractor-leased Southeast garage; lease extended to Feb. 29, 2024, with leases effectively tied to Oct. 2023 contract expiry</w:t>
            </w:r>
          </w:p>
        </w:tc>
        <w:tc>
          <w:tcPr/>
          <w:p>
            <w:pPr>
              <w:pStyle w:val="Compact"/>
              <w:jc w:val="right"/>
            </w:pPr>
            <w:r>
              <w:t xml:space="preserve">High</w:t>
            </w:r>
          </w:p>
        </w:tc>
        <w:tc>
          <w:tcPr/>
          <w:p>
            <w:pPr>
              <w:pStyle w:val="Compact"/>
            </w:pPr>
            <w:hyperlink r:id="rId23">
              <w:r>
                <w:rPr>
                  <w:rStyle w:val="Hyperlink"/>
                </w:rPr>
                <w:t xml:space="preserve">[34]</w:t>
              </w:r>
            </w:hyperlink>
          </w:p>
        </w:tc>
      </w:tr>
      <w:tr>
        <w:tc>
          <w:tcPr/>
          <w:p>
            <w:pPr>
              <w:pStyle w:val="Compact"/>
            </w:pPr>
            <w:r>
              <w:t xml:space="preserve">Expanded Southeast capacity at 55 Orlando</w:t>
            </w:r>
          </w:p>
        </w:tc>
        <w:tc>
          <w:tcPr/>
          <w:p>
            <w:pPr>
              <w:pStyle w:val="Compact"/>
            </w:pPr>
            <w:r>
              <w:t xml:space="preserve">Long-run operational capacity</w:t>
            </w:r>
          </w:p>
        </w:tc>
        <w:tc>
          <w:tcPr/>
          <w:p>
            <w:pPr>
              <w:pStyle w:val="Compact"/>
            </w:pPr>
            <w:r>
              <w:t xml:space="preserve">Same as above</w:t>
            </w:r>
          </w:p>
        </w:tc>
        <w:tc>
          <w:tcPr/>
          <w:p>
            <w:pPr>
              <w:pStyle w:val="Compact"/>
            </w:pPr>
            <w:r>
              <w:t xml:space="preserve">YRT said the updated design would allow an additional</w:t>
            </w:r>
            <w:r>
              <w:t xml:space="preserve"> </w:t>
            </w:r>
            <w:r>
              <w:rPr>
                <w:b/>
                <w:bCs/>
              </w:rPr>
              <w:t xml:space="preserve">153 buses</w:t>
            </w:r>
            <w:r>
              <w:t xml:space="preserve">, supporting current and future needs to</w:t>
            </w:r>
            <w:r>
              <w:t xml:space="preserve"> </w:t>
            </w:r>
            <w:r>
              <w:rPr>
                <w:b/>
                <w:bCs/>
              </w:rPr>
              <w:t xml:space="preserve">2032</w:t>
            </w:r>
          </w:p>
        </w:tc>
        <w:tc>
          <w:tcPr/>
          <w:p>
            <w:pPr>
              <w:pStyle w:val="Compact"/>
              <w:jc w:val="right"/>
            </w:pPr>
            <w:r>
              <w:t xml:space="preserve">High</w:t>
            </w:r>
          </w:p>
        </w:tc>
        <w:tc>
          <w:tcPr/>
          <w:p>
            <w:pPr>
              <w:pStyle w:val="Compact"/>
            </w:pPr>
            <w:hyperlink r:id="rId24">
              <w:r>
                <w:rPr>
                  <w:rStyle w:val="Hyperlink"/>
                </w:rPr>
                <w:t xml:space="preserve">[35]</w:t>
              </w:r>
            </w:hyperlink>
          </w:p>
        </w:tc>
      </w:tr>
    </w:tbl>
    <w:p>
      <w:pPr>
        <w:pStyle w:val="BodyText"/>
      </w:pPr>
      <w:r>
        <w:t xml:space="preserve">The public route footprint is directionally clear even if the exact current division map is not perfectly consistent across pages. Miller Transit’s own materials emphasize</w:t>
      </w:r>
      <w:r>
        <w:t xml:space="preserve"> </w:t>
      </w:r>
      <w:r>
        <w:rPr>
          <w:b/>
          <w:bCs/>
        </w:rPr>
        <w:t xml:space="preserve">Markham, Richmond Hill, and Stouffville</w:t>
      </w:r>
      <w:r>
        <w:t xml:space="preserve">, while YRT’s careers page directs applicants for</w:t>
      </w:r>
      <w:r>
        <w:t xml:space="preserve"> </w:t>
      </w:r>
      <w:r>
        <w:rPr>
          <w:b/>
          <w:bCs/>
        </w:rPr>
        <w:t xml:space="preserve">Miller Transit</w:t>
      </w:r>
      <w:r>
        <w:t xml:space="preserve"> </w:t>
      </w:r>
      <w:r>
        <w:t xml:space="preserve">local, school, GO connection and express work in</w:t>
      </w:r>
      <w:r>
        <w:t xml:space="preserve"> </w:t>
      </w:r>
      <w:r>
        <w:rPr>
          <w:b/>
          <w:bCs/>
        </w:rPr>
        <w:t xml:space="preserve">Markham, Richmond Hill, and parts of Vaughan</w:t>
      </w:r>
      <w:r>
        <w:t xml:space="preserve">, and separately lists</w:t>
      </w:r>
      <w:r>
        <w:t xml:space="preserve"> </w:t>
      </w:r>
      <w:r>
        <w:rPr>
          <w:b/>
          <w:bCs/>
        </w:rPr>
        <w:t xml:space="preserve">Miller Transit – Viva</w:t>
      </w:r>
      <w:r>
        <w:t xml:space="preserve"> </w:t>
      </w:r>
      <w:r>
        <w:t xml:space="preserve">recruiting for Viva routes across a broader area. Miller’s own lost-and-found page lists a current route roster centered on</w:t>
      </w:r>
      <w:r>
        <w:t xml:space="preserve"> </w:t>
      </w:r>
      <w:r>
        <w:rPr>
          <w:b/>
          <w:bCs/>
        </w:rPr>
        <w:t xml:space="preserve">Markham</w:t>
      </w:r>
      <w:r>
        <w:t xml:space="preserve"> </w:t>
      </w:r>
      <w:r>
        <w:t xml:space="preserve">and</w:t>
      </w:r>
      <w:r>
        <w:t xml:space="preserve"> </w:t>
      </w:r>
      <w:r>
        <w:rPr>
          <w:b/>
          <w:bCs/>
        </w:rPr>
        <w:t xml:space="preserve">Richmond Hill</w:t>
      </w:r>
      <w:r>
        <w:t xml:space="preserve">.</w:t>
      </w:r>
      <w:r>
        <w:t xml:space="preserve"> </w:t>
      </w:r>
      <w:hyperlink r:id="rId21">
        <w:r>
          <w:rPr>
            <w:rStyle w:val="Hyperlink"/>
          </w:rPr>
          <w:t xml:space="preserve">[36]</w:t>
        </w:r>
      </w:hyperlink>
    </w:p>
    <w:p>
      <w:pPr>
        <w:pStyle w:val="BodyText"/>
      </w:pPr>
      <w:r>
        <w:t xml:space="preserve">One caveat is necessary. York Region’s</w:t>
      </w:r>
      <w:r>
        <w:t xml:space="preserve"> </w:t>
      </w:r>
      <w:r>
        <w:rPr>
          <w:b/>
          <w:bCs/>
        </w:rPr>
        <w:t xml:space="preserve">2025 Emergency Management Plan</w:t>
      </w:r>
      <w:r>
        <w:t xml:space="preserve"> </w:t>
      </w:r>
      <w:r>
        <w:t xml:space="preserve">still lists</w:t>
      </w:r>
      <w:r>
        <w:t xml:space="preserve"> </w:t>
      </w:r>
      <w:r>
        <w:rPr>
          <w:b/>
          <w:bCs/>
        </w:rPr>
        <w:t xml:space="preserve">TOK Transit Limited</w:t>
      </w:r>
      <w:r>
        <w:t xml:space="preserve"> </w:t>
      </w:r>
      <w:r>
        <w:t xml:space="preserve">as the</w:t>
      </w:r>
      <w:r>
        <w:t xml:space="preserve"> </w:t>
      </w:r>
      <w:r>
        <w:rPr>
          <w:b/>
          <w:bCs/>
        </w:rPr>
        <w:t xml:space="preserve">Viva Division</w:t>
      </w:r>
      <w:r>
        <w:t xml:space="preserve"> </w:t>
      </w:r>
      <w:r>
        <w:t xml:space="preserve">contractor, even though YRT’s public careers page in 2026 advertises</w:t>
      </w:r>
      <w:r>
        <w:t xml:space="preserve"> </w:t>
      </w:r>
      <w:r>
        <w:rPr>
          <w:b/>
          <w:bCs/>
        </w:rPr>
        <w:t xml:space="preserve">Miller Transit – Viva</w:t>
      </w:r>
      <w:r>
        <w:t xml:space="preserve"> </w:t>
      </w:r>
      <w:r>
        <w:t xml:space="preserve">recruitment and Miller’s own site includes a password-protected</w:t>
      </w:r>
      <w:r>
        <w:t xml:space="preserve"> </w:t>
      </w:r>
      <w:r>
        <w:rPr>
          <w:b/>
          <w:bCs/>
        </w:rPr>
        <w:t xml:space="preserve">BRT Schedules</w:t>
      </w:r>
      <w:r>
        <w:t xml:space="preserve"> </w:t>
      </w:r>
      <w:r>
        <w:t xml:space="preserve">page. The least risky conclusion is that Miller</w:t>
      </w:r>
      <w:r>
        <w:t xml:space="preserve"> </w:t>
      </w:r>
      <w:r>
        <w:rPr>
          <w:b/>
          <w:bCs/>
        </w:rPr>
        <w:t xml:space="preserve">definitely</w:t>
      </w:r>
      <w:r>
        <w:t xml:space="preserve"> </w:t>
      </w:r>
      <w:r>
        <w:t xml:space="preserve">has a BRT/Viva-related operating role in the public-facing record, but the full contemporary contractor split between Miller and TOK is</w:t>
      </w:r>
      <w:r>
        <w:t xml:space="preserve"> </w:t>
      </w:r>
      <w:r>
        <w:rPr>
          <w:b/>
          <w:bCs/>
        </w:rPr>
        <w:t xml:space="preserve">not perfectly harmonized</w:t>
      </w:r>
      <w:r>
        <w:t xml:space="preserve"> </w:t>
      </w:r>
      <w:r>
        <w:t xml:space="preserve">across York’s open webpages.</w:t>
      </w:r>
      <w:r>
        <w:t xml:space="preserve"> </w:t>
      </w:r>
      <w:hyperlink r:id="rId44">
        <w:r>
          <w:rPr>
            <w:rStyle w:val="Hyperlink"/>
          </w:rPr>
          <w:t xml:space="preserve">[37]</w:t>
        </w:r>
      </w:hyperlink>
    </w:p>
    <w:bookmarkEnd w:id="45"/>
    <w:bookmarkEnd w:id="46"/>
    <w:bookmarkStart w:id="52" w:name="fleet-employees-and-operating-model"/>
    <w:p>
      <w:pPr>
        <w:pStyle w:val="Heading2"/>
      </w:pPr>
      <w:r>
        <w:t xml:space="preserve">Fleet, employees, and operating model</w:t>
      </w:r>
    </w:p>
    <w:p>
      <w:pPr>
        <w:pStyle w:val="FirstParagraph"/>
      </w:pPr>
      <w:r>
        <w:t xml:space="preserve">The official public record does</w:t>
      </w:r>
      <w:r>
        <w:t xml:space="preserve"> </w:t>
      </w:r>
      <w:r>
        <w:rPr>
          <w:b/>
          <w:bCs/>
        </w:rPr>
        <w:t xml:space="preserve">not</w:t>
      </w:r>
      <w:r>
        <w:t xml:space="preserve"> </w:t>
      </w:r>
      <w:r>
        <w:t xml:space="preserve">provide a division-by-division list of bus numbers, fleet numbers, VINs, or license plates. It does, however, provide enough to characterize Miller Transit’s fleet and operating model at a high level. Miller Transit says it operates and maintains</w:t>
      </w:r>
      <w:r>
        <w:t xml:space="preserve"> </w:t>
      </w:r>
      <w:r>
        <w:rPr>
          <w:b/>
          <w:bCs/>
        </w:rPr>
        <w:t xml:space="preserve">more than 150 municipally owned buses</w:t>
      </w:r>
      <w:r>
        <w:t xml:space="preserve">, that the fleet includes a</w:t>
      </w:r>
      <w:r>
        <w:t xml:space="preserve"> </w:t>
      </w:r>
      <w:r>
        <w:rPr>
          <w:b/>
          <w:bCs/>
        </w:rPr>
        <w:t xml:space="preserve">broad range of vehicles of different makes, models, sizes and configurations</w:t>
      </w:r>
      <w:r>
        <w:t xml:space="preserve">, and that the entire fleet comprises</w:t>
      </w:r>
      <w:r>
        <w:t xml:space="preserve"> </w:t>
      </w:r>
      <w:r>
        <w:rPr>
          <w:b/>
          <w:bCs/>
        </w:rPr>
        <w:t xml:space="preserve">new-style, low-floor, wheelchair-accessible buses</w:t>
      </w:r>
      <w:r>
        <w:t xml:space="preserve">. York Region’s later contract and facility records show that the New South-East division includes not only conventional and community buses but also</w:t>
      </w:r>
      <w:r>
        <w:t xml:space="preserve"> </w:t>
      </w:r>
      <w:r>
        <w:rPr>
          <w:b/>
          <w:bCs/>
        </w:rPr>
        <w:t xml:space="preserve">Viva BRT</w:t>
      </w:r>
      <w:r>
        <w:t xml:space="preserve">, and York’s 2018 facility memo expressly notes the importance of accommodating</w:t>
      </w:r>
      <w:r>
        <w:t xml:space="preserve"> </w:t>
      </w:r>
      <w:r>
        <w:rPr>
          <w:b/>
          <w:bCs/>
        </w:rPr>
        <w:t xml:space="preserve">60-foot articulated buses</w:t>
      </w:r>
      <w:r>
        <w:t xml:space="preserve"> </w:t>
      </w:r>
      <w:r>
        <w:t xml:space="preserve">operating on major corridors.</w:t>
      </w:r>
      <w:r>
        <w:t xml:space="preserve"> </w:t>
      </w:r>
      <w:hyperlink r:id="rId21">
        <w:r>
          <w:rPr>
            <w:rStyle w:val="Hyperlink"/>
          </w:rPr>
          <w:t xml:space="preserve">[38]</w:t>
        </w:r>
      </w:hyperlink>
    </w:p>
    <w:p>
      <w:pPr>
        <w:pStyle w:val="BodyText"/>
      </w:pPr>
      <w:r>
        <w:t xml:space="preserve">YRT’s own vehicle page adds valuable fleet-lifecycle context. Region-wide, YRT says it has</w:t>
      </w:r>
      <w:r>
        <w:t xml:space="preserve"> </w:t>
      </w:r>
      <w:r>
        <w:rPr>
          <w:b/>
          <w:bCs/>
        </w:rPr>
        <w:t xml:space="preserve">over 500 vehicles</w:t>
      </w:r>
      <w:r>
        <w:t xml:space="preserve"> </w:t>
      </w:r>
      <w:r>
        <w:t xml:space="preserve">and that buses have a nominal OEM design life of</w:t>
      </w:r>
      <w:r>
        <w:t xml:space="preserve"> </w:t>
      </w:r>
      <w:r>
        <w:rPr>
          <w:b/>
          <w:bCs/>
        </w:rPr>
        <w:t xml:space="preserve">12 years</w:t>
      </w:r>
      <w:r>
        <w:t xml:space="preserve">, while the Region’s replacement strategy for</w:t>
      </w:r>
      <w:r>
        <w:t xml:space="preserve"> </w:t>
      </w:r>
      <w:r>
        <w:rPr>
          <w:b/>
          <w:bCs/>
        </w:rPr>
        <w:t xml:space="preserve">40-foot buses</w:t>
      </w:r>
      <w:r>
        <w:t xml:space="preserve"> </w:t>
      </w:r>
      <w:r>
        <w:t xml:space="preserve">is</w:t>
      </w:r>
      <w:r>
        <w:t xml:space="preserve"> </w:t>
      </w:r>
      <w:r>
        <w:rPr>
          <w:b/>
          <w:bCs/>
        </w:rPr>
        <w:t xml:space="preserve">18 years</w:t>
      </w:r>
      <w:r>
        <w:t xml:space="preserve">, supported by major mid-life overhaul work at approximately years</w:t>
      </w:r>
      <w:r>
        <w:t xml:space="preserve"> </w:t>
      </w:r>
      <w:r>
        <w:rPr>
          <w:b/>
          <w:bCs/>
        </w:rPr>
        <w:t xml:space="preserve">10 and 11</w:t>
      </w:r>
      <w:r>
        <w:t xml:space="preserve">. Those are YRT-wide policies, not Miller-specific values, but they are the best official proxy available for the asset-management approach governing the municipally owned buses Miller operates under contract.</w:t>
      </w:r>
      <w:r>
        <w:t xml:space="preserve"> </w:t>
      </w:r>
      <w:hyperlink r:id="rId47">
        <w:r>
          <w:rPr>
            <w:rStyle w:val="Hyperlink"/>
          </w:rPr>
          <w:t xml:space="preserve">[39]</w:t>
        </w:r>
      </w:hyperlink>
    </w:p>
    <w:p>
      <w:pPr>
        <w:pStyle w:val="BodyText"/>
      </w:pPr>
      <w:r>
        <w:t xml:space="preserve">Miller’s operating model is also more integrated than a simple driver-supply contract. The company says it is responsible not only for running service to York Region’s criteria but also for maintaining and repairing York Region’s</w:t>
      </w:r>
      <w:r>
        <w:t xml:space="preserve"> </w:t>
      </w:r>
      <w:r>
        <w:rPr>
          <w:b/>
          <w:bCs/>
        </w:rPr>
        <w:t xml:space="preserve">GFI farebox system</w:t>
      </w:r>
      <w:r>
        <w:t xml:space="preserve">, depositing fareboxes into a secure vault, and providing accountability reports. That indicates a contractor role spanning operations, fleet maintenance, and selected revenue-handling systems.</w:t>
      </w:r>
      <w:r>
        <w:t xml:space="preserve"> </w:t>
      </w:r>
      <w:hyperlink r:id="rId21">
        <w:r>
          <w:rPr>
            <w:rStyle w:val="Hyperlink"/>
          </w:rPr>
          <w:t xml:space="preserve">[40]</w:t>
        </w:r>
      </w:hyperlink>
    </w:p>
    <w:bookmarkStart w:id="48" w:name="X7f662f5785ddc403ed30532a7e416a1e281fe6c"/>
    <w:p>
      <w:pPr>
        <w:pStyle w:val="Heading3"/>
      </w:pPr>
      <w:r>
        <w:t xml:space="preserve">Fleet comparison and what is publicly knowable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Fleet dimension</w:t>
            </w:r>
          </w:p>
        </w:tc>
        <w:tc>
          <w:tcPr/>
          <w:p>
            <w:pPr>
              <w:pStyle w:val="Compact"/>
            </w:pPr>
            <w:r>
              <w:t xml:space="preserve">What the public record shows</w:t>
            </w:r>
          </w:p>
        </w:tc>
        <w:tc>
          <w:tcPr/>
          <w:p>
            <w:pPr>
              <w:pStyle w:val="Compact"/>
              <w:jc w:val="right"/>
            </w:pPr>
            <w:r>
              <w:t xml:space="preserve">Confidence</w:t>
            </w:r>
          </w:p>
        </w:tc>
        <w:tc>
          <w:tcPr/>
          <w:p>
            <w:pPr>
              <w:pStyle w:val="Compact"/>
            </w:pPr>
            <w:r>
              <w:t xml:space="preserve">Source</w:t>
            </w:r>
          </w:p>
        </w:tc>
      </w:tr>
      <w:tr>
        <w:tc>
          <w:tcPr/>
          <w:p>
            <w:pPr>
              <w:pStyle w:val="Compact"/>
            </w:pPr>
            <w:r>
              <w:t xml:space="preserve">Division scale</w:t>
            </w:r>
          </w:p>
        </w:tc>
        <w:tc>
          <w:tcPr/>
          <w:p>
            <w:pPr>
              <w:pStyle w:val="Compact"/>
            </w:pPr>
            <w:r>
              <w:t xml:space="preserve">Miller operates and maintains</w:t>
            </w:r>
            <w:r>
              <w:t xml:space="preserve"> </w:t>
            </w:r>
            <w:r>
              <w:rPr>
                <w:b/>
                <w:bCs/>
              </w:rPr>
              <w:t xml:space="preserve">more than 150 municipally owned buses</w:t>
            </w:r>
            <w:r>
              <w:t xml:space="preserve"> </w:t>
            </w:r>
            <w:r>
              <w:t xml:space="preserve">under contract</w:t>
            </w:r>
          </w:p>
        </w:tc>
        <w:tc>
          <w:tcPr/>
          <w:p>
            <w:pPr>
              <w:pStyle w:val="Compact"/>
              <w:jc w:val="right"/>
            </w:pPr>
            <w:r>
              <w:t xml:space="preserve">High</w:t>
            </w:r>
          </w:p>
        </w:tc>
        <w:tc>
          <w:tcPr/>
          <w:p>
            <w:pPr>
              <w:pStyle w:val="Compact"/>
            </w:pPr>
            <w:hyperlink r:id="rId21">
              <w:r>
                <w:rPr>
                  <w:rStyle w:val="Hyperlink"/>
                </w:rPr>
                <w:t xml:space="preserve">[12]</w:t>
              </w:r>
            </w:hyperlink>
          </w:p>
        </w:tc>
      </w:tr>
      <w:tr>
        <w:tc>
          <w:tcPr/>
          <w:p>
            <w:pPr>
              <w:pStyle w:val="Compact"/>
            </w:pPr>
            <w:r>
              <w:t xml:space="preserve">Vehicle categories</w:t>
            </w:r>
          </w:p>
        </w:tc>
        <w:tc>
          <w:tcPr/>
          <w:p>
            <w:pPr>
              <w:pStyle w:val="Compact"/>
            </w:pPr>
            <w:r>
              <w:t xml:space="preserve">The current public South-East contract scope includes</w:t>
            </w:r>
            <w:r>
              <w:t xml:space="preserve"> </w:t>
            </w:r>
            <w:r>
              <w:rPr>
                <w:b/>
                <w:bCs/>
              </w:rPr>
              <w:t xml:space="preserve">conventional</w:t>
            </w:r>
            <w:r>
              <w:t xml:space="preserve">,</w:t>
            </w:r>
            <w:r>
              <w:t xml:space="preserve"> </w:t>
            </w:r>
            <w:r>
              <w:rPr>
                <w:b/>
                <w:bCs/>
              </w:rPr>
              <w:t xml:space="preserve">community bus</w:t>
            </w:r>
            <w:r>
              <w:t xml:space="preserve">, and</w:t>
            </w:r>
            <w:r>
              <w:t xml:space="preserve"> </w:t>
            </w:r>
            <w:r>
              <w:rPr>
                <w:b/>
                <w:bCs/>
              </w:rPr>
              <w:t xml:space="preserve">Viva BRT</w:t>
            </w:r>
            <w:r>
              <w:t xml:space="preserve"> </w:t>
            </w:r>
            <w:r>
              <w:t xml:space="preserve">services</w:t>
            </w:r>
          </w:p>
        </w:tc>
        <w:tc>
          <w:tcPr/>
          <w:p>
            <w:pPr>
              <w:pStyle w:val="Compact"/>
              <w:jc w:val="right"/>
            </w:pPr>
            <w:r>
              <w:t xml:space="preserve">High</w:t>
            </w:r>
          </w:p>
        </w:tc>
        <w:tc>
          <w:tcPr/>
          <w:p>
            <w:pPr>
              <w:pStyle w:val="Compact"/>
            </w:pPr>
            <w:hyperlink r:id="rId25">
              <w:r>
                <w:rPr>
                  <w:rStyle w:val="Hyperlink"/>
                </w:rPr>
                <w:t xml:space="preserve">[9]</w:t>
              </w:r>
            </w:hyperlink>
          </w:p>
        </w:tc>
      </w:tr>
      <w:tr>
        <w:tc>
          <w:tcPr/>
          <w:p>
            <w:pPr>
              <w:pStyle w:val="Compact"/>
            </w:pPr>
            <w:r>
              <w:t xml:space="preserve">Accessibility</w:t>
            </w:r>
          </w:p>
        </w:tc>
        <w:tc>
          <w:tcPr/>
          <w:p>
            <w:pPr>
              <w:pStyle w:val="Compact"/>
            </w:pPr>
            <w:r>
              <w:t xml:space="preserve">Fleet described as</w:t>
            </w:r>
            <w:r>
              <w:t xml:space="preserve"> </w:t>
            </w:r>
            <w:r>
              <w:rPr>
                <w:b/>
                <w:bCs/>
              </w:rPr>
              <w:t xml:space="preserve">low-floor</w:t>
            </w:r>
            <w:r>
              <w:t xml:space="preserve"> </w:t>
            </w:r>
            <w:r>
              <w:t xml:space="preserve">and</w:t>
            </w:r>
            <w:r>
              <w:t xml:space="preserve"> </w:t>
            </w:r>
            <w:r>
              <w:rPr>
                <w:b/>
                <w:bCs/>
              </w:rPr>
              <w:t xml:space="preserve">wheelchair accessible</w:t>
            </w:r>
          </w:p>
        </w:tc>
        <w:tc>
          <w:tcPr/>
          <w:p>
            <w:pPr>
              <w:pStyle w:val="Compact"/>
              <w:jc w:val="right"/>
            </w:pPr>
            <w:r>
              <w:t xml:space="preserve">High</w:t>
            </w:r>
          </w:p>
        </w:tc>
        <w:tc>
          <w:tcPr/>
          <w:p>
            <w:pPr>
              <w:pStyle w:val="Compact"/>
            </w:pPr>
            <w:hyperlink r:id="rId21">
              <w:r>
                <w:rPr>
                  <w:rStyle w:val="Hyperlink"/>
                </w:rPr>
                <w:t xml:space="preserve">[41]</w:t>
              </w:r>
            </w:hyperlink>
          </w:p>
        </w:tc>
      </w:tr>
      <w:tr>
        <w:tc>
          <w:tcPr/>
          <w:p>
            <w:pPr>
              <w:pStyle w:val="Compact"/>
            </w:pPr>
            <w:r>
              <w:t xml:space="preserve">Size / configuration mix</w:t>
            </w:r>
          </w:p>
        </w:tc>
        <w:tc>
          <w:tcPr/>
          <w:p>
            <w:pPr>
              <w:pStyle w:val="Compact"/>
            </w:pPr>
            <w:r>
              <w:t xml:space="preserve">Officially described as a broad range of makes, models, sizes, and configurations</w:t>
            </w:r>
          </w:p>
        </w:tc>
        <w:tc>
          <w:tcPr/>
          <w:p>
            <w:pPr>
              <w:pStyle w:val="Compact"/>
              <w:jc w:val="right"/>
            </w:pPr>
            <w:r>
              <w:t xml:space="preserve">High</w:t>
            </w:r>
          </w:p>
        </w:tc>
        <w:tc>
          <w:tcPr/>
          <w:p>
            <w:pPr>
              <w:pStyle w:val="Compact"/>
            </w:pPr>
            <w:hyperlink r:id="rId21">
              <w:r>
                <w:rPr>
                  <w:rStyle w:val="Hyperlink"/>
                </w:rPr>
                <w:t xml:space="preserve">[12]</w:t>
              </w:r>
            </w:hyperlink>
          </w:p>
        </w:tc>
      </w:tr>
      <w:tr>
        <w:tc>
          <w:tcPr/>
          <w:p>
            <w:pPr>
              <w:pStyle w:val="Compact"/>
            </w:pPr>
            <w:r>
              <w:t xml:space="preserve">Articulated-bus capability</w:t>
            </w:r>
          </w:p>
        </w:tc>
        <w:tc>
          <w:tcPr/>
          <w:p>
            <w:pPr>
              <w:pStyle w:val="Compact"/>
            </w:pPr>
            <w:r>
              <w:t xml:space="preserve">York Region said the older 8050 Woodbine facility could not store or maintain</w:t>
            </w:r>
            <w:r>
              <w:t xml:space="preserve"> </w:t>
            </w:r>
            <w:r>
              <w:rPr>
                <w:b/>
                <w:bCs/>
              </w:rPr>
              <w:t xml:space="preserve">60-foot articulated buses</w:t>
            </w:r>
            <w:r>
              <w:t xml:space="preserve"> </w:t>
            </w:r>
            <w:r>
              <w:t xml:space="preserve">on multiple corridors</w:t>
            </w:r>
          </w:p>
        </w:tc>
        <w:tc>
          <w:tcPr/>
          <w:p>
            <w:pPr>
              <w:pStyle w:val="Compact"/>
              <w:jc w:val="right"/>
            </w:pPr>
            <w:r>
              <w:t xml:space="preserve">High</w:t>
            </w:r>
          </w:p>
        </w:tc>
        <w:tc>
          <w:tcPr/>
          <w:p>
            <w:pPr>
              <w:pStyle w:val="Compact"/>
            </w:pPr>
            <w:hyperlink r:id="rId24">
              <w:r>
                <w:rPr>
                  <w:rStyle w:val="Hyperlink"/>
                </w:rPr>
                <w:t xml:space="preserve">[35]</w:t>
              </w:r>
            </w:hyperlink>
          </w:p>
        </w:tc>
      </w:tr>
      <w:tr>
        <w:tc>
          <w:tcPr/>
          <w:p>
            <w:pPr>
              <w:pStyle w:val="Compact"/>
            </w:pPr>
            <w:r>
              <w:t xml:space="preserve">Facility capacity driver</w:t>
            </w:r>
          </w:p>
        </w:tc>
        <w:tc>
          <w:tcPr/>
          <w:p>
            <w:pPr>
              <w:pStyle w:val="Compact"/>
            </w:pPr>
            <w:r>
              <w:t xml:space="preserve">YRT said the Southeast division required storage and maintenance sized for</w:t>
            </w:r>
            <w:r>
              <w:t xml:space="preserve"> </w:t>
            </w:r>
            <w:r>
              <w:rPr>
                <w:b/>
                <w:bCs/>
              </w:rPr>
              <w:t xml:space="preserve">250 buses</w:t>
            </w:r>
            <w:r>
              <w:t xml:space="preserve"> </w:t>
            </w:r>
            <w:r>
              <w:t xml:space="preserve">by 2023</w:t>
            </w:r>
          </w:p>
        </w:tc>
        <w:tc>
          <w:tcPr/>
          <w:p>
            <w:pPr>
              <w:pStyle w:val="Compact"/>
              <w:jc w:val="right"/>
            </w:pPr>
            <w:r>
              <w:t xml:space="preserve">High</w:t>
            </w:r>
          </w:p>
        </w:tc>
        <w:tc>
          <w:tcPr/>
          <w:p>
            <w:pPr>
              <w:pStyle w:val="Compact"/>
            </w:pPr>
            <w:hyperlink r:id="rId24">
              <w:r>
                <w:rPr>
                  <w:rStyle w:val="Hyperlink"/>
                </w:rPr>
                <w:t xml:space="preserve">[35]</w:t>
              </w:r>
            </w:hyperlink>
          </w:p>
        </w:tc>
      </w:tr>
      <w:tr>
        <w:tc>
          <w:tcPr/>
          <w:p>
            <w:pPr>
              <w:pStyle w:val="Compact"/>
            </w:pPr>
            <w:r>
              <w:t xml:space="preserve">Typical age-management policy</w:t>
            </w:r>
          </w:p>
        </w:tc>
        <w:tc>
          <w:tcPr/>
          <w:p>
            <w:pPr>
              <w:pStyle w:val="Compact"/>
            </w:pPr>
            <w:r>
              <w:t xml:space="preserve">YRT-wide: OEM design life</w:t>
            </w:r>
            <w:r>
              <w:t xml:space="preserve"> </w:t>
            </w:r>
            <w:r>
              <w:rPr>
                <w:b/>
                <w:bCs/>
              </w:rPr>
              <w:t xml:space="preserve">12 years</w:t>
            </w:r>
            <w:r>
              <w:t xml:space="preserve">; 40-foot bus replacement strategy</w:t>
            </w:r>
            <w:r>
              <w:t xml:space="preserve"> </w:t>
            </w:r>
            <w:r>
              <w:rPr>
                <w:b/>
                <w:bCs/>
              </w:rPr>
              <w:t xml:space="preserve">18 years</w:t>
            </w:r>
            <w:r>
              <w:t xml:space="preserve"> </w:t>
            </w:r>
            <w:r>
              <w:t xml:space="preserve">with overhaul at years 10–11</w:t>
            </w:r>
          </w:p>
        </w:tc>
        <w:tc>
          <w:tcPr/>
          <w:p>
            <w:pPr>
              <w:pStyle w:val="Compact"/>
              <w:jc w:val="right"/>
            </w:pPr>
            <w:r>
              <w:t xml:space="preserve">High</w:t>
            </w:r>
          </w:p>
        </w:tc>
        <w:tc>
          <w:tcPr/>
          <w:p>
            <w:pPr>
              <w:pStyle w:val="Compact"/>
            </w:pPr>
            <w:hyperlink r:id="rId47">
              <w:r>
                <w:rPr>
                  <w:rStyle w:val="Hyperlink"/>
                </w:rPr>
                <w:t xml:space="preserve">[39]</w:t>
              </w:r>
            </w:hyperlink>
          </w:p>
        </w:tc>
      </w:tr>
      <w:tr>
        <w:tc>
          <w:tcPr/>
          <w:p>
            <w:pPr>
              <w:pStyle w:val="Compact"/>
            </w:pPr>
            <w:r>
              <w:t xml:space="preserve">Exact model-by-model roster, bus numbers, registrations / plates</w:t>
            </w:r>
          </w:p>
        </w:tc>
        <w:tc>
          <w:tcPr/>
          <w:p>
            <w:pPr>
              <w:pStyle w:val="Compact"/>
            </w:pPr>
            <w:r>
              <w:rPr>
                <w:b/>
                <w:bCs/>
              </w:rPr>
              <w:t xml:space="preserve">Unspecified</w:t>
            </w:r>
            <w:r>
              <w:t xml:space="preserve"> </w:t>
            </w:r>
            <w:r>
              <w:t xml:space="preserve">in the official public sources reviewed</w:t>
            </w:r>
          </w:p>
        </w:tc>
        <w:tc>
          <w:tcPr/>
          <w:p>
            <w:pPr>
              <w:pStyle w:val="Compact"/>
              <w:jc w:val="right"/>
            </w:pPr>
            <w:r>
              <w:t xml:space="preserve">Medium</w:t>
            </w:r>
          </w:p>
        </w:tc>
        <w:tc>
          <w:tcPr/>
          <w:p>
            <w:pPr>
              <w:pStyle w:val="Compact"/>
            </w:pPr>
            <w:r>
              <w:t xml:space="preserve">Official public sources reviewed here do not publish these details openly</w:t>
            </w:r>
          </w:p>
        </w:tc>
      </w:tr>
    </w:tbl>
    <w:bookmarkEnd w:id="48"/>
    <w:bookmarkStart w:id="51" w:name="Xb08522f16cab3db636d3bb71cb75c346d8a038f"/>
    <w:p>
      <w:pPr>
        <w:pStyle w:val="Heading3"/>
      </w:pPr>
      <w:r>
        <w:t xml:space="preserve">Employees and front-line operating characteristics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Workforce dimension</w:t>
            </w:r>
          </w:p>
        </w:tc>
        <w:tc>
          <w:tcPr/>
          <w:p>
            <w:pPr>
              <w:pStyle w:val="Compact"/>
            </w:pPr>
            <w:r>
              <w:t xml:space="preserve">Publicly stated figure / fact</w:t>
            </w:r>
          </w:p>
        </w:tc>
        <w:tc>
          <w:tcPr/>
          <w:p>
            <w:pPr>
              <w:pStyle w:val="Compact"/>
              <w:jc w:val="right"/>
            </w:pPr>
            <w:r>
              <w:t xml:space="preserve">Confidence</w:t>
            </w:r>
          </w:p>
        </w:tc>
        <w:tc>
          <w:tcPr/>
          <w:p>
            <w:pPr>
              <w:pStyle w:val="Compact"/>
            </w:pPr>
            <w:r>
              <w:t xml:space="preserve">Source</w:t>
            </w:r>
          </w:p>
        </w:tc>
      </w:tr>
      <w:tr>
        <w:tc>
          <w:tcPr/>
          <w:p>
            <w:pPr>
              <w:pStyle w:val="Compact"/>
            </w:pPr>
            <w:r>
              <w:t xml:space="preserve">Total headcount</w:t>
            </w:r>
          </w:p>
        </w:tc>
        <w:tc>
          <w:tcPr/>
          <w:p>
            <w:pPr>
              <w:pStyle w:val="Compact"/>
            </w:pPr>
            <w:r>
              <w:rPr>
                <w:b/>
                <w:bCs/>
              </w:rPr>
              <w:t xml:space="preserve">Over 340</w:t>
            </w:r>
            <w:r>
              <w:t xml:space="preserve"> </w:t>
            </w:r>
            <w:r>
              <w:t xml:space="preserve">employees</w:t>
            </w:r>
          </w:p>
        </w:tc>
        <w:tc>
          <w:tcPr/>
          <w:p>
            <w:pPr>
              <w:pStyle w:val="Compact"/>
              <w:jc w:val="right"/>
            </w:pPr>
            <w:r>
              <w:t xml:space="preserve">High</w:t>
            </w:r>
          </w:p>
        </w:tc>
        <w:tc>
          <w:tcPr/>
          <w:p>
            <w:pPr>
              <w:pStyle w:val="Compact"/>
            </w:pPr>
            <w:hyperlink r:id="rId21">
              <w:r>
                <w:rPr>
                  <w:rStyle w:val="Hyperlink"/>
                </w:rPr>
                <w:t xml:space="preserve">[12]</w:t>
              </w:r>
            </w:hyperlink>
          </w:p>
        </w:tc>
      </w:tr>
      <w:tr>
        <w:tc>
          <w:tcPr/>
          <w:p>
            <w:pPr>
              <w:pStyle w:val="Compact"/>
            </w:pPr>
            <w:r>
              <w:t xml:space="preserve">Approximate drivers</w:t>
            </w:r>
          </w:p>
        </w:tc>
        <w:tc>
          <w:tcPr/>
          <w:p>
            <w:pPr>
              <w:pStyle w:val="Compact"/>
            </w:pPr>
            <w:r>
              <w:rPr>
                <w:b/>
                <w:bCs/>
              </w:rPr>
              <w:t xml:space="preserve">Approximately 265</w:t>
            </w:r>
            <w:r>
              <w:t xml:space="preserve"> </w:t>
            </w:r>
            <w:r>
              <w:t xml:space="preserve">transit drivers</w:t>
            </w:r>
          </w:p>
        </w:tc>
        <w:tc>
          <w:tcPr/>
          <w:p>
            <w:pPr>
              <w:pStyle w:val="Compact"/>
              <w:jc w:val="right"/>
            </w:pPr>
            <w:r>
              <w:t xml:space="preserve">High</w:t>
            </w:r>
          </w:p>
        </w:tc>
        <w:tc>
          <w:tcPr/>
          <w:p>
            <w:pPr>
              <w:pStyle w:val="Compact"/>
            </w:pPr>
            <w:hyperlink r:id="rId21">
              <w:r>
                <w:rPr>
                  <w:rStyle w:val="Hyperlink"/>
                </w:rPr>
                <w:t xml:space="preserve">[12]</w:t>
              </w:r>
            </w:hyperlink>
          </w:p>
        </w:tc>
      </w:tr>
      <w:tr>
        <w:tc>
          <w:tcPr/>
          <w:p>
            <w:pPr>
              <w:pStyle w:val="Compact"/>
            </w:pPr>
            <w:r>
              <w:t xml:space="preserve">Unionized front line</w:t>
            </w:r>
          </w:p>
        </w:tc>
        <w:tc>
          <w:tcPr/>
          <w:p>
            <w:pPr>
              <w:pStyle w:val="Compact"/>
            </w:pPr>
            <w:r>
              <w:t xml:space="preserve">Drivers, cleaners, mechanics represented in publicly documented union activity</w:t>
            </w:r>
          </w:p>
        </w:tc>
        <w:tc>
          <w:tcPr/>
          <w:p>
            <w:pPr>
              <w:pStyle w:val="Compact"/>
              <w:jc w:val="right"/>
            </w:pPr>
            <w:r>
              <w:t xml:space="preserve">Medium-High</w:t>
            </w:r>
          </w:p>
        </w:tc>
        <w:tc>
          <w:tcPr/>
          <w:p>
            <w:pPr>
              <w:pStyle w:val="Compact"/>
            </w:pPr>
            <w:hyperlink r:id="rId49">
              <w:r>
                <w:rPr>
                  <w:rStyle w:val="Hyperlink"/>
                </w:rPr>
                <w:t xml:space="preserve">[42]</w:t>
              </w:r>
            </w:hyperlink>
          </w:p>
        </w:tc>
      </w:tr>
      <w:tr>
        <w:tc>
          <w:tcPr/>
          <w:p>
            <w:pPr>
              <w:pStyle w:val="Compact"/>
            </w:pPr>
            <w:r>
              <w:t xml:space="preserve">Training intensity</w:t>
            </w:r>
          </w:p>
        </w:tc>
        <w:tc>
          <w:tcPr/>
          <w:p>
            <w:pPr>
              <w:pStyle w:val="Compact"/>
            </w:pPr>
            <w:r>
              <w:rPr>
                <w:b/>
                <w:bCs/>
              </w:rPr>
              <w:t xml:space="preserve">320+ hours</w:t>
            </w:r>
            <w:r>
              <w:t xml:space="preserve"> </w:t>
            </w:r>
            <w:r>
              <w:t xml:space="preserve">initial instruction;</w:t>
            </w:r>
            <w:r>
              <w:t xml:space="preserve"> </w:t>
            </w:r>
            <w:r>
              <w:rPr>
                <w:b/>
                <w:bCs/>
              </w:rPr>
              <w:t xml:space="preserve">16 hours</w:t>
            </w:r>
            <w:r>
              <w:t xml:space="preserve"> </w:t>
            </w:r>
            <w:r>
              <w:t xml:space="preserve">annual ongoing training;</w:t>
            </w:r>
            <w:r>
              <w:t xml:space="preserve"> </w:t>
            </w:r>
            <w:r>
              <w:rPr>
                <w:b/>
                <w:bCs/>
              </w:rPr>
              <w:t xml:space="preserve">5 certified MTO trainers</w:t>
            </w:r>
          </w:p>
        </w:tc>
        <w:tc>
          <w:tcPr/>
          <w:p>
            <w:pPr>
              <w:pStyle w:val="Compact"/>
              <w:jc w:val="right"/>
            </w:pPr>
            <w:r>
              <w:t xml:space="preserve">High</w:t>
            </w:r>
          </w:p>
        </w:tc>
        <w:tc>
          <w:tcPr/>
          <w:p>
            <w:pPr>
              <w:pStyle w:val="Compact"/>
            </w:pPr>
            <w:hyperlink r:id="rId26">
              <w:r>
                <w:rPr>
                  <w:rStyle w:val="Hyperlink"/>
                </w:rPr>
                <w:t xml:space="preserve">[43]</w:t>
              </w:r>
            </w:hyperlink>
          </w:p>
        </w:tc>
      </w:tr>
      <w:tr>
        <w:tc>
          <w:tcPr/>
          <w:p>
            <w:pPr>
              <w:pStyle w:val="Compact"/>
            </w:pPr>
            <w:r>
              <w:t xml:space="preserve">Work pattern</w:t>
            </w:r>
          </w:p>
        </w:tc>
        <w:tc>
          <w:tcPr/>
          <w:p>
            <w:pPr>
              <w:pStyle w:val="Compact"/>
            </w:pPr>
            <w:r>
              <w:t xml:space="preserve">Seven days a week, 365 days a year; split shifts, nights, weekends, holidays</w:t>
            </w:r>
          </w:p>
        </w:tc>
        <w:tc>
          <w:tcPr/>
          <w:p>
            <w:pPr>
              <w:pStyle w:val="Compact"/>
              <w:jc w:val="right"/>
            </w:pPr>
            <w:r>
              <w:t xml:space="preserve">High</w:t>
            </w:r>
          </w:p>
        </w:tc>
        <w:tc>
          <w:tcPr/>
          <w:p>
            <w:pPr>
              <w:pStyle w:val="Compact"/>
            </w:pPr>
            <w:hyperlink r:id="rId50">
              <w:r>
                <w:rPr>
                  <w:rStyle w:val="Hyperlink"/>
                </w:rPr>
                <w:t xml:space="preserve">[44]</w:t>
              </w:r>
            </w:hyperlink>
          </w:p>
        </w:tc>
      </w:tr>
    </w:tbl>
    <w:bookmarkEnd w:id="51"/>
    <w:bookmarkEnd w:id="52"/>
    <w:bookmarkStart w:id="57" w:name="X11c921c1bfd7881186612cab799493e1a7f9c7b"/>
    <w:p>
      <w:pPr>
        <w:pStyle w:val="Heading2"/>
      </w:pPr>
      <w:r>
        <w:t xml:space="preserve">Regulatory profile, litigation, and strategic fit</w:t>
      </w:r>
    </w:p>
    <w:p>
      <w:pPr>
        <w:pStyle w:val="FirstParagraph"/>
      </w:pPr>
      <w:r>
        <w:t xml:space="preserve">The public compliance and safety picture is partial but meaningful. Miller Transit publishes an</w:t>
      </w:r>
      <w:r>
        <w:t xml:space="preserve"> </w:t>
      </w:r>
      <w:r>
        <w:rPr>
          <w:b/>
          <w:bCs/>
        </w:rPr>
        <w:t xml:space="preserve">Accessibility Plan</w:t>
      </w:r>
      <w:r>
        <w:t xml:space="preserve">, commits to AODA compliance, and identifies HR-based processes for accessible information, accommodation, feedback, and employment practices. Its site also emphasizes structured training, certified MTO trainers, and safety-recognition programs. These are not substitutes for formal regulator safety records, but they are direct public statements by the company about accessibility and safety governance.</w:t>
      </w:r>
      <w:r>
        <w:t xml:space="preserve"> </w:t>
      </w:r>
      <w:hyperlink r:id="rId53">
        <w:r>
          <w:rPr>
            <w:rStyle w:val="Hyperlink"/>
          </w:rPr>
          <w:t xml:space="preserve">[45]</w:t>
        </w:r>
      </w:hyperlink>
    </w:p>
    <w:p>
      <w:pPr>
        <w:pStyle w:val="BodyText"/>
      </w:pPr>
      <w:r>
        <w:t xml:space="preserve">On legal/public-record matters, Miller Transit has a visible footprint in Ontario access-to-information case law. The IPC’s later orders explicitly cite</w:t>
      </w:r>
      <w:r>
        <w:t xml:space="preserve"> </w:t>
      </w:r>
      <w:r>
        <w:rPr>
          <w:b/>
          <w:bCs/>
        </w:rPr>
        <w:t xml:space="preserve">Miller Transit Limited v. Information and Privacy Commissioner of Ontario et al., 2013 ONSC 7139</w:t>
      </w:r>
      <w:r>
        <w:t xml:space="preserve"> </w:t>
      </w:r>
      <w:r>
        <w:t xml:space="preserve">as an important precedent in the line of cases dealing with disclosure of contract information. A later official IPC order says that in</w:t>
      </w:r>
      <w:r>
        <w:t xml:space="preserve"> </w:t>
      </w:r>
      <w:r>
        <w:rPr>
          <w:b/>
          <w:bCs/>
        </w:rPr>
        <w:t xml:space="preserve">Miller Transit</w:t>
      </w:r>
      <w:r>
        <w:t xml:space="preserve">, the court upheld disclosure of portions of bus-services contracts between York Region and private companies, reinforcing the accountability principle surrounding public contracts. That is relevant because it shows that Miller Transit has previously litigated the confidentiality boundary around York Region transit contracts.</w:t>
      </w:r>
      <w:r>
        <w:t xml:space="preserve"> </w:t>
      </w:r>
      <w:hyperlink r:id="rId54">
        <w:r>
          <w:rPr>
            <w:rStyle w:val="Hyperlink"/>
          </w:rPr>
          <w:t xml:space="preserve">[46]</w:t>
        </w:r>
      </w:hyperlink>
    </w:p>
    <w:p>
      <w:pPr>
        <w:pStyle w:val="BodyText"/>
      </w:pPr>
      <w:r>
        <w:t xml:space="preserve">The open public record on</w:t>
      </w:r>
      <w:r>
        <w:t xml:space="preserve"> </w:t>
      </w:r>
      <w:r>
        <w:rPr>
          <w:b/>
          <w:bCs/>
        </w:rPr>
        <w:t xml:space="preserve">insurance</w:t>
      </w:r>
      <w:r>
        <w:t xml:space="preserve"> </w:t>
      </w:r>
      <w:r>
        <w:t xml:space="preserve">and</w:t>
      </w:r>
      <w:r>
        <w:t xml:space="preserve"> </w:t>
      </w:r>
      <w:r>
        <w:rPr>
          <w:b/>
          <w:bCs/>
        </w:rPr>
        <w:t xml:space="preserve">formal safety regulator records</w:t>
      </w:r>
      <w:r>
        <w:t xml:space="preserve"> </w:t>
      </w:r>
      <w:r>
        <w:t xml:space="preserve">is much weaker. York’s bid portal confirms that some procurement documents are secured, and the reviewed open materials did</w:t>
      </w:r>
      <w:r>
        <w:t xml:space="preserve"> </w:t>
      </w:r>
      <w:r>
        <w:rPr>
          <w:b/>
          <w:bCs/>
        </w:rPr>
        <w:t xml:space="preserve">not</w:t>
      </w:r>
      <w:r>
        <w:t xml:space="preserve"> </w:t>
      </w:r>
      <w:r>
        <w:t xml:space="preserve">reveal current policy schedules, insurer names, liability limits, or a current publicly accessible carrier-safety snapshot for Miller Transit. Accordingly, current insurance specifics and current formal safety ratings should be treated as</w:t>
      </w:r>
      <w:r>
        <w:t xml:space="preserve"> </w:t>
      </w:r>
      <w:r>
        <w:rPr>
          <w:b/>
          <w:bCs/>
        </w:rPr>
        <w:t xml:space="preserve">unspecified in open public records reviewed here</w:t>
      </w:r>
      <w:r>
        <w:t xml:space="preserve">, not assumed.</w:t>
      </w:r>
      <w:r>
        <w:t xml:space="preserve"> </w:t>
      </w:r>
      <w:hyperlink r:id="rId25">
        <w:r>
          <w:rPr>
            <w:rStyle w:val="Hyperlink"/>
          </w:rPr>
          <w:t xml:space="preserve">[9]</w:t>
        </w:r>
      </w:hyperlink>
    </w:p>
    <w:bookmarkStart w:id="56" w:name="X16d43453dbc4b5a496be62507a809e086378f69"/>
    <w:p>
      <w:pPr>
        <w:pStyle w:val="Heading3"/>
      </w:pPr>
      <w:r>
        <w:t xml:space="preserve">Contract-value and revenue-proxy analysis</w:t>
      </w:r>
    </w:p>
    <w:p>
      <w:pPr>
        <w:pStyle w:val="FirstParagraph"/>
      </w:pPr>
      <w:r>
        <w:t xml:space="preserve">A useful way to estimate Miller Transit’s economic scale is to annualize the public York Region contract values. This is only a</w:t>
      </w:r>
      <w:r>
        <w:t xml:space="preserve"> </w:t>
      </w:r>
      <w:r>
        <w:rPr>
          <w:b/>
          <w:bCs/>
        </w:rPr>
        <w:t xml:space="preserve">revenue proxy</w:t>
      </w:r>
      <w:r>
        <w:t xml:space="preserve">, not audited revenue, because recognition timing, pass-throughs, CPI escalators, and any ancillary services are not fully visible in the public documents.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Public contract benchmark</w:t>
            </w:r>
          </w:p>
        </w:tc>
        <w:tc>
          <w:tcPr/>
          <w:p>
            <w:pPr>
              <w:pStyle w:val="Compact"/>
              <w:jc w:val="right"/>
            </w:pPr>
            <w:r>
              <w:t xml:space="preserve">Public value</w:t>
            </w:r>
          </w:p>
        </w:tc>
        <w:tc>
          <w:tcPr/>
          <w:p>
            <w:pPr>
              <w:pStyle w:val="Compact"/>
              <w:jc w:val="right"/>
            </w:pPr>
            <w:r>
              <w:t xml:space="preserve">Simple annualized proxy</w:t>
            </w:r>
          </w:p>
        </w:tc>
        <w:tc>
          <w:tcPr/>
          <w:p>
            <w:pPr>
              <w:pStyle w:val="Compact"/>
            </w:pPr>
            <w:r>
              <w:t xml:space="preserve">Analytical note</w:t>
            </w:r>
          </w:p>
        </w:tc>
        <w:tc>
          <w:tcPr/>
          <w:p>
            <w:pPr>
              <w:pStyle w:val="Compact"/>
              <w:jc w:val="right"/>
            </w:pPr>
            <w:r>
              <w:t xml:space="preserve">Confidence</w:t>
            </w:r>
          </w:p>
        </w:tc>
        <w:tc>
          <w:tcPr/>
          <w:p>
            <w:pPr>
              <w:pStyle w:val="Compact"/>
            </w:pPr>
            <w:r>
              <w:t xml:space="preserve">Source</w:t>
            </w:r>
          </w:p>
        </w:tc>
      </w:tr>
      <w:tr>
        <w:tc>
          <w:tcPr/>
          <w:p>
            <w:pPr>
              <w:pStyle w:val="Compact"/>
            </w:pPr>
            <w:r>
              <w:t xml:space="preserve">2013 Southeast annual value</w:t>
            </w:r>
          </w:p>
        </w:tc>
        <w:tc>
          <w:tcPr/>
          <w:p>
            <w:pPr>
              <w:pStyle w:val="Compact"/>
              <w:jc w:val="right"/>
            </w:pPr>
            <w:r>
              <w:rPr>
                <w:b/>
                <w:bCs/>
              </w:rPr>
              <w:t xml:space="preserve">$31.005 million</w:t>
            </w:r>
          </w:p>
        </w:tc>
        <w:tc>
          <w:tcPr/>
          <w:p>
            <w:pPr>
              <w:pStyle w:val="Compact"/>
              <w:jc w:val="right"/>
            </w:pPr>
            <w:r>
              <w:rPr>
                <w:b/>
                <w:bCs/>
              </w:rPr>
              <w:t xml:space="preserve">$31.005 million/year</w:t>
            </w:r>
          </w:p>
        </w:tc>
        <w:tc>
          <w:tcPr/>
          <w:p>
            <w:pPr>
              <w:pStyle w:val="Compact"/>
            </w:pPr>
            <w:r>
              <w:t xml:space="preserve">York’s 2014 table gives a point-in-time annual value under the legacy Southeast arrangement</w:t>
            </w:r>
          </w:p>
        </w:tc>
        <w:tc>
          <w:tcPr/>
          <w:p>
            <w:pPr>
              <w:pStyle w:val="Compact"/>
              <w:jc w:val="right"/>
            </w:pPr>
            <w:r>
              <w:t xml:space="preserve">High</w:t>
            </w:r>
          </w:p>
        </w:tc>
        <w:tc>
          <w:tcPr/>
          <w:p>
            <w:pPr>
              <w:pStyle w:val="Compact"/>
            </w:pPr>
            <w:hyperlink r:id="rId23">
              <w:r>
                <w:rPr>
                  <w:rStyle w:val="Hyperlink"/>
                </w:rPr>
                <w:t xml:space="preserve">[31]</w:t>
              </w:r>
            </w:hyperlink>
          </w:p>
        </w:tc>
      </w:tr>
      <w:tr>
        <w:tc>
          <w:tcPr/>
          <w:p>
            <w:pPr>
              <w:pStyle w:val="Compact"/>
            </w:pPr>
            <w:r>
              <w:t xml:space="preserve">2016–2023 operating extension</w:t>
            </w:r>
          </w:p>
        </w:tc>
        <w:tc>
          <w:tcPr/>
          <w:p>
            <w:pPr>
              <w:pStyle w:val="Compact"/>
              <w:jc w:val="right"/>
            </w:pPr>
            <w:r>
              <w:rPr>
                <w:b/>
                <w:bCs/>
              </w:rPr>
              <w:t xml:space="preserve">$229.231 million</w:t>
            </w:r>
            <w:r>
              <w:t xml:space="preserve"> </w:t>
            </w:r>
            <w:r>
              <w:t xml:space="preserve">excl. HST</w:t>
            </w:r>
          </w:p>
        </w:tc>
        <w:tc>
          <w:tcPr/>
          <w:p>
            <w:pPr>
              <w:pStyle w:val="Compact"/>
              <w:jc w:val="right"/>
            </w:pPr>
            <w:r>
              <w:rPr>
                <w:b/>
                <w:bCs/>
              </w:rPr>
              <w:t xml:space="preserve">~$32.75 million/year</w:t>
            </w:r>
          </w:p>
        </w:tc>
        <w:tc>
          <w:tcPr/>
          <w:p>
            <w:pPr>
              <w:pStyle w:val="Compact"/>
            </w:pPr>
            <w:r>
              <w:t xml:space="preserve">Excludes separate lease compensation</w:t>
            </w:r>
          </w:p>
        </w:tc>
        <w:tc>
          <w:tcPr/>
          <w:p>
            <w:pPr>
              <w:pStyle w:val="Compact"/>
              <w:jc w:val="right"/>
            </w:pPr>
            <w:r>
              <w:t xml:space="preserve">High</w:t>
            </w:r>
          </w:p>
        </w:tc>
        <w:tc>
          <w:tcPr/>
          <w:p>
            <w:pPr>
              <w:pStyle w:val="Compact"/>
            </w:pPr>
            <w:hyperlink r:id="rId23">
              <w:r>
                <w:rPr>
                  <w:rStyle w:val="Hyperlink"/>
                </w:rPr>
                <w:t xml:space="preserve">[47]</w:t>
              </w:r>
            </w:hyperlink>
          </w:p>
        </w:tc>
      </w:tr>
      <w:tr>
        <w:tc>
          <w:tcPr/>
          <w:p>
            <w:pPr>
              <w:pStyle w:val="Compact"/>
            </w:pPr>
            <w:r>
              <w:t xml:space="preserve">2016–2023 extension plus lease compensation</w:t>
            </w:r>
          </w:p>
        </w:tc>
        <w:tc>
          <w:tcPr/>
          <w:p>
            <w:pPr>
              <w:pStyle w:val="Compact"/>
              <w:jc w:val="right"/>
            </w:pPr>
            <w:r>
              <w:rPr>
                <w:b/>
                <w:bCs/>
              </w:rPr>
              <w:t xml:space="preserve">$240.342 million</w:t>
            </w:r>
            <w:r>
              <w:t xml:space="preserve"> </w:t>
            </w:r>
            <w:r>
              <w:t xml:space="preserve">excl. HST</w:t>
            </w:r>
          </w:p>
        </w:tc>
        <w:tc>
          <w:tcPr/>
          <w:p>
            <w:pPr>
              <w:pStyle w:val="Compact"/>
              <w:jc w:val="right"/>
            </w:pPr>
            <w:r>
              <w:rPr>
                <w:b/>
                <w:bCs/>
              </w:rPr>
              <w:t xml:space="preserve">~$34.33 million/year</w:t>
            </w:r>
          </w:p>
        </w:tc>
        <w:tc>
          <w:tcPr/>
          <w:p>
            <w:pPr>
              <w:pStyle w:val="Compact"/>
            </w:pPr>
            <w:r>
              <w:t xml:space="preserve">Adds the published lease-cost compensation tied to 8050 Woodbine</w:t>
            </w:r>
          </w:p>
        </w:tc>
        <w:tc>
          <w:tcPr/>
          <w:p>
            <w:pPr>
              <w:pStyle w:val="Compact"/>
              <w:jc w:val="right"/>
            </w:pPr>
            <w:r>
              <w:t xml:space="preserve">High</w:t>
            </w:r>
          </w:p>
        </w:tc>
        <w:tc>
          <w:tcPr/>
          <w:p>
            <w:pPr>
              <w:pStyle w:val="Compact"/>
            </w:pPr>
            <w:hyperlink r:id="rId23">
              <w:r>
                <w:rPr>
                  <w:rStyle w:val="Hyperlink"/>
                </w:rPr>
                <w:t xml:space="preserve">[48]</w:t>
              </w:r>
            </w:hyperlink>
          </w:p>
        </w:tc>
      </w:tr>
      <w:tr>
        <w:tc>
          <w:tcPr/>
          <w:p>
            <w:pPr>
              <w:pStyle w:val="Compact"/>
            </w:pPr>
            <w:r>
              <w:t xml:space="preserve">RFP-421-21 base term</w:t>
            </w:r>
          </w:p>
        </w:tc>
        <w:tc>
          <w:tcPr/>
          <w:p>
            <w:pPr>
              <w:pStyle w:val="Compact"/>
              <w:jc w:val="right"/>
            </w:pPr>
            <w:r>
              <w:rPr>
                <w:b/>
                <w:bCs/>
              </w:rPr>
              <w:t xml:space="preserve">$517.219 million</w:t>
            </w:r>
            <w:r>
              <w:t xml:space="preserve"> </w:t>
            </w:r>
            <w:r>
              <w:t xml:space="preserve">excl. HST</w:t>
            </w:r>
          </w:p>
        </w:tc>
        <w:tc>
          <w:tcPr/>
          <w:p>
            <w:pPr>
              <w:pStyle w:val="Compact"/>
              <w:jc w:val="right"/>
            </w:pPr>
            <w:r>
              <w:rPr>
                <w:b/>
                <w:bCs/>
              </w:rPr>
              <w:t xml:space="preserve">~$73.89 million/year</w:t>
            </w:r>
            <w:r>
              <w:t xml:space="preserve"> </w:t>
            </w:r>
            <w:r>
              <w:t xml:space="preserve">if spread across 7 years</w:t>
            </w:r>
          </w:p>
        </w:tc>
        <w:tc>
          <w:tcPr/>
          <w:p>
            <w:pPr>
              <w:pStyle w:val="Compact"/>
            </w:pPr>
            <w:r>
              <w:t xml:space="preserve">Much larger because the new South-East package explicitly includes Viva BRT in addition to conventional/community bus services</w:t>
            </w:r>
          </w:p>
        </w:tc>
        <w:tc>
          <w:tcPr/>
          <w:p>
            <w:pPr>
              <w:pStyle w:val="Compact"/>
              <w:jc w:val="right"/>
            </w:pPr>
            <w:r>
              <w:t xml:space="preserve">High</w:t>
            </w:r>
          </w:p>
        </w:tc>
        <w:tc>
          <w:tcPr/>
          <w:p>
            <w:pPr>
              <w:pStyle w:val="Compact"/>
            </w:pPr>
            <w:hyperlink r:id="rId25">
              <w:r>
                <w:rPr>
                  <w:rStyle w:val="Hyperlink"/>
                </w:rPr>
                <w:t xml:space="preserve">[9]</w:t>
              </w:r>
            </w:hyperlink>
          </w:p>
        </w:tc>
      </w:tr>
    </w:tbl>
    <w:p>
      <w:pPr>
        <w:pStyle w:val="BodyText"/>
      </w:pPr>
      <w:r>
        <w:t xml:space="preserve">The economic story is straightforward: Miller Transit’s apparent York Region contract base roughly doubled on an annualized basis between the legacy/extension Southeast package and the later</w:t>
      </w:r>
      <w:r>
        <w:t xml:space="preserve"> </w:t>
      </w:r>
      <w:r>
        <w:rPr>
          <w:b/>
          <w:bCs/>
        </w:rPr>
        <w:t xml:space="preserve">New South-East Transit Division</w:t>
      </w:r>
      <w:r>
        <w:t xml:space="preserve"> </w:t>
      </w:r>
      <w:r>
        <w:t xml:space="preserve">award. The combination of a larger, restructured service package and a long base term strongly suggests that Miller Transit is one of White Owl’s more important transport-cash-flow assets. That is an inference, but it is well grounded in the public contract economics and in White Owl’s stated strategy of holding operating companies in transport, logistics, and related sectors while supplying governance, treasury, and strategic support.</w:t>
      </w:r>
      <w:r>
        <w:t xml:space="preserve"> </w:t>
      </w:r>
      <w:hyperlink r:id="rId25">
        <w:r>
          <w:rPr>
            <w:rStyle w:val="Hyperlink"/>
          </w:rPr>
          <w:t xml:space="preserve">[49]</w:t>
        </w:r>
      </w:hyperlink>
    </w:p>
    <w:p>
      <w:pPr>
        <w:pStyle w:val="BodyText"/>
      </w:pPr>
      <w:r>
        <w:t xml:space="preserve">From a portfolio-strategy perspective, Miller Transit appears to fit White Owl in three ways. First, it sits cleanly inside White Owl’s stated</w:t>
      </w:r>
      <w:r>
        <w:t xml:space="preserve"> </w:t>
      </w:r>
      <w:r>
        <w:rPr>
          <w:b/>
          <w:bCs/>
        </w:rPr>
        <w:t xml:space="preserve">auto and transport / logistics</w:t>
      </w:r>
      <w:r>
        <w:t xml:space="preserve"> </w:t>
      </w:r>
      <w:r>
        <w:t xml:space="preserve">investment logic, rather than the waste/environmental pillar. Second, it offers</w:t>
      </w:r>
      <w:r>
        <w:t xml:space="preserve"> </w:t>
      </w:r>
      <w:r>
        <w:rPr>
          <w:b/>
          <w:bCs/>
        </w:rPr>
        <w:t xml:space="preserve">long-duration public-sector contracted cash flows</w:t>
      </w:r>
      <w:r>
        <w:t xml:space="preserve">, which are attractive family-office assets. Third, it preserves the</w:t>
      </w:r>
      <w:r>
        <w:t xml:space="preserve"> </w:t>
      </w:r>
      <w:r>
        <w:rPr>
          <w:b/>
          <w:bCs/>
        </w:rPr>
        <w:t xml:space="preserve">Miller brand</w:t>
      </w:r>
      <w:r>
        <w:t xml:space="preserve"> </w:t>
      </w:r>
      <w:r>
        <w:t xml:space="preserve">in a non-construction line of business that was publicly retained after the 2018 Colas transaction.</w:t>
      </w:r>
      <w:r>
        <w:t xml:space="preserve"> </w:t>
      </w:r>
      <w:hyperlink r:id="rId55">
        <w:r>
          <w:rPr>
            <w:rStyle w:val="Hyperlink"/>
          </w:rPr>
          <w:t xml:space="preserve">[50]</w:t>
        </w:r>
      </w:hyperlink>
    </w:p>
    <w:bookmarkEnd w:id="56"/>
    <w:bookmarkEnd w:id="57"/>
    <w:bookmarkStart w:id="66" w:name="timeline-and-source-register"/>
    <w:p>
      <w:pPr>
        <w:pStyle w:val="Heading2"/>
      </w:pPr>
      <w:r>
        <w:t xml:space="preserve">Timeline and source register</w:t>
      </w:r>
    </w:p>
    <w:p>
      <w:pPr>
        <w:pStyle w:val="FirstParagraph"/>
      </w:pPr>
      <w:r>
        <w:t xml:space="preserve">The timeline below synthesizes the highest-confidence public events in Miller Transit’s visible history within York Region and White Owl’s portfolio. It is built from Miller Transit’s corporate site, York Region procurement and facilities records, White Owl’s official filing, and union/public-law records.</w:t>
      </w:r>
      <w:r>
        <w:t xml:space="preserve"> </w:t>
      </w:r>
      <w:hyperlink r:id="rId26">
        <w:r>
          <w:rPr>
            <w:rStyle w:val="Hyperlink"/>
          </w:rPr>
          <w:t xml:space="preserve">[51]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89574"/>
                  <wp:effectExtent b="0" l="0" r="0" t="0"/>
                  <wp:docPr descr="Rendered Mermaid diagram 2" title="" id="59" name="Picture"/>
                  <a:graphic>
                    <a:graphicData uri="http://schemas.openxmlformats.org/drawingml/2006/picture">
                      <pic:pic>
                        <pic:nvPicPr>
                          <pic:cNvPr descr="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" id="60" name="Picture"/>
                          <pic:cNvPicPr>
                            <a:picLocks noChangeArrowheads="1" noChangeAspect="1"/>
                          </pic:cNvPicPr>
                        </pic:nvPicPr>
                        <pic:blipFill>
                          <a:blip r:embed="rId58"/>
                          <a:stretch>
                            <a:fillRect/>
                          </a:stretch>
                        </pic:blipFill>
                        <pic:spPr bwMode="auto">
                          <a:xfrm>
                            <a:off x="0" y="0"/>
                            <a:ext cx="5334000" cy="2189574"/>
                          </a:xfrm>
                          <a:prstGeom prst="rect">
                            <a:avLst/>
                          </a:prstGeom>
                          <a:noFill/>
                          <a:ln w="9525">
                            <a:noFill/>
                            <a:headEnd/>
                            <a:tailEnd/>
                          </a:ln>
                        </pic:spPr>
                      </pic:pic>
                    </a:graphicData>
                  </a:graphic>
                </wp:inline>
              </w:drawing>
            </w:r>
            <w:r>
              <w:br/>
            </w:r>
          </w:p>
        </w:tc>
      </w:tr>
    </w:tbl>
    <w:bookmarkStart w:id="61" w:name="open-questions-and-limitations"/>
    <w:p>
      <w:pPr>
        <w:pStyle w:val="Heading3"/>
      </w:pPr>
      <w:r>
        <w:t xml:space="preserve">Open questions and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What remains unresolved in open public records</w:t>
            </w:r>
          </w:p>
        </w:tc>
      </w:tr>
      <w:tr>
        <w:tc>
          <w:tcPr/>
          <w:p>
            <w:pPr>
              <w:pStyle w:val="Compact"/>
            </w:pPr>
            <w:r>
              <w:t xml:space="preserve">Legal owner of record</w:t>
            </w:r>
          </w:p>
        </w:tc>
        <w:tc>
          <w:tcPr/>
          <w:p>
            <w:pPr>
              <w:pStyle w:val="Compact"/>
            </w:pPr>
            <w:r>
              <w:t xml:space="preserve">Group-level White Owl ownership is clear, but the exact registered shareholder chain and share structure of Miller Transit Limited were not disclosed in the reviewed primary sources</w:t>
            </w:r>
          </w:p>
        </w:tc>
      </w:tr>
      <w:tr>
        <w:tc>
          <w:tcPr/>
          <w:p>
            <w:pPr>
              <w:pStyle w:val="Compact"/>
            </w:pPr>
            <w:r>
              <w:t xml:space="preserve">Corporate registry particulars</w:t>
            </w:r>
          </w:p>
        </w:tc>
        <w:tc>
          <w:tcPr/>
          <w:p>
            <w:pPr>
              <w:pStyle w:val="Compact"/>
            </w:pPr>
            <w:r>
              <w:t xml:space="preserve">Incorporation date, corporation number, director list, and shareholding percentages were not retrieved from an accessible official registry source in this review</w:t>
            </w:r>
          </w:p>
        </w:tc>
      </w:tr>
      <w:tr>
        <w:tc>
          <w:tcPr/>
          <w:p>
            <w:pPr>
              <w:pStyle w:val="Compact"/>
            </w:pPr>
            <w:r>
              <w:t xml:space="preserve">Detailed fleet roster</w:t>
            </w:r>
          </w:p>
        </w:tc>
        <w:tc>
          <w:tcPr/>
          <w:p>
            <w:pPr>
              <w:pStyle w:val="Compact"/>
            </w:pPr>
            <w:r>
              <w:t xml:space="preserve">Exact bus counts by model, fleet numbers, VINs, plate numbers, and current average fleet age by division were not openly published in the official sources reviewed</w:t>
            </w:r>
          </w:p>
        </w:tc>
      </w:tr>
      <w:tr>
        <w:tc>
          <w:tcPr/>
          <w:p>
            <w:pPr>
              <w:pStyle w:val="Compact"/>
            </w:pPr>
            <w:r>
              <w:t xml:space="preserve">Current insurance / regulator record</w:t>
            </w:r>
          </w:p>
        </w:tc>
        <w:tc>
          <w:tcPr/>
          <w:p>
            <w:pPr>
              <w:pStyle w:val="Compact"/>
            </w:pPr>
            <w:r>
              <w:t xml:space="preserve">Current insurer, policy limits, and current carrier-safety/CVOR details were not openly available in the public materials reviewed</w:t>
            </w:r>
          </w:p>
        </w:tc>
      </w:tr>
      <w:tr>
        <w:tc>
          <w:tcPr/>
          <w:p>
            <w:pPr>
              <w:pStyle w:val="Compact"/>
            </w:pPr>
            <w:r>
              <w:t xml:space="preserve">Current post-2023 collective agreement</w:t>
            </w:r>
          </w:p>
        </w:tc>
        <w:tc>
          <w:tcPr/>
          <w:p>
            <w:pPr>
              <w:pStyle w:val="Compact"/>
            </w:pPr>
            <w:r>
              <w:t xml:space="preserve">Public evidence confirms active UFCW representation but does not openly publish the latest contract text or post-2023 renewal terms</w:t>
            </w:r>
          </w:p>
        </w:tc>
      </w:tr>
      <w:tr>
        <w:tc>
          <w:tcPr/>
          <w:p>
            <w:pPr>
              <w:pStyle w:val="Compact"/>
            </w:pPr>
            <w:r>
              <w:t xml:space="preserve">Viva scope split</w:t>
            </w:r>
          </w:p>
        </w:tc>
        <w:tc>
          <w:tcPr/>
          <w:p>
            <w:pPr>
              <w:pStyle w:val="Compact"/>
            </w:pPr>
            <w:r>
              <w:t xml:space="preserve">York’s public pages are not fully harmonized on the exact current allocation of Viva work between Miller and TOK</w:t>
            </w:r>
          </w:p>
        </w:tc>
      </w:tr>
    </w:tbl>
    <w:bookmarkEnd w:id="61"/>
    <w:bookmarkStart w:id="65" w:name="source-register"/>
    <w:p>
      <w:pPr>
        <w:pStyle w:val="Heading3"/>
      </w:pPr>
      <w:r>
        <w:t xml:space="preserve">Source register</w:t>
      </w:r>
    </w:p>
    <w:p>
      <w:pPr>
        <w:pStyle w:val="FirstParagraph"/>
      </w:pPr>
      <w:r>
        <w:t xml:space="preserve">All citations above are clickable source links. The principal sources used are listed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What it contributes</w:t>
            </w:r>
          </w:p>
        </w:tc>
      </w:tr>
      <w:tr>
        <w:tc>
          <w:tcPr/>
          <w:p>
            <w:pPr>
              <w:pStyle w:val="Compact"/>
            </w:pPr>
            <w:r>
              <w:t xml:space="preserve">White Owl Properties ERO submission, Dec. 2, 2022</w:t>
            </w:r>
            <w:r>
              <w:t xml:space="preserve"> </w:t>
            </w:r>
            <w:hyperlink r:id="rId22">
              <w:r>
                <w:rPr>
                  <w:rStyle w:val="Hyperlink"/>
                </w:rPr>
                <w:t xml:space="preserve">[7]</w:t>
              </w:r>
            </w:hyperlink>
          </w:p>
        </w:tc>
        <w:tc>
          <w:tcPr/>
          <w:p>
            <w:pPr>
              <w:pStyle w:val="Compact"/>
            </w:pPr>
            <w:r>
              <w:t xml:space="preserve">Strongest ownership statement; Carrick/McArthur family context; 2018 Colas transition</w:t>
            </w:r>
          </w:p>
        </w:tc>
      </w:tr>
      <w:tr>
        <w:tc>
          <w:tcPr/>
          <w:p>
            <w:pPr>
              <w:pStyle w:val="Compact"/>
            </w:pPr>
            <w:r>
              <w:t xml:space="preserve">White Owl website and approach pages</w:t>
            </w:r>
            <w:r>
              <w:t xml:space="preserve"> </w:t>
            </w:r>
            <w:hyperlink r:id="rId30">
              <w:r>
                <w:rPr>
                  <w:rStyle w:val="Hyperlink"/>
                </w:rPr>
                <w:t xml:space="preserve">[17]</w:t>
              </w:r>
            </w:hyperlink>
          </w:p>
        </w:tc>
        <w:tc>
          <w:tcPr/>
          <w:p>
            <w:pPr>
              <w:pStyle w:val="Compact"/>
            </w:pPr>
            <w:r>
              <w:t xml:space="preserve">Portfolio strategy, support model, sectors, office addresses</w:t>
            </w:r>
          </w:p>
        </w:tc>
      </w:tr>
      <w:tr>
        <w:tc>
          <w:tcPr/>
          <w:p>
            <w:pPr>
              <w:pStyle w:val="Compact"/>
            </w:pPr>
            <w:r>
              <w:t xml:space="preserve">White Owl team page</w:t>
            </w:r>
            <w:r>
              <w:t xml:space="preserve"> </w:t>
            </w:r>
            <w:hyperlink r:id="rId37">
              <w:r>
                <w:rPr>
                  <w:rStyle w:val="Hyperlink"/>
                </w:rPr>
                <w:t xml:space="preserve">[28]</w:t>
              </w:r>
            </w:hyperlink>
          </w:p>
        </w:tc>
        <w:tc>
          <w:tcPr/>
          <w:p>
            <w:pPr>
              <w:pStyle w:val="Compact"/>
            </w:pPr>
            <w:r>
              <w:t xml:space="preserve">Parent-company leadership and functional capabilities</w:t>
            </w:r>
          </w:p>
        </w:tc>
      </w:tr>
      <w:tr>
        <w:tc>
          <w:tcPr/>
          <w:p>
            <w:pPr>
              <w:pStyle w:val="Compact"/>
            </w:pPr>
            <w:r>
              <w:t xml:space="preserve">Miller Transit about / home / contact pages</w:t>
            </w:r>
            <w:r>
              <w:t xml:space="preserve"> </w:t>
            </w:r>
            <w:hyperlink r:id="rId21">
              <w:r>
                <w:rPr>
                  <w:rStyle w:val="Hyperlink"/>
                </w:rPr>
                <w:t xml:space="preserve">[52]</w:t>
              </w:r>
            </w:hyperlink>
          </w:p>
        </w:tc>
        <w:tc>
          <w:tcPr/>
          <w:p>
            <w:pPr>
              <w:pStyle w:val="Compact"/>
            </w:pPr>
            <w:r>
              <w:t xml:space="preserve">Founding year, HQ, workforce size, fleet generalities, service area, training facts</w:t>
            </w:r>
          </w:p>
        </w:tc>
      </w:tr>
      <w:tr>
        <w:tc>
          <w:tcPr/>
          <w:p>
            <w:pPr>
              <w:pStyle w:val="Compact"/>
            </w:pPr>
            <w:r>
              <w:t xml:space="preserve">Miller Transit AODA accessibility plan</w:t>
            </w:r>
            <w:r>
              <w:t xml:space="preserve"> </w:t>
            </w:r>
            <w:hyperlink r:id="rId53">
              <w:r>
                <w:rPr>
                  <w:rStyle w:val="Hyperlink"/>
                </w:rPr>
                <w:t xml:space="preserve">[53]</w:t>
              </w:r>
            </w:hyperlink>
          </w:p>
        </w:tc>
        <w:tc>
          <w:tcPr/>
          <w:p>
            <w:pPr>
              <w:pStyle w:val="Compact"/>
            </w:pPr>
            <w:r>
              <w:t xml:space="preserve">Accessibility governance and HR contact processes</w:t>
            </w:r>
          </w:p>
        </w:tc>
      </w:tr>
      <w:tr>
        <w:tc>
          <w:tcPr/>
          <w:p>
            <w:pPr>
              <w:pStyle w:val="Compact"/>
            </w:pPr>
            <w:r>
              <w:t xml:space="preserve">Miller Transit lost-and-found / careers / associations / news pages</w:t>
            </w:r>
            <w:r>
              <w:t xml:space="preserve"> </w:t>
            </w:r>
            <w:hyperlink r:id="rId62">
              <w:r>
                <w:rPr>
                  <w:rStyle w:val="Hyperlink"/>
                </w:rPr>
                <w:t xml:space="preserve">[54]</w:t>
              </w:r>
            </w:hyperlink>
          </w:p>
        </w:tc>
        <w:tc>
          <w:tcPr/>
          <w:p>
            <w:pPr>
              <w:pStyle w:val="Compact"/>
            </w:pPr>
            <w:r>
              <w:t xml:space="preserve">Route footprint, unionized driver posting, industry associations, safety-award signals</w:t>
            </w:r>
          </w:p>
        </w:tc>
      </w:tr>
      <w:tr>
        <w:tc>
          <w:tcPr/>
          <w:p>
            <w:pPr>
              <w:pStyle w:val="Compact"/>
            </w:pPr>
            <w:r>
              <w:t xml:space="preserve">York Region transit contract report, May 2014</w:t>
            </w:r>
            <w:r>
              <w:t xml:space="preserve"> </w:t>
            </w:r>
            <w:hyperlink r:id="rId23">
              <w:r>
                <w:rPr>
                  <w:rStyle w:val="Hyperlink"/>
                </w:rPr>
                <w:t xml:space="preserve">[55]</w:t>
              </w:r>
            </w:hyperlink>
          </w:p>
        </w:tc>
        <w:tc>
          <w:tcPr/>
          <w:p>
            <w:pPr>
              <w:pStyle w:val="Compact"/>
            </w:pPr>
            <w:r>
              <w:t xml:space="preserve">Pre-2023 contract economics, lease structure, old facility, ATU labour stability</w:t>
            </w:r>
          </w:p>
        </w:tc>
      </w:tr>
      <w:tr>
        <w:tc>
          <w:tcPr/>
          <w:p>
            <w:pPr>
              <w:pStyle w:val="Compact"/>
            </w:pPr>
            <w:r>
              <w:t xml:space="preserve">York Region 55 Orlando memo, Aug. 10, 2018</w:t>
            </w:r>
            <w:r>
              <w:t xml:space="preserve"> </w:t>
            </w:r>
            <w:hyperlink r:id="rId24">
              <w:r>
                <w:rPr>
                  <w:rStyle w:val="Hyperlink"/>
                </w:rPr>
                <w:t xml:space="preserve">[35]</w:t>
              </w:r>
            </w:hyperlink>
          </w:p>
        </w:tc>
        <w:tc>
          <w:tcPr/>
          <w:p>
            <w:pPr>
              <w:pStyle w:val="Compact"/>
            </w:pPr>
            <w:r>
              <w:t xml:space="preserve">Facility transition, capacity, 8050 Woodbine legacy garage, articulated-bus need</w:t>
            </w:r>
          </w:p>
        </w:tc>
      </w:tr>
      <w:tr>
        <w:tc>
          <w:tcPr/>
          <w:p>
            <w:pPr>
              <w:pStyle w:val="Compact"/>
            </w:pPr>
            <w:r>
              <w:t xml:space="preserve">York Region bid portal: RFP-421-21</w:t>
            </w:r>
            <w:r>
              <w:t xml:space="preserve"> </w:t>
            </w:r>
            <w:hyperlink r:id="rId25">
              <w:r>
                <w:rPr>
                  <w:rStyle w:val="Hyperlink"/>
                </w:rPr>
                <w:t xml:space="preserve">[9]</w:t>
              </w:r>
            </w:hyperlink>
          </w:p>
        </w:tc>
        <w:tc>
          <w:tcPr/>
          <w:p>
            <w:pPr>
              <w:pStyle w:val="Compact"/>
            </w:pPr>
            <w:r>
              <w:t xml:space="preserve">Tender ID, scope, dates, term, and current major public award value</w:t>
            </w:r>
          </w:p>
        </w:tc>
      </w:tr>
      <w:tr>
        <w:tc>
          <w:tcPr/>
          <w:p>
            <w:pPr>
              <w:pStyle w:val="Compact"/>
            </w:pPr>
            <w:r>
              <w:t xml:space="preserve">YRT vehicles page</w:t>
            </w:r>
            <w:r>
              <w:t xml:space="preserve"> </w:t>
            </w:r>
            <w:hyperlink r:id="rId47">
              <w:r>
                <w:rPr>
                  <w:rStyle w:val="Hyperlink"/>
                </w:rPr>
                <w:t xml:space="preserve">[39]</w:t>
              </w:r>
            </w:hyperlink>
          </w:p>
        </w:tc>
        <w:tc>
          <w:tcPr/>
          <w:p>
            <w:pPr>
              <w:pStyle w:val="Compact"/>
            </w:pPr>
            <w:r>
              <w:t xml:space="preserve">YRT-wide fleet size and lifecycle/overhaul policy</w:t>
            </w:r>
          </w:p>
        </w:tc>
      </w:tr>
      <w:tr>
        <w:tc>
          <w:tcPr/>
          <w:p>
            <w:pPr>
              <w:pStyle w:val="Compact"/>
            </w:pPr>
            <w:r>
              <w:t xml:space="preserve">YRT careers page</w:t>
            </w:r>
            <w:r>
              <w:t xml:space="preserve"> </w:t>
            </w:r>
            <w:hyperlink r:id="rId63">
              <w:r>
                <w:rPr>
                  <w:rStyle w:val="Hyperlink"/>
                </w:rPr>
                <w:t xml:space="preserve">[56]</w:t>
              </w:r>
            </w:hyperlink>
          </w:p>
        </w:tc>
        <w:tc>
          <w:tcPr/>
          <w:p>
            <w:pPr>
              <w:pStyle w:val="Compact"/>
            </w:pPr>
            <w:r>
              <w:t xml:space="preserve">Current operator allocation as publicly presented by YRT, including Miller route families</w:t>
            </w:r>
          </w:p>
        </w:tc>
      </w:tr>
      <w:tr>
        <w:tc>
          <w:tcPr/>
          <w:p>
            <w:pPr>
              <w:pStyle w:val="Compact"/>
            </w:pPr>
            <w:r>
              <w:t xml:space="preserve">York Region 2025 Emergency Management Plan snippet</w:t>
            </w:r>
            <w:r>
              <w:t xml:space="preserve"> </w:t>
            </w:r>
            <w:hyperlink r:id="rId44">
              <w:r>
                <w:rPr>
                  <w:rStyle w:val="Hyperlink"/>
                </w:rPr>
                <w:t xml:space="preserve">[57]</w:t>
              </w:r>
            </w:hyperlink>
          </w:p>
        </w:tc>
        <w:tc>
          <w:tcPr/>
          <w:p>
            <w:pPr>
              <w:pStyle w:val="Compact"/>
            </w:pPr>
            <w:r>
              <w:t xml:space="preserve">Public contractor structure used in emergency-planning materials</w:t>
            </w:r>
          </w:p>
        </w:tc>
      </w:tr>
      <w:tr>
        <w:tc>
          <w:tcPr/>
          <w:p>
            <w:pPr>
              <w:pStyle w:val="Compact"/>
            </w:pPr>
            <w:r>
              <w:t xml:space="preserve">IPC Ontario orders citing Miller Transit litigation</w:t>
            </w:r>
            <w:r>
              <w:t xml:space="preserve"> </w:t>
            </w:r>
            <w:hyperlink r:id="rId54">
              <w:r>
                <w:rPr>
                  <w:rStyle w:val="Hyperlink"/>
                </w:rPr>
                <w:t xml:space="preserve">[46]</w:t>
              </w:r>
            </w:hyperlink>
          </w:p>
        </w:tc>
        <w:tc>
          <w:tcPr/>
          <w:p>
            <w:pPr>
              <w:pStyle w:val="Compact"/>
            </w:pPr>
            <w:r>
              <w:t xml:space="preserve">Public-law significance of Miller Transit contract-disclosure litigation</w:t>
            </w:r>
          </w:p>
        </w:tc>
      </w:tr>
      <w:tr>
        <w:tc>
          <w:tcPr/>
          <w:p>
            <w:pPr>
              <w:pStyle w:val="Compact"/>
            </w:pPr>
            <w:r>
              <w:t xml:space="preserve">UFCW Local 1006A Miller posts</w:t>
            </w:r>
            <w:r>
              <w:t xml:space="preserve"> </w:t>
            </w:r>
            <w:hyperlink r:id="rId49">
              <w:r>
                <w:rPr>
                  <w:rStyle w:val="Hyperlink"/>
                </w:rPr>
                <w:t xml:space="preserve">[42]</w:t>
              </w:r>
            </w:hyperlink>
          </w:p>
        </w:tc>
        <w:tc>
          <w:tcPr/>
          <w:p>
            <w:pPr>
              <w:pStyle w:val="Compact"/>
            </w:pPr>
            <w:r>
              <w:t xml:space="preserve">Unionization history, bargaining-unit composition, ongoing steward activity</w:t>
            </w:r>
          </w:p>
        </w:tc>
      </w:tr>
      <w:tr>
        <w:tc>
          <w:tcPr/>
          <w:p>
            <w:pPr>
              <w:pStyle w:val="Compact"/>
            </w:pPr>
            <w:r>
              <w:t xml:space="preserve">LinkedIn company and executive pages</w:t>
            </w:r>
            <w:r>
              <w:t xml:space="preserve"> </w:t>
            </w:r>
            <w:hyperlink r:id="rId64">
              <w:r>
                <w:rPr>
                  <w:rStyle w:val="Hyperlink"/>
                </w:rPr>
                <w:t xml:space="preserve">[58]</w:t>
              </w:r>
            </w:hyperlink>
          </w:p>
        </w:tc>
        <w:tc>
          <w:tcPr/>
          <w:p>
            <w:pPr>
              <w:pStyle w:val="Compact"/>
            </w:pPr>
            <w:r>
              <w:t xml:space="preserve">Supplemental executive and company-size information where primary sources are sparse</w:t>
            </w:r>
          </w:p>
        </w:tc>
      </w:tr>
    </w:tbl>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[14]</w:t>
        </w:r>
      </w:hyperlink>
      <w:r>
        <w:t xml:space="preserve"> </w:t>
      </w:r>
      <w:hyperlink r:id="rId21">
        <w:r>
          <w:rPr>
            <w:rStyle w:val="Hyperlink"/>
          </w:rPr>
          <w:t xml:space="preserve">[36]</w:t>
        </w:r>
      </w:hyperlink>
      <w:r>
        <w:t xml:space="preserve"> </w:t>
      </w:r>
      <w:hyperlink r:id="rId21">
        <w:r>
          <w:rPr>
            <w:rStyle w:val="Hyperlink"/>
          </w:rPr>
          <w:t xml:space="preserve">[38]</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[52]</w:t>
        </w:r>
      </w:hyperlink>
      <w:r>
        <w:t xml:space="preserve"> </w:t>
      </w:r>
      <w:r>
        <w:t xml:space="preserve">https://millertransit.ca/about-miller-transit/</w:t>
      </w:r>
    </w:p>
    <w:p>
      <w:pPr>
        <w:pStyle w:val="BodyText"/>
      </w:pPr>
      <w:hyperlink r:id="rId21">
        <w:r>
          <w:rPr>
            <w:rStyle w:val="Hyperlink"/>
          </w:rPr>
          <w:t xml:space="preserve">https://millertransit.ca/about-miller-transit/</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[15]</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[22]</w:t>
        </w:r>
      </w:hyperlink>
      <w:r>
        <w:t xml:space="preserve"> </w:t>
      </w:r>
      <w:hyperlink r:id="rId22">
        <w:r>
          <w:rPr>
            <w:rStyle w:val="Hyperlink"/>
          </w:rPr>
          <w:t xml:space="preserve">[27]</w:t>
        </w:r>
      </w:hyperlink>
      <w:r>
        <w:t xml:space="preserve"> </w:t>
      </w:r>
      <w:r>
        <w:t xml:space="preserve">https://ero.ontario.ca/public/public_uploads/2022-12/20221202_ltr_ERO_Bloomington_FINAL.pdf</w:t>
      </w:r>
    </w:p>
    <w:p>
      <w:pPr>
        <w:pStyle w:val="BodyText"/>
      </w:pPr>
      <w:hyperlink r:id="rId22">
        <w:r>
          <w:rPr>
            <w:rStyle w:val="Hyperlink"/>
          </w:rPr>
          <w:t xml:space="preserve">https://ero.ontario.ca/public/public_uploads/2022-12/20221202_ltr_ERO_Bloomington_FINAL.pdf</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[13]</w:t>
        </w:r>
      </w:hyperlink>
      <w:r>
        <w:t xml:space="preserve"> </w:t>
      </w:r>
      <w:hyperlink r:id="rId23">
        <w:r>
          <w:rPr>
            <w:rStyle w:val="Hyperlink"/>
          </w:rPr>
          <w:t xml:space="preserve">[20]</w:t>
        </w:r>
      </w:hyperlink>
      <w:r>
        <w:t xml:space="preserve"> </w:t>
      </w:r>
      <w:hyperlink r:id="rId23">
        <w:r>
          <w:rPr>
            <w:rStyle w:val="Hyperlink"/>
          </w:rPr>
          <w:t xml:space="preserve">[21]</w:t>
        </w:r>
      </w:hyperlink>
      <w:r>
        <w:t xml:space="preserve"> </w:t>
      </w:r>
      <w:hyperlink r:id="rId23">
        <w:r>
          <w:rPr>
            <w:rStyle w:val="Hyperlink"/>
          </w:rPr>
          <w:t xml:space="preserve">[29]</w:t>
        </w:r>
      </w:hyperlink>
      <w:r>
        <w:t xml:space="preserve"> </w:t>
      </w:r>
      <w:hyperlink r:id="rId23">
        <w:r>
          <w:rPr>
            <w:rStyle w:val="Hyperlink"/>
          </w:rPr>
          <w:t xml:space="preserve">[30]</w:t>
        </w:r>
      </w:hyperlink>
      <w:r>
        <w:t xml:space="preserve"> </w:t>
      </w:r>
      <w:hyperlink r:id="rId23">
        <w:r>
          <w:rPr>
            <w:rStyle w:val="Hyperlink"/>
          </w:rPr>
          <w:t xml:space="preserve">[31]</w:t>
        </w:r>
      </w:hyperlink>
      <w:r>
        <w:t xml:space="preserve"> </w:t>
      </w:r>
      <w:hyperlink r:id="rId23">
        <w:r>
          <w:rPr>
            <w:rStyle w:val="Hyperlink"/>
          </w:rPr>
          <w:t xml:space="preserve">[32]</w:t>
        </w:r>
      </w:hyperlink>
      <w:r>
        <w:t xml:space="preserve"> </w:t>
      </w:r>
      <w:hyperlink r:id="rId23">
        <w:r>
          <w:rPr>
            <w:rStyle w:val="Hyperlink"/>
          </w:rPr>
          <w:t xml:space="preserve">[34]</w:t>
        </w:r>
      </w:hyperlink>
      <w:r>
        <w:t xml:space="preserve"> </w:t>
      </w:r>
      <w:hyperlink r:id="rId23">
        <w:r>
          <w:rPr>
            <w:rStyle w:val="Hyperlink"/>
          </w:rPr>
          <w:t xml:space="preserve">[47]</w:t>
        </w:r>
      </w:hyperlink>
      <w:r>
        <w:t xml:space="preserve"> </w:t>
      </w:r>
      <w:hyperlink r:id="rId23">
        <w:r>
          <w:rPr>
            <w:rStyle w:val="Hyperlink"/>
          </w:rPr>
          <w:t xml:space="preserve">[48]</w:t>
        </w:r>
      </w:hyperlink>
      <w:r>
        <w:t xml:space="preserve"> </w:t>
      </w:r>
      <w:hyperlink r:id="rId23">
        <w:r>
          <w:rPr>
            <w:rStyle w:val="Hyperlink"/>
          </w:rPr>
          <w:t xml:space="preserve">[55]</w:t>
        </w:r>
      </w:hyperlink>
      <w:r>
        <w:t xml:space="preserve"> </w:t>
      </w:r>
      <w:r>
        <w:t xml:space="preserve">https://www.york.ca/media/70216/download</w:t>
      </w:r>
    </w:p>
    <w:p>
      <w:pPr>
        <w:pStyle w:val="BodyText"/>
      </w:pPr>
      <w:hyperlink r:id="rId23">
        <w:r>
          <w:rPr>
            <w:rStyle w:val="Hyperlink"/>
          </w:rPr>
          <w:t xml:space="preserve">https://www.york.ca/media/70216/download</w:t>
        </w:r>
      </w:hyperlink>
    </w:p>
    <w:p>
      <w:pPr>
        <w:pStyle w:val="BodyText"/>
      </w:pPr>
      <w:hyperlink r:id="rId24">
        <w:r>
          <w:rPr>
            <w:rStyle w:val="Hyperlink"/>
          </w:rPr>
          <w:t xml:space="preserve">[4]</w:t>
        </w:r>
      </w:hyperlink>
      <w:r>
        <w:t xml:space="preserve"> </w:t>
      </w:r>
      <w:hyperlink r:id="rId24">
        <w:r>
          <w:rPr>
            <w:rStyle w:val="Hyperlink"/>
          </w:rPr>
          <w:t xml:space="preserve">[35]</w:t>
        </w:r>
      </w:hyperlink>
      <w:r>
        <w:t xml:space="preserve"> </w:t>
      </w:r>
      <w:r>
        <w:t xml:space="preserve">https://www.york.ca/media/54421/download</w:t>
      </w:r>
    </w:p>
    <w:p>
      <w:pPr>
        <w:pStyle w:val="BodyText"/>
      </w:pPr>
      <w:hyperlink r:id="rId24">
        <w:r>
          <w:rPr>
            <w:rStyle w:val="Hyperlink"/>
          </w:rPr>
          <w:t xml:space="preserve">https://www.york.ca/media/54421/download</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hyperlink r:id="rId25">
        <w:r>
          <w:rPr>
            <w:rStyle w:val="Hyperlink"/>
          </w:rPr>
          <w:t xml:space="preserve">[23]</w:t>
        </w:r>
      </w:hyperlink>
      <w:r>
        <w:t xml:space="preserve"> </w:t>
      </w:r>
      <w:hyperlink r:id="rId25">
        <w:r>
          <w:rPr>
            <w:rStyle w:val="Hyperlink"/>
          </w:rPr>
          <w:t xml:space="preserve">[33]</w:t>
        </w:r>
      </w:hyperlink>
      <w:r>
        <w:t xml:space="preserve"> </w:t>
      </w:r>
      <w:hyperlink r:id="rId25">
        <w:r>
          <w:rPr>
            <w:rStyle w:val="Hyperlink"/>
          </w:rPr>
          <w:t xml:space="preserve">[49]</w:t>
        </w:r>
      </w:hyperlink>
      <w:r>
        <w:t xml:space="preserve"> </w:t>
      </w:r>
      <w:r>
        <w:t xml:space="preserve">https://york.bidsandtenders.ca/Module/Tenders/en/Tender/Detail/06133860-2e57-4520-9c09-0c3450e55303</w:t>
      </w:r>
    </w:p>
    <w:p>
      <w:pPr>
        <w:pStyle w:val="BodyText"/>
      </w:pPr>
      <w:hyperlink r:id="rId25">
        <w:r>
          <w:rPr>
            <w:rStyle w:val="Hyperlink"/>
          </w:rPr>
          <w:t xml:space="preserve">https://york.bidsandtenders.ca/Module/Tenders/en/Tender/Detail/06133860-2e57-4520-9c09-0c3450e55303</w:t>
        </w:r>
      </w:hyperlink>
    </w:p>
    <w:p>
      <w:pPr>
        <w:pStyle w:val="BodyText"/>
      </w:pPr>
      <w:hyperlink r:id="rId26">
        <w:r>
          <w:rPr>
            <w:rStyle w:val="Hyperlink"/>
          </w:rPr>
          <w:t xml:space="preserve">[8]</w:t>
        </w:r>
      </w:hyperlink>
      <w:r>
        <w:t xml:space="preserve"> </w:t>
      </w:r>
      <w:hyperlink r:id="rId26">
        <w:r>
          <w:rPr>
            <w:rStyle w:val="Hyperlink"/>
          </w:rPr>
          <w:t xml:space="preserve">[10]</w:t>
        </w:r>
      </w:hyperlink>
      <w:r>
        <w:t xml:space="preserve"> </w:t>
      </w:r>
      <w:hyperlink r:id="rId26">
        <w:r>
          <w:rPr>
            <w:rStyle w:val="Hyperlink"/>
          </w:rPr>
          <w:t xml:space="preserve">[43]</w:t>
        </w:r>
      </w:hyperlink>
      <w:r>
        <w:t xml:space="preserve"> </w:t>
      </w:r>
      <w:hyperlink r:id="rId26">
        <w:r>
          <w:rPr>
            <w:rStyle w:val="Hyperlink"/>
          </w:rPr>
          <w:t xml:space="preserve">[51]</w:t>
        </w:r>
      </w:hyperlink>
      <w:r>
        <w:t xml:space="preserve"> </w:t>
      </w:r>
      <w:r>
        <w:t xml:space="preserve">https://millertransit.ca/</w:t>
      </w:r>
    </w:p>
    <w:p>
      <w:pPr>
        <w:pStyle w:val="BodyText"/>
      </w:pPr>
      <w:hyperlink r:id="rId26">
        <w:r>
          <w:rPr>
            <w:rStyle w:val="Hyperlink"/>
          </w:rPr>
          <w:t xml:space="preserve">https://millertransit.ca/</w:t>
        </w:r>
      </w:hyperlink>
    </w:p>
    <w:p>
      <w:pPr>
        <w:pStyle w:val="BodyText"/>
      </w:pPr>
      <w:hyperlink r:id="rId29">
        <w:r>
          <w:rPr>
            <w:rStyle w:val="Hyperlink"/>
          </w:rPr>
          <w:t xml:space="preserve">[16]</w:t>
        </w:r>
      </w:hyperlink>
      <w:r>
        <w:t xml:space="preserve"> </w:t>
      </w:r>
      <w:hyperlink r:id="rId29">
        <w:r>
          <w:rPr>
            <w:rStyle w:val="Hyperlink"/>
          </w:rPr>
          <w:t xml:space="preserve">[26]</w:t>
        </w:r>
      </w:hyperlink>
      <w:r>
        <w:t xml:space="preserve"> </w:t>
      </w:r>
      <w:r>
        <w:t xml:space="preserve">https://millerwaste.ca/miller-waste-celebrates-new-additions-to-25-year-club/</w:t>
      </w:r>
    </w:p>
    <w:p>
      <w:pPr>
        <w:pStyle w:val="BodyText"/>
      </w:pPr>
      <w:hyperlink r:id="rId29">
        <w:r>
          <w:rPr>
            <w:rStyle w:val="Hyperlink"/>
          </w:rPr>
          <w:t xml:space="preserve">https://millerwaste.ca/miller-waste-celebrates-new-additions-to-25-year-club/</w:t>
        </w:r>
      </w:hyperlink>
    </w:p>
    <w:p>
      <w:pPr>
        <w:pStyle w:val="BodyText"/>
      </w:pPr>
      <w:hyperlink r:id="rId30">
        <w:r>
          <w:rPr>
            <w:rStyle w:val="Hyperlink"/>
          </w:rPr>
          <w:t xml:space="preserve">[17]</w:t>
        </w:r>
      </w:hyperlink>
      <w:r>
        <w:t xml:space="preserve"> </w:t>
      </w:r>
      <w:r>
        <w:t xml:space="preserve">https://whiteowlgroup.ca/</w:t>
      </w:r>
    </w:p>
    <w:p>
      <w:pPr>
        <w:pStyle w:val="BodyText"/>
      </w:pPr>
      <w:hyperlink r:id="rId30">
        <w:r>
          <w:rPr>
            <w:rStyle w:val="Hyperlink"/>
          </w:rPr>
          <w:t xml:space="preserve">https://whiteowlgroup.ca/</w:t>
        </w:r>
      </w:hyperlink>
    </w:p>
    <w:p>
      <w:pPr>
        <w:pStyle w:val="BodyText"/>
      </w:pPr>
      <w:hyperlink r:id="rId37">
        <w:r>
          <w:rPr>
            <w:rStyle w:val="Hyperlink"/>
          </w:rPr>
          <w:t xml:space="preserve">[24]</w:t>
        </w:r>
      </w:hyperlink>
      <w:r>
        <w:t xml:space="preserve"> </w:t>
      </w:r>
      <w:hyperlink r:id="rId37">
        <w:r>
          <w:rPr>
            <w:rStyle w:val="Hyperlink"/>
          </w:rPr>
          <w:t xml:space="preserve">[28]</w:t>
        </w:r>
      </w:hyperlink>
      <w:r>
        <w:t xml:space="preserve"> </w:t>
      </w:r>
      <w:r>
        <w:t xml:space="preserve">https://whiteowlgroup.ca/our-team</w:t>
      </w:r>
    </w:p>
    <w:p>
      <w:pPr>
        <w:pStyle w:val="BodyText"/>
      </w:pPr>
      <w:hyperlink r:id="rId37">
        <w:r>
          <w:rPr>
            <w:rStyle w:val="Hyperlink"/>
          </w:rPr>
          <w:t xml:space="preserve">https://whiteowlgroup.ca/our-team</w:t>
        </w:r>
      </w:hyperlink>
    </w:p>
    <w:p>
      <w:pPr>
        <w:pStyle w:val="BodyText"/>
      </w:pPr>
      <w:hyperlink r:id="rId38">
        <w:r>
          <w:rPr>
            <w:rStyle w:val="Hyperlink"/>
          </w:rPr>
          <w:t xml:space="preserve">[25]</w:t>
        </w:r>
      </w:hyperlink>
      <w:r>
        <w:t xml:space="preserve"> </w:t>
      </w:r>
      <w:r>
        <w:t xml:space="preserve">https://ca.linkedin.com/in/dan-sguigna-84971a2b</w:t>
      </w:r>
    </w:p>
    <w:p>
      <w:pPr>
        <w:pStyle w:val="BodyText"/>
      </w:pPr>
      <w:hyperlink r:id="rId38">
        <w:r>
          <w:rPr>
            <w:rStyle w:val="Hyperlink"/>
          </w:rPr>
          <w:t xml:space="preserve">https://ca.linkedin.com/in/dan-sguigna-84971a2b</w:t>
        </w:r>
      </w:hyperlink>
    </w:p>
    <w:p>
      <w:pPr>
        <w:pStyle w:val="BodyText"/>
      </w:pPr>
      <w:hyperlink r:id="rId44">
        <w:r>
          <w:rPr>
            <w:rStyle w:val="Hyperlink"/>
          </w:rPr>
          <w:t xml:space="preserve">[37]</w:t>
        </w:r>
      </w:hyperlink>
      <w:r>
        <w:t xml:space="preserve"> </w:t>
      </w:r>
      <w:hyperlink r:id="rId44">
        <w:r>
          <w:rPr>
            <w:rStyle w:val="Hyperlink"/>
          </w:rPr>
          <w:t xml:space="preserve">[57]</w:t>
        </w:r>
      </w:hyperlink>
      <w:r>
        <w:t xml:space="preserve"> </w:t>
      </w:r>
      <w:r>
        <w:t xml:space="preserve">https://www.york.ca/media/52501/download</w:t>
      </w:r>
    </w:p>
    <w:p>
      <w:pPr>
        <w:pStyle w:val="BodyText"/>
      </w:pPr>
      <w:hyperlink r:id="rId44">
        <w:r>
          <w:rPr>
            <w:rStyle w:val="Hyperlink"/>
          </w:rPr>
          <w:t xml:space="preserve">https://www.york.ca/media/52501/download</w:t>
        </w:r>
      </w:hyperlink>
    </w:p>
    <w:p>
      <w:pPr>
        <w:pStyle w:val="BodyText"/>
      </w:pPr>
      <w:hyperlink r:id="rId47">
        <w:r>
          <w:rPr>
            <w:rStyle w:val="Hyperlink"/>
          </w:rPr>
          <w:t xml:space="preserve">[39]</w:t>
        </w:r>
      </w:hyperlink>
      <w:r>
        <w:t xml:space="preserve"> </w:t>
      </w:r>
      <w:r>
        <w:t xml:space="preserve">https://www.yrt.ca/en/about-us/vehicles.aspx</w:t>
      </w:r>
    </w:p>
    <w:p>
      <w:pPr>
        <w:pStyle w:val="BodyText"/>
      </w:pPr>
      <w:hyperlink r:id="rId47">
        <w:r>
          <w:rPr>
            <w:rStyle w:val="Hyperlink"/>
          </w:rPr>
          <w:t xml:space="preserve">https://www.yrt.ca/en/about-us/vehicles.aspx</w:t>
        </w:r>
      </w:hyperlink>
    </w:p>
    <w:p>
      <w:pPr>
        <w:pStyle w:val="BodyText"/>
      </w:pPr>
      <w:hyperlink r:id="rId49">
        <w:r>
          <w:rPr>
            <w:rStyle w:val="Hyperlink"/>
          </w:rPr>
          <w:t xml:space="preserve">[42]</w:t>
        </w:r>
      </w:hyperlink>
      <w:r>
        <w:t xml:space="preserve"> </w:t>
      </w:r>
      <w:r>
        <w:t xml:space="preserve">https://www.ufcw1006a.ca/index.php/union-news/all-news/1921-a-big-warm-welcome-to-miller-workers</w:t>
      </w:r>
    </w:p>
    <w:p>
      <w:pPr>
        <w:pStyle w:val="BodyText"/>
      </w:pPr>
      <w:hyperlink r:id="rId49">
        <w:r>
          <w:rPr>
            <w:rStyle w:val="Hyperlink"/>
          </w:rPr>
          <w:t xml:space="preserve">https://www.ufcw1006a.ca/index.php/union-news/all-news/1921-a-big-warm-welcome-to-miller-workers</w:t>
        </w:r>
      </w:hyperlink>
    </w:p>
    <w:p>
      <w:pPr>
        <w:pStyle w:val="BodyText"/>
      </w:pPr>
      <w:hyperlink r:id="rId50">
        <w:r>
          <w:rPr>
            <w:rStyle w:val="Hyperlink"/>
          </w:rPr>
          <w:t xml:space="preserve">[44]</w:t>
        </w:r>
      </w:hyperlink>
      <w:r>
        <w:t xml:space="preserve"> </w:t>
      </w:r>
      <w:r>
        <w:t xml:space="preserve">https://millertransit.ca/careers/transit-operators-drivers/</w:t>
      </w:r>
    </w:p>
    <w:p>
      <w:pPr>
        <w:pStyle w:val="BodyText"/>
      </w:pPr>
      <w:hyperlink r:id="rId50">
        <w:r>
          <w:rPr>
            <w:rStyle w:val="Hyperlink"/>
          </w:rPr>
          <w:t xml:space="preserve">https://millertransit.ca/careers/transit-operators-drivers/</w:t>
        </w:r>
      </w:hyperlink>
    </w:p>
    <w:p>
      <w:pPr>
        <w:pStyle w:val="BodyText"/>
      </w:pPr>
      <w:hyperlink r:id="rId53">
        <w:r>
          <w:rPr>
            <w:rStyle w:val="Hyperlink"/>
          </w:rPr>
          <w:t xml:space="preserve">[45]</w:t>
        </w:r>
      </w:hyperlink>
      <w:r>
        <w:t xml:space="preserve"> </w:t>
      </w:r>
      <w:hyperlink r:id="rId53">
        <w:r>
          <w:rPr>
            <w:rStyle w:val="Hyperlink"/>
          </w:rPr>
          <w:t xml:space="preserve">[53]</w:t>
        </w:r>
      </w:hyperlink>
      <w:r>
        <w:t xml:space="preserve"> </w:t>
      </w:r>
      <w:r>
        <w:t xml:space="preserve">https://millertransit.ca/accessibility-plan/</w:t>
      </w:r>
    </w:p>
    <w:p>
      <w:pPr>
        <w:pStyle w:val="BodyText"/>
      </w:pPr>
      <w:hyperlink r:id="rId53">
        <w:r>
          <w:rPr>
            <w:rStyle w:val="Hyperlink"/>
          </w:rPr>
          <w:t xml:space="preserve">https://millertransit.ca/accessibility-plan/</w:t>
        </w:r>
      </w:hyperlink>
    </w:p>
    <w:p>
      <w:pPr>
        <w:pStyle w:val="BodyText"/>
      </w:pPr>
      <w:hyperlink r:id="rId54">
        <w:r>
          <w:rPr>
            <w:rStyle w:val="Hyperlink"/>
          </w:rPr>
          <w:t xml:space="preserve">[46]</w:t>
        </w:r>
      </w:hyperlink>
      <w:r>
        <w:t xml:space="preserve"> </w:t>
      </w:r>
      <w:r>
        <w:t xml:space="preserve">https://decisia.lexum.com/ipc-cipvp/orders/en/item/521161/index.do?site_preference=mobile</w:t>
      </w:r>
    </w:p>
    <w:p>
      <w:pPr>
        <w:pStyle w:val="BodyText"/>
      </w:pPr>
      <w:hyperlink r:id="rId54">
        <w:r>
          <w:rPr>
            <w:rStyle w:val="Hyperlink"/>
          </w:rPr>
          <w:t xml:space="preserve">https://decisia.lexum.com/ipc-cipvp/orders/en/item/521161/index.do?site_preference=mobile</w:t>
        </w:r>
      </w:hyperlink>
    </w:p>
    <w:p>
      <w:pPr>
        <w:pStyle w:val="BodyText"/>
      </w:pPr>
      <w:hyperlink r:id="rId55">
        <w:r>
          <w:rPr>
            <w:rStyle w:val="Hyperlink"/>
          </w:rPr>
          <w:t xml:space="preserve">[50]</w:t>
        </w:r>
      </w:hyperlink>
      <w:r>
        <w:t xml:space="preserve"> </w:t>
      </w:r>
      <w:r>
        <w:t xml:space="preserve">https://whiteowlgroup.ca/our-approach/</w:t>
      </w:r>
    </w:p>
    <w:p>
      <w:pPr>
        <w:pStyle w:val="BodyText"/>
      </w:pPr>
      <w:hyperlink r:id="rId55">
        <w:r>
          <w:rPr>
            <w:rStyle w:val="Hyperlink"/>
          </w:rPr>
          <w:t xml:space="preserve">https://whiteowlgroup.ca/our-approach/</w:t>
        </w:r>
      </w:hyperlink>
    </w:p>
    <w:p>
      <w:pPr>
        <w:pStyle w:val="BodyText"/>
      </w:pPr>
      <w:hyperlink r:id="rId62">
        <w:r>
          <w:rPr>
            <w:rStyle w:val="Hyperlink"/>
          </w:rPr>
          <w:t xml:space="preserve">[54]</w:t>
        </w:r>
      </w:hyperlink>
      <w:r>
        <w:t xml:space="preserve"> </w:t>
      </w:r>
      <w:r>
        <w:t xml:space="preserve">https://millertransit.ca/lostfound/</w:t>
      </w:r>
    </w:p>
    <w:p>
      <w:pPr>
        <w:pStyle w:val="BodyText"/>
      </w:pPr>
      <w:hyperlink r:id="rId62">
        <w:r>
          <w:rPr>
            <w:rStyle w:val="Hyperlink"/>
          </w:rPr>
          <w:t xml:space="preserve">https://millertransit.ca/lostfound/</w:t>
        </w:r>
      </w:hyperlink>
    </w:p>
    <w:p>
      <w:pPr>
        <w:pStyle w:val="BodyText"/>
      </w:pPr>
      <w:hyperlink r:id="rId63">
        <w:r>
          <w:rPr>
            <w:rStyle w:val="Hyperlink"/>
          </w:rPr>
          <w:t xml:space="preserve">[56]</w:t>
        </w:r>
      </w:hyperlink>
      <w:r>
        <w:t xml:space="preserve"> </w:t>
      </w:r>
      <w:r>
        <w:t xml:space="preserve">https://www.yrt.ca/en/about-us/careers.aspx</w:t>
      </w:r>
    </w:p>
    <w:p>
      <w:pPr>
        <w:pStyle w:val="BodyText"/>
      </w:pPr>
      <w:hyperlink r:id="rId63">
        <w:r>
          <w:rPr>
            <w:rStyle w:val="Hyperlink"/>
          </w:rPr>
          <w:t xml:space="preserve">https://www.yrt.ca/en/about-us/careers.aspx</w:t>
        </w:r>
      </w:hyperlink>
    </w:p>
    <w:p>
      <w:pPr>
        <w:pStyle w:val="BodyText"/>
      </w:pPr>
      <w:hyperlink r:id="rId64">
        <w:r>
          <w:rPr>
            <w:rStyle w:val="Hyperlink"/>
          </w:rPr>
          <w:t xml:space="preserve">[58]</w:t>
        </w:r>
      </w:hyperlink>
      <w:r>
        <w:t xml:space="preserve"> </w:t>
      </w:r>
      <w:r>
        <w:t xml:space="preserve">https://ca.linkedin.com/company/miller-transit-limtied</w:t>
      </w:r>
    </w:p>
    <w:p>
      <w:pPr>
        <w:pStyle w:val="BodyText"/>
      </w:pPr>
      <w:hyperlink r:id="rId64">
        <w:r>
          <w:rPr>
            <w:rStyle w:val="Hyperlink"/>
          </w:rPr>
          <w:t xml:space="preserve">https://ca.linkedin.com/company/miller-transit-limtied</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32" Target="media/rId32.png" /><Relationship Type="http://schemas.openxmlformats.org/officeDocument/2006/relationships/hyperlink" Id="rId64" Target="https://ca.linkedin.com/company/miller-transit-limtied" TargetMode="External" /><Relationship Type="http://schemas.openxmlformats.org/officeDocument/2006/relationships/hyperlink" Id="rId38" Target="https://ca.linkedin.com/in/dan-sguigna-84971a2b" TargetMode="External" /><Relationship Type="http://schemas.openxmlformats.org/officeDocument/2006/relationships/hyperlink" Id="rId54" Target="https://decisia.lexum.com/ipc-cipvp/orders/en/item/521161/index.do?site_preference=mobile"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26" Target="https://millertransit.ca/" TargetMode="External" /><Relationship Type="http://schemas.openxmlformats.org/officeDocument/2006/relationships/hyperlink" Id="rId21" Target="https://millertransit.ca/about-miller-transit/" TargetMode="External" /><Relationship Type="http://schemas.openxmlformats.org/officeDocument/2006/relationships/hyperlink" Id="rId53" Target="https://millertransit.ca/accessibility-plan/" TargetMode="External" /><Relationship Type="http://schemas.openxmlformats.org/officeDocument/2006/relationships/hyperlink" Id="rId50" Target="https://millertransit.ca/careers/transit-operators-drivers/" TargetMode="External" /><Relationship Type="http://schemas.openxmlformats.org/officeDocument/2006/relationships/hyperlink" Id="rId62" Target="https://millertransit.ca/lostfound/" TargetMode="External" /><Relationship Type="http://schemas.openxmlformats.org/officeDocument/2006/relationships/hyperlink" Id="rId29" Target="https://millerwaste.ca/miller-waste-celebrates-new-additions-to-25-year-club/" TargetMode="External" /><Relationship Type="http://schemas.openxmlformats.org/officeDocument/2006/relationships/hyperlink" Id="rId30" Target="https://whiteowlgroup.ca/" TargetMode="External" /><Relationship Type="http://schemas.openxmlformats.org/officeDocument/2006/relationships/hyperlink" Id="rId55" Target="https://whiteowlgroup.ca/our-approach/" TargetMode="External" /><Relationship Type="http://schemas.openxmlformats.org/officeDocument/2006/relationships/hyperlink" Id="rId37" Target="https://whiteowlgroup.ca/our-team" TargetMode="External" /><Relationship Type="http://schemas.openxmlformats.org/officeDocument/2006/relationships/hyperlink" Id="rId49" Target="https://www.ufcw1006a.ca/index.php/union-news/all-news/1921-a-big-warm-welcome-to-miller-workers" TargetMode="External" /><Relationship Type="http://schemas.openxmlformats.org/officeDocument/2006/relationships/hyperlink" Id="rId44" Target="https://www.york.ca/media/52501/download" TargetMode="External" /><Relationship Type="http://schemas.openxmlformats.org/officeDocument/2006/relationships/hyperlink" Id="rId24" Target="https://www.york.ca/media/54421/download" TargetMode="External" /><Relationship Type="http://schemas.openxmlformats.org/officeDocument/2006/relationships/hyperlink" Id="rId23" Target="https://www.york.ca/media/70216/download" TargetMode="External" /><Relationship Type="http://schemas.openxmlformats.org/officeDocument/2006/relationships/hyperlink" Id="rId63" Target="https://www.yrt.ca/en/about-us/careers.aspx" TargetMode="External" /><Relationship Type="http://schemas.openxmlformats.org/officeDocument/2006/relationships/hyperlink" Id="rId47" Target="https://www.yrt.ca/en/about-us/vehicles.aspx" TargetMode="External" /><Relationship Type="http://schemas.openxmlformats.org/officeDocument/2006/relationships/hyperlink" Id="rId25" Target="https://york.bidsandtenders.ca/Module/Tenders/en/Tender/Detail/06133860-2e57-4520-9c09-0c3450e55303" TargetMode="External" /></Relationships>
</file>

<file path=word/_rels/footnotes.xml.rels><?xml version="1.0" encoding="UTF-8"?><Relationships xmlns="http://schemas.openxmlformats.org/package/2006/relationships"><Relationship Type="http://schemas.openxmlformats.org/officeDocument/2006/relationships/hyperlink" Id="rId64" Target="https://ca.linkedin.com/company/miller-transit-limtied" TargetMode="External" /><Relationship Type="http://schemas.openxmlformats.org/officeDocument/2006/relationships/hyperlink" Id="rId38" Target="https://ca.linkedin.com/in/dan-sguigna-84971a2b" TargetMode="External" /><Relationship Type="http://schemas.openxmlformats.org/officeDocument/2006/relationships/hyperlink" Id="rId54" Target="https://decisia.lexum.com/ipc-cipvp/orders/en/item/521161/index.do?site_preference=mobile" TargetMode="External" /><Relationship Type="http://schemas.openxmlformats.org/officeDocument/2006/relationships/hyperlink" Id="rId22" Target="https://ero.ontario.ca/public/public_uploads/2022-12/20221202_ltr_ERO_Bloomington_FINAL.pdf" TargetMode="External" /><Relationship Type="http://schemas.openxmlformats.org/officeDocument/2006/relationships/hyperlink" Id="rId26" Target="https://millertransit.ca/" TargetMode="External" /><Relationship Type="http://schemas.openxmlformats.org/officeDocument/2006/relationships/hyperlink" Id="rId21" Target="https://millertransit.ca/about-miller-transit/" TargetMode="External" /><Relationship Type="http://schemas.openxmlformats.org/officeDocument/2006/relationships/hyperlink" Id="rId53" Target="https://millertransit.ca/accessibility-plan/" TargetMode="External" /><Relationship Type="http://schemas.openxmlformats.org/officeDocument/2006/relationships/hyperlink" Id="rId50" Target="https://millertransit.ca/careers/transit-operators-drivers/" TargetMode="External" /><Relationship Type="http://schemas.openxmlformats.org/officeDocument/2006/relationships/hyperlink" Id="rId62" Target="https://millertransit.ca/lostfound/" TargetMode="External" /><Relationship Type="http://schemas.openxmlformats.org/officeDocument/2006/relationships/hyperlink" Id="rId29" Target="https://millerwaste.ca/miller-waste-celebrates-new-additions-to-25-year-club/" TargetMode="External" /><Relationship Type="http://schemas.openxmlformats.org/officeDocument/2006/relationships/hyperlink" Id="rId30" Target="https://whiteowlgroup.ca/" TargetMode="External" /><Relationship Type="http://schemas.openxmlformats.org/officeDocument/2006/relationships/hyperlink" Id="rId55" Target="https://whiteowlgroup.ca/our-approach/" TargetMode="External" /><Relationship Type="http://schemas.openxmlformats.org/officeDocument/2006/relationships/hyperlink" Id="rId37" Target="https://whiteowlgroup.ca/our-team" TargetMode="External" /><Relationship Type="http://schemas.openxmlformats.org/officeDocument/2006/relationships/hyperlink" Id="rId49" Target="https://www.ufcw1006a.ca/index.php/union-news/all-news/1921-a-big-warm-welcome-to-miller-workers" TargetMode="External" /><Relationship Type="http://schemas.openxmlformats.org/officeDocument/2006/relationships/hyperlink" Id="rId44" Target="https://www.york.ca/media/52501/download" TargetMode="External" /><Relationship Type="http://schemas.openxmlformats.org/officeDocument/2006/relationships/hyperlink" Id="rId24" Target="https://www.york.ca/media/54421/download" TargetMode="External" /><Relationship Type="http://schemas.openxmlformats.org/officeDocument/2006/relationships/hyperlink" Id="rId23" Target="https://www.york.ca/media/70216/download" TargetMode="External" /><Relationship Type="http://schemas.openxmlformats.org/officeDocument/2006/relationships/hyperlink" Id="rId63" Target="https://www.yrt.ca/en/about-us/careers.aspx" TargetMode="External" /><Relationship Type="http://schemas.openxmlformats.org/officeDocument/2006/relationships/hyperlink" Id="rId47" Target="https://www.yrt.ca/en/about-us/vehicles.aspx" TargetMode="External" /><Relationship Type="http://schemas.openxmlformats.org/officeDocument/2006/relationships/hyperlink" Id="rId25" Target="https://york.bidsandtenders.ca/Module/Tenders/en/Tender/Detail/06133860-2e57-4520-9c09-0c3450e553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2026-06-03T14:08:38Z</dcterms:created>
  <dcterms:modified xsi:type="dcterms:W3CDTF">2026-06-03T14:08:38Z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