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D31E2" w14:textId="02ED7697" w:rsidR="00D36D2E" w:rsidRDefault="007D3627" w:rsidP="007D3627">
      <w:pPr>
        <w:jc w:val="center"/>
        <w:rPr>
          <w:b/>
          <w:bCs/>
        </w:rPr>
      </w:pPr>
      <w:r w:rsidRPr="007D3627">
        <w:rPr>
          <w:b/>
          <w:bCs/>
        </w:rPr>
        <w:t>Why and how the RELand System is Important to Business</w:t>
      </w:r>
    </w:p>
    <w:p w14:paraId="53CAADC4" w14:textId="533D32E2" w:rsidR="007D3627" w:rsidRPr="007D3627" w:rsidRDefault="007D3627" w:rsidP="007D3627">
      <w:r w:rsidRPr="007D3627">
        <w:t xml:space="preserve">The RELand system is not only a breakthrough in humanitarian mine action but also carries significant business and economic importance. By leveraging advanced machine learning techniques to detect and demine landmines more efficiently, the system can have a transformational impact on communities and local economies. Here are several </w:t>
      </w:r>
      <w:r w:rsidRPr="007D3627">
        <w:t>keyways</w:t>
      </w:r>
      <w:r w:rsidRPr="007D3627">
        <w:t xml:space="preserve"> in which RELand is important to business:</w:t>
      </w:r>
    </w:p>
    <w:p w14:paraId="21791185" w14:textId="77777777" w:rsidR="007D3627" w:rsidRPr="007D3627" w:rsidRDefault="007D3627" w:rsidP="007D3627">
      <w:r w:rsidRPr="007D3627">
        <w:t>1. Accelerated Economic Recovery and Land Reclamation</w:t>
      </w:r>
    </w:p>
    <w:p w14:paraId="3CA1E293" w14:textId="77777777" w:rsidR="007D3627" w:rsidRPr="007D3627" w:rsidRDefault="007D3627" w:rsidP="007D3627">
      <w:pPr>
        <w:numPr>
          <w:ilvl w:val="0"/>
          <w:numId w:val="1"/>
        </w:numPr>
      </w:pPr>
      <w:r w:rsidRPr="007D3627">
        <w:t>Safe and Productive Land: Landmines restrict access to vast areas that could otherwise be used for agriculture, development, or industrial expansion. By accurately identifying and clearing hazardous zones, RELand makes previously unusable land available for productive economic activities.</w:t>
      </w:r>
    </w:p>
    <w:p w14:paraId="297DF147" w14:textId="77777777" w:rsidR="007D3627" w:rsidRPr="007D3627" w:rsidRDefault="007D3627" w:rsidP="007D3627">
      <w:pPr>
        <w:numPr>
          <w:ilvl w:val="0"/>
          <w:numId w:val="1"/>
        </w:numPr>
      </w:pPr>
      <w:r w:rsidRPr="007D3627">
        <w:t>Reduced Clearance Times: Faster and more precise detection translates directly into accelerated demining operations. This means that businesses and communities can begin reinvesting in and repurposing the land sooner, leading to faster economic recovery.</w:t>
      </w:r>
    </w:p>
    <w:p w14:paraId="5F9DFC65" w14:textId="77777777" w:rsidR="007D3627" w:rsidRPr="007D3627" w:rsidRDefault="007D3627" w:rsidP="007D3627">
      <w:r w:rsidRPr="007D3627">
        <w:t>2. Cost Efficiency and Operational Savings</w:t>
      </w:r>
    </w:p>
    <w:p w14:paraId="4AE89318" w14:textId="77777777" w:rsidR="007D3627" w:rsidRPr="007D3627" w:rsidRDefault="007D3627" w:rsidP="007D3627">
      <w:pPr>
        <w:numPr>
          <w:ilvl w:val="0"/>
          <w:numId w:val="2"/>
        </w:numPr>
      </w:pPr>
      <w:r w:rsidRPr="007D3627">
        <w:t>Optimized Resource Allocation: Traditional demining techniques are often labor-intensive and expensive because resources can be wasted on false alarms. RELand’s robust machine learning model minimizes false positives and efficiently prioritizes high-risk areas, reducing both operational costs and the time required to clear dangerous areas.</w:t>
      </w:r>
    </w:p>
    <w:p w14:paraId="575FE8D8" w14:textId="317519BC" w:rsidR="007D3627" w:rsidRPr="007D3627" w:rsidRDefault="007D3627" w:rsidP="007D3627">
      <w:pPr>
        <w:numPr>
          <w:ilvl w:val="0"/>
          <w:numId w:val="2"/>
        </w:numPr>
      </w:pPr>
      <w:r w:rsidRPr="007D3627">
        <w:t>Lower Insurance and Security Costs: Reduced risk of accidental detonation or unexploded ordinance accidents can lower insurance premiums and security expenditures for businesses operating in</w:t>
      </w:r>
      <w:r w:rsidR="00A32878">
        <w:t>,</w:t>
      </w:r>
      <w:r w:rsidRPr="007D3627">
        <w:t xml:space="preserve"> or near post-conflict regions.</w:t>
      </w:r>
    </w:p>
    <w:p w14:paraId="15747A3E" w14:textId="77777777" w:rsidR="007D3627" w:rsidRPr="007D3627" w:rsidRDefault="007D3627" w:rsidP="007D3627">
      <w:r w:rsidRPr="007D3627">
        <w:t>3. Enhanced Business Confidence and Investment</w:t>
      </w:r>
    </w:p>
    <w:p w14:paraId="308252D9" w14:textId="77777777" w:rsidR="007D3627" w:rsidRPr="007D3627" w:rsidRDefault="007D3627" w:rsidP="007D3627">
      <w:pPr>
        <w:numPr>
          <w:ilvl w:val="0"/>
          <w:numId w:val="3"/>
        </w:numPr>
      </w:pPr>
      <w:r w:rsidRPr="007D3627">
        <w:t>Improved Safety Perception: When local communities and businesses see that sophisticated technology is reliably mitigating risks, investor and consumer confidence increases. This can boost private investment in infrastructure, real estate, and manufacturing sectors previously deterred by safety concerns.</w:t>
      </w:r>
    </w:p>
    <w:p w14:paraId="12B11CC3" w14:textId="77777777" w:rsidR="007D3627" w:rsidRPr="007D3627" w:rsidRDefault="007D3627" w:rsidP="007D3627">
      <w:pPr>
        <w:numPr>
          <w:ilvl w:val="0"/>
          <w:numId w:val="3"/>
        </w:numPr>
      </w:pPr>
      <w:r w:rsidRPr="007D3627">
        <w:t>Attracting External Investment: With a demonstrably safer environment, more multinational companies and investors might consider investing in regions that were once deemed too hazardous, driving regional growth and job creation.</w:t>
      </w:r>
    </w:p>
    <w:p w14:paraId="2FA914B8" w14:textId="77777777" w:rsidR="007D3627" w:rsidRPr="007D3627" w:rsidRDefault="007D3627" w:rsidP="007D3627">
      <w:r w:rsidRPr="007D3627">
        <w:t>4. Public-Private Partnerships and Technological Innovation</w:t>
      </w:r>
    </w:p>
    <w:p w14:paraId="048CB34F" w14:textId="0F07D659" w:rsidR="007D3627" w:rsidRPr="007D3627" w:rsidRDefault="007D3627" w:rsidP="007D3627">
      <w:pPr>
        <w:numPr>
          <w:ilvl w:val="0"/>
          <w:numId w:val="4"/>
        </w:numPr>
      </w:pPr>
      <w:r w:rsidRPr="007D3627">
        <w:lastRenderedPageBreak/>
        <w:t xml:space="preserve">Collaboration Opportunities: The RELand system exemplifies how cutting-edge AI can be deployed in real-world challenges. This opens up opportunities for public-private partnerships—governments, NGOs, and private companies </w:t>
      </w:r>
      <w:r w:rsidR="006F03E0" w:rsidRPr="007D3627">
        <w:t>to collaborate</w:t>
      </w:r>
      <w:r w:rsidRPr="007D3627">
        <w:t xml:space="preserve"> in deploying the technology, sharing costs, and leveraging expertise from the tech and defense sectors.</w:t>
      </w:r>
    </w:p>
    <w:p w14:paraId="24C796B9" w14:textId="77777777" w:rsidR="007D3627" w:rsidRPr="007D3627" w:rsidRDefault="007D3627" w:rsidP="007D3627">
      <w:pPr>
        <w:numPr>
          <w:ilvl w:val="0"/>
          <w:numId w:val="4"/>
        </w:numPr>
      </w:pPr>
      <w:r w:rsidRPr="007D3627">
        <w:t>Catalyst for Broader Adoption of AI: As businesses witness the effectiveness of RELand in efficiently tackling high-stake tasks, they are more likely to invest in and adopt similar AI-driven solutions in other areas. This can spur broader technological innovation and efficiency in risk detection and resource management beyond demining, such as in environmental monitoring, urban planning, and infrastructure maintenance.</w:t>
      </w:r>
    </w:p>
    <w:p w14:paraId="17EDF374" w14:textId="77777777" w:rsidR="007D3627" w:rsidRPr="007D3627" w:rsidRDefault="007D3627" w:rsidP="007D3627">
      <w:r w:rsidRPr="007D3627">
        <w:t>5. Long-Term Socioeconomic Benefits</w:t>
      </w:r>
    </w:p>
    <w:p w14:paraId="1EA15E1E" w14:textId="77777777" w:rsidR="007D3627" w:rsidRPr="007D3627" w:rsidRDefault="007D3627" w:rsidP="007D3627">
      <w:pPr>
        <w:numPr>
          <w:ilvl w:val="0"/>
          <w:numId w:val="5"/>
        </w:numPr>
      </w:pPr>
      <w:r w:rsidRPr="007D3627">
        <w:t>Improvement in Quality of Life: Safe land clearance leads to tangible improvements in quality of life. Communities can resume agriculture, rebuild infrastructure, and access education and healthcare without the constant threat of unexploded ordnance.</w:t>
      </w:r>
    </w:p>
    <w:p w14:paraId="2FA4687C" w14:textId="77777777" w:rsidR="007D3627" w:rsidRPr="007D3627" w:rsidRDefault="007D3627" w:rsidP="007D3627">
      <w:pPr>
        <w:numPr>
          <w:ilvl w:val="0"/>
          <w:numId w:val="5"/>
        </w:numPr>
      </w:pPr>
      <w:r w:rsidRPr="007D3627">
        <w:t>Creation of New Markets: Once risk reduction is achieved, new markets often emerge. For example, cleared lands can give rise to agribusiness ventures, tourism, and renewable energy projects, which benefit local economies and generate broader business opportunities.</w:t>
      </w:r>
    </w:p>
    <w:p w14:paraId="514930BE" w14:textId="00592064" w:rsidR="007D3627" w:rsidRPr="007D3627" w:rsidRDefault="007D3627" w:rsidP="007D3627">
      <w:r w:rsidRPr="007D3627">
        <w:br/>
      </w:r>
      <w:r w:rsidR="007E1876">
        <w:t>In s</w:t>
      </w:r>
      <w:r w:rsidR="007E1876" w:rsidRPr="007D3627">
        <w:t>ummary</w:t>
      </w:r>
      <w:r w:rsidR="007E1876" w:rsidRPr="007D3627">
        <w:t xml:space="preserve"> </w:t>
      </w:r>
      <w:r w:rsidR="007E1876">
        <w:t>b</w:t>
      </w:r>
      <w:r w:rsidRPr="007D3627">
        <w:t xml:space="preserve">y using RELand to drive efficient demining operations, communities are enabled to reclaim and utilize land that was otherwise off-limits due to safety hazards. This not only accelerates economic recovery and improves public safety, but it also creates a more stable environment that fosters business investment, reduces operational costs, and </w:t>
      </w:r>
      <w:r w:rsidR="007E1876" w:rsidRPr="007D3627">
        <w:t>opens</w:t>
      </w:r>
      <w:r w:rsidRPr="007D3627">
        <w:t xml:space="preserve"> new economic opportunities. In essence, RELand serves as both a humanitarian and a business enabler—demonstrating how advanced AI can bridge the gap between risk mitigation and economic development, ultimately contributing to robust regional growth and a better quality of life for affected populations.</w:t>
      </w:r>
    </w:p>
    <w:p w14:paraId="5C69B361" w14:textId="77777777" w:rsidR="007D3627" w:rsidRPr="007D3627" w:rsidRDefault="007D3627" w:rsidP="007D3627">
      <w:pPr>
        <w:rPr>
          <w:b/>
          <w:bCs/>
        </w:rPr>
      </w:pPr>
    </w:p>
    <w:sectPr w:rsidR="007D3627" w:rsidRPr="007D3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71B9B"/>
    <w:multiLevelType w:val="multilevel"/>
    <w:tmpl w:val="7EE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B6326"/>
    <w:multiLevelType w:val="multilevel"/>
    <w:tmpl w:val="D78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13A7F"/>
    <w:multiLevelType w:val="multilevel"/>
    <w:tmpl w:val="B01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9656A"/>
    <w:multiLevelType w:val="multilevel"/>
    <w:tmpl w:val="C326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325BB"/>
    <w:multiLevelType w:val="multilevel"/>
    <w:tmpl w:val="653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781972">
    <w:abstractNumId w:val="3"/>
  </w:num>
  <w:num w:numId="2" w16cid:durableId="254022988">
    <w:abstractNumId w:val="1"/>
  </w:num>
  <w:num w:numId="3" w16cid:durableId="761032303">
    <w:abstractNumId w:val="2"/>
  </w:num>
  <w:num w:numId="4" w16cid:durableId="732702937">
    <w:abstractNumId w:val="4"/>
  </w:num>
  <w:num w:numId="5" w16cid:durableId="1935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2E"/>
    <w:rsid w:val="006F03E0"/>
    <w:rsid w:val="007D3627"/>
    <w:rsid w:val="007E1876"/>
    <w:rsid w:val="008F20C0"/>
    <w:rsid w:val="00A32878"/>
    <w:rsid w:val="00D3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19B3"/>
  <w15:chartTrackingRefBased/>
  <w15:docId w15:val="{2E3AB641-7DE1-4DD1-A579-D404E8F4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D2E"/>
    <w:rPr>
      <w:rFonts w:eastAsiaTheme="majorEastAsia" w:cstheme="majorBidi"/>
      <w:color w:val="272727" w:themeColor="text1" w:themeTint="D8"/>
    </w:rPr>
  </w:style>
  <w:style w:type="paragraph" w:styleId="Title">
    <w:name w:val="Title"/>
    <w:basedOn w:val="Normal"/>
    <w:next w:val="Normal"/>
    <w:link w:val="TitleChar"/>
    <w:uiPriority w:val="10"/>
    <w:qFormat/>
    <w:rsid w:val="00D36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D2E"/>
    <w:pPr>
      <w:spacing w:before="160"/>
      <w:jc w:val="center"/>
    </w:pPr>
    <w:rPr>
      <w:i/>
      <w:iCs/>
      <w:color w:val="404040" w:themeColor="text1" w:themeTint="BF"/>
    </w:rPr>
  </w:style>
  <w:style w:type="character" w:customStyle="1" w:styleId="QuoteChar">
    <w:name w:val="Quote Char"/>
    <w:basedOn w:val="DefaultParagraphFont"/>
    <w:link w:val="Quote"/>
    <w:uiPriority w:val="29"/>
    <w:rsid w:val="00D36D2E"/>
    <w:rPr>
      <w:i/>
      <w:iCs/>
      <w:color w:val="404040" w:themeColor="text1" w:themeTint="BF"/>
    </w:rPr>
  </w:style>
  <w:style w:type="paragraph" w:styleId="ListParagraph">
    <w:name w:val="List Paragraph"/>
    <w:basedOn w:val="Normal"/>
    <w:uiPriority w:val="34"/>
    <w:qFormat/>
    <w:rsid w:val="00D36D2E"/>
    <w:pPr>
      <w:ind w:left="720"/>
      <w:contextualSpacing/>
    </w:pPr>
  </w:style>
  <w:style w:type="character" w:styleId="IntenseEmphasis">
    <w:name w:val="Intense Emphasis"/>
    <w:basedOn w:val="DefaultParagraphFont"/>
    <w:uiPriority w:val="21"/>
    <w:qFormat/>
    <w:rsid w:val="00D36D2E"/>
    <w:rPr>
      <w:i/>
      <w:iCs/>
      <w:color w:val="0F4761" w:themeColor="accent1" w:themeShade="BF"/>
    </w:rPr>
  </w:style>
  <w:style w:type="paragraph" w:styleId="IntenseQuote">
    <w:name w:val="Intense Quote"/>
    <w:basedOn w:val="Normal"/>
    <w:next w:val="Normal"/>
    <w:link w:val="IntenseQuoteChar"/>
    <w:uiPriority w:val="30"/>
    <w:qFormat/>
    <w:rsid w:val="00D36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D2E"/>
    <w:rPr>
      <w:i/>
      <w:iCs/>
      <w:color w:val="0F4761" w:themeColor="accent1" w:themeShade="BF"/>
    </w:rPr>
  </w:style>
  <w:style w:type="character" w:styleId="IntenseReference">
    <w:name w:val="Intense Reference"/>
    <w:basedOn w:val="DefaultParagraphFont"/>
    <w:uiPriority w:val="32"/>
    <w:qFormat/>
    <w:rsid w:val="00D36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59969">
      <w:bodyDiv w:val="1"/>
      <w:marLeft w:val="0"/>
      <w:marRight w:val="0"/>
      <w:marTop w:val="0"/>
      <w:marBottom w:val="0"/>
      <w:divBdr>
        <w:top w:val="none" w:sz="0" w:space="0" w:color="auto"/>
        <w:left w:val="none" w:sz="0" w:space="0" w:color="auto"/>
        <w:bottom w:val="none" w:sz="0" w:space="0" w:color="auto"/>
        <w:right w:val="none" w:sz="0" w:space="0" w:color="auto"/>
      </w:divBdr>
    </w:div>
    <w:div w:id="17234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Conger</dc:creator>
  <cp:keywords/>
  <dc:description/>
  <cp:lastModifiedBy>Bradley Conger</cp:lastModifiedBy>
  <cp:revision>5</cp:revision>
  <dcterms:created xsi:type="dcterms:W3CDTF">2025-04-13T18:27:00Z</dcterms:created>
  <dcterms:modified xsi:type="dcterms:W3CDTF">2025-04-13T18:30:00Z</dcterms:modified>
</cp:coreProperties>
</file>