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sz w:val="20"/>
          <w:szCs w:val="20"/>
        </w:rPr>
        <w:t xml:space="preserve">【Description of Invention】</w:t>
      </w:r>
    </w:p>
    <w:p>
      <w:pPr>
        <w:spacing w:after="200"/>
        <w:jc w:val="left"/>
      </w:pPr>
      <w:r>
        <w:rPr>
          <w:sz w:val="20"/>
          <w:szCs w:val="20"/>
        </w:rPr>
        <w:t xml:space="preserve">【Title of Invention】</w:t>
      </w:r>
    </w:p>
    <w:p>
      <w:pPr>
        <w:spacing w:line="400" w:lineRule="auto"/>
      </w:pPr>
      <w:r>
        <w:rPr>
          <w:sz w:val="20"/>
          <w:szCs w:val="20"/>
        </w:rPr>
        <w:t xml:space="preserve">	접지 플레이트 슬롯을 이용한 주파수별 방사패턴 제어형 광대역 전방향 모노폴 안테나</w:t>
      </w:r>
    </w:p>
    <w:p>
      <w:pPr>
        <w:spacing w:after="200"/>
        <w:jc w:val="left"/>
      </w:pPr>
      <w:r>
        <w:rPr>
          <w:sz w:val="20"/>
          <w:szCs w:val="20"/>
        </w:rPr>
        <w:t xml:space="preserve">【Technical Field】</w:t>
      </w:r>
    </w:p>
    <w:p>
      <w:pPr>
        <w:spacing w:line="400" w:lineRule="auto"/>
      </w:pPr>
      <w:r>
        <w:rPr>
          <w:sz w:val="20"/>
          <w:szCs w:val="20"/>
        </w:rPr>
        <w:t xml:space="preserve">	본 발명은 안티 드론(anti-drone) 시스템에 적용되는 광대역 전방향 모노폴 안테나에 관한 것으로, 보다 상세하게는 유한한 원형 접지 플레이트에 형성된 내측/외측 다중 슬롯 구조 및 십자형 방사 소자를 이용하여 주파수 대역에 따라 방사 패턴의 최대 이득 방향 각도를 제어하면서 광대역 전방향 방사를 구현하는 모노폴 안테나에 관한 것이다.</w:t>
      </w:r>
    </w:p>
    <w:p>
      <w:pPr>
        <w:spacing w:after="200"/>
        <w:jc w:val="left"/>
      </w:pPr>
      <w:r>
        <w:rPr>
          <w:sz w:val="20"/>
          <w:szCs w:val="20"/>
        </w:rPr>
        <w:t xml:space="preserve">【Background Technology】</w:t>
      </w:r>
    </w:p>
    <w:p>
      <w:pPr>
        <w:spacing w:line="400" w:lineRule="auto"/>
      </w:pPr>
      <w:r>
        <w:rPr>
          <w:sz w:val="20"/>
          <w:szCs w:val="20"/>
        </w:rPr>
        <w:t xml:space="preserve">	최근 소형 무인비행체(드론)의 보급 확대에 따라, 불법 촬영·밀수·시설 침입 등 보안 위협이 증가하면서 드론 탐지 및 무력화(재밍/교란) 시스템의 수요가 급격히 커지고 있다. 이와 같은 안티 드론 시스템에서는 드론의 제어 신호 및 영상 전송 링크가 사용되는 다양한 주파수 대역을 동시에 또는 선택적으로 커버할 필요가 있으므로, 광대역 또는 다중대역에서 동작하면서도 전방향(omnidirectional) 방사 특성을 안정적으로 제공하는 안테나가 요구된다.</w:t>
      </w:r>
    </w:p>
    <w:p>
      <w:pPr>
        <w:spacing w:line="400" w:lineRule="auto"/>
      </w:pPr>
      <w:r>
        <w:rPr>
          <w:sz w:val="20"/>
          <w:szCs w:val="20"/>
        </w:rPr>
        <w:t xml:space="preserve">	</w:t>
      </w:r>
    </w:p>
    <w:p>
      <w:pPr>
        <w:spacing w:line="400" w:lineRule="auto"/>
      </w:pPr>
      <w:r>
        <w:rPr>
          <w:sz w:val="20"/>
          <w:szCs w:val="20"/>
        </w:rPr>
        <w:t xml:space="preserve">	일반적으로 전방향 방사를 위해 모노폴(monopole) 안테나가 널리 적용되며, 접지 플레이트(ground plane)와 수직 방사 소자에 급전하여 수평면에서 균일한 방사 패턴을 얻도록 구성된다. 그러나 실제 설치 환경에서는 안테나의 소형화·경량화 요구로 인해 접지 플레이트의 직경이 제한되는 경우가 많고, 유한 크기의 원형 접지 플레이트를 사용할 때에는 주파수에 따라 접지면 전류 분포가 변화하여 방사 패턴의 최대 이득 방향(틸트 각도)이 달라지거나 패턴이 왜곡되는 문제가 발생할 수 있다. 특히 광대역 동작을 목표로 할 경우, 주파수별로 최대 이득 방향이 불규칙하게 변화하면 특정 거리/고도에서 성능 저하가 발생하여 재밍 효율 및 탐지·무력화 범위가 제한될 수 있다.</w:t>
      </w:r>
    </w:p>
    <w:p>
      <w:pPr>
        <w:spacing w:line="400" w:lineRule="auto"/>
      </w:pPr>
      <w:r>
        <w:rPr>
          <w:sz w:val="20"/>
          <w:szCs w:val="20"/>
        </w:rPr>
        <w:t xml:space="preserve">	</w:t>
      </w:r>
    </w:p>
    <w:p>
      <w:pPr>
        <w:spacing w:line="400" w:lineRule="auto"/>
      </w:pPr>
      <w:r>
        <w:rPr>
          <w:sz w:val="20"/>
          <w:szCs w:val="20"/>
        </w:rPr>
        <w:t xml:space="preserve">	또한 광대역 성능 확보를 위해 방사 소자 형상이나 급전부 구조를 복잡하게 구성하는 경우가 있으나, 구조가 복잡해질수록 제작 및 조립 오차에 따른 성능 편차가 커지고, 실외 운용을 위한 보호 커버 적용 시 공진 특성이 변동되는 문제가 발생할 수 있다. 더불어 전방향 안테나는 다중대역에서 정재파비(VSWR) 특성을 양호하게 유지해야 하는데, 종래에는 소자 표면의 전류 경로를 적절히 조절하지 못해 특정 대역에서 정합이 악화되거나 이득이 저하되는 경우가 있었다.</w:t>
      </w:r>
    </w:p>
    <w:p>
      <w:pPr>
        <w:spacing w:line="400" w:lineRule="auto"/>
      </w:pPr>
      <w:r>
        <w:rPr>
          <w:sz w:val="20"/>
          <w:szCs w:val="20"/>
        </w:rPr>
        <w:t xml:space="preserve">	</w:t>
      </w:r>
    </w:p>
    <w:p>
      <w:pPr>
        <w:spacing w:line="400" w:lineRule="auto"/>
      </w:pPr>
      <w:r>
        <w:rPr>
          <w:sz w:val="20"/>
          <w:szCs w:val="20"/>
        </w:rPr>
        <w:t xml:space="preserve">	따라서 유한한 원형 접지 플레이트를 갖는 전방향 모노폴 안테나에서, 광대역/다중대역 운용 시에도 주파수에 따른 방사 패턴의 최대 이득 방향을 제어하고, 동시에 정재파비 및 이득을 개선하며, 실외 설치를 고려한 기구적 안정성과 제작 용이성을 함께 만족시키는 안테나 구조에 대한 요구가 존재한다.</w:t>
      </w:r>
    </w:p>
    <w:p>
      <w:pPr>
        <w:spacing w:after="200"/>
        <w:jc w:val="left"/>
      </w:pPr>
      <w:r>
        <w:rPr>
          <w:sz w:val="20"/>
          <w:szCs w:val="20"/>
        </w:rPr>
        <w:t xml:space="preserve">【Contents of Invention】</w:t>
      </w:r>
    </w:p>
    <w:p>
      <w:pPr>
        <w:spacing w:after="200"/>
        <w:jc w:val="left"/>
      </w:pPr>
      <w:r>
        <w:rPr>
          <w:sz w:val="20"/>
          <w:szCs w:val="20"/>
        </w:rPr>
        <w:t xml:space="preserve">【Problems to Solve】</w:t>
      </w:r>
    </w:p>
    <w:p>
      <w:pPr>
        <w:spacing w:line="400" w:lineRule="auto"/>
      </w:pPr>
      <w:r>
        <w:rPr>
          <w:sz w:val="20"/>
          <w:szCs w:val="20"/>
        </w:rPr>
        <w:t xml:space="preserve">	이에 본 발명은 상기 종래기술의 문제점을 해결하기 위해, 유한한 원형 접지 플레이트에 고주파 대역용 내측 슬롯부와 저주파 대역용 외측 슬롯부를 원호상의 다수 구멍으로 형성하여 다중대역에서 방사 패턴의 최대 이득 방향 각도를 주파수에 따라 제어함과 동시에, 동 박판을 조립한 십자형 방사 소자 및 방사 소자 하부면의 슬릿 구조를 통해 광대역 정재파비 특성을 향상시켜 이득 저하를 억제함으로써, 안티 드론 운용에 적합한 광대역 전방향 모노폴 안테나를 제공하고자 한다.</w:t>
      </w:r>
    </w:p>
    <w:p>
      <w:pPr>
        <w:spacing w:after="200"/>
        <w:jc w:val="left"/>
      </w:pPr>
      <w:r>
        <w:rPr>
          <w:sz w:val="20"/>
          <w:szCs w:val="20"/>
        </w:rPr>
        <w:t xml:space="preserve">【Means to Solve the Problems】</w:t>
      </w:r>
    </w:p>
    <w:p>
      <w:pPr>
        <w:spacing w:line="400" w:lineRule="auto"/>
      </w:pPr>
      <w:r>
        <w:rPr>
          <w:sz w:val="20"/>
          <w:szCs w:val="20"/>
        </w:rPr>
        <w:t xml:space="preserve">	상기 과제를 해결하기 위하여, 본 발명에 따른 안티 드론용 광대역 전방향 모노폴 안테나는, 일정 직경을 가지는 유한한 원형 접지 플레이트(10)와, 상기 접지 플레이트(10)의 상방으로 수직하게 배치되는 방사 소자(20)와, 외부환경으로부터 안테나를 보호하도록 상기 접지 플레이트(10) 및 방사 소자(20)를 덮는 보호 커버(30)와, 상기 접지 플레이트(10)에 결합되고 미도시된 급전선과 접속되는 급전 커넥터(40)를 포함하여 구성되며, 상기 급전 커넥터(40)를 통하여 상기 방사 소자(20)에 전류를 공급함으로써 전방향(omnidirectional) 방사 패턴이 방사되도록 구성된다.</w:t>
      </w:r>
    </w:p>
    <w:p>
      <w:pPr>
        <w:spacing w:line="400" w:lineRule="auto"/>
      </w:pPr>
      <w:r>
        <w:rPr>
          <w:sz w:val="20"/>
          <w:szCs w:val="20"/>
        </w:rPr>
        <w:t xml:space="preserve">	</w:t>
      </w:r>
    </w:p>
    <w:p>
      <w:pPr>
        <w:spacing w:line="400" w:lineRule="auto"/>
      </w:pPr>
      <w:r>
        <w:rPr>
          <w:sz w:val="20"/>
          <w:szCs w:val="20"/>
        </w:rPr>
        <w:t xml:space="preserve">	또한, 본 발명은 상기 접지 플레이트(10)에 슬롯(11)을 형성하여 동작 주파수에 따라 방사 패턴의 최대 이득 방향 각도를 제어하도록 구성되며, 상기 슬롯(11)은 상기 접지 플레이트(10)의 중심점을 기준으로, 높은 주파수 대역의 방사 패턴 제어에 대응하도록 접지 플레이트(10)의 중심부 측에 배치되는 내측 슬롯부(11A)와, 상기 내측 슬롯부(11A)와 접지 플레이트(10)의 외측 둘레 사이에 배치되어 낮은 주파수 대역의 방사 패턴 제어에 대응하도록 형성되는 외측 슬롯부(11B)를 포함하도록 구성된다. 이때 상기 내측 슬롯부(11A)와 상기 외측 슬롯부(11B)는 서로 이격되도록 간격을 유지하여 형성됨으로써, 주파수 대역별로 상이한 반사/회절 조건을 형성하여 최대 이득 방향 제어가 가능하게 된다.</w:t>
      </w:r>
    </w:p>
    <w:p>
      <w:pPr>
        <w:spacing w:line="400" w:lineRule="auto"/>
      </w:pPr>
      <w:r>
        <w:rPr>
          <w:sz w:val="20"/>
          <w:szCs w:val="20"/>
        </w:rPr>
        <w:t xml:space="preserve">	</w:t>
      </w:r>
    </w:p>
    <w:p>
      <w:pPr>
        <w:spacing w:line="400" w:lineRule="auto"/>
      </w:pPr>
      <w:r>
        <w:rPr>
          <w:sz w:val="20"/>
          <w:szCs w:val="20"/>
        </w:rPr>
        <w:t xml:space="preserve">	또한, 상기 내측 슬롯부(11A) 및 상기 외측 슬롯부(11B)는 각각 원형 패턴을 이루는 슬롯으로 형성되되, 각 슬롯은 원주 방향으로 일정 간격을 두고 배치되는 복수의 원호상의 구멍(11A-1)(11B-1)들의 집합으로 형성되어, 연속 환형 슬롯과 유사한 전자기적 효과를 제공하면서도 슬롯의 등가 인덕턴스/캐패시턴스 및 대역 특성을 조절할 수 있도록 구성된다.</w:t>
      </w:r>
    </w:p>
    <w:p>
      <w:pPr>
        <w:spacing w:line="400" w:lineRule="auto"/>
      </w:pPr>
      <w:r>
        <w:rPr>
          <w:sz w:val="20"/>
          <w:szCs w:val="20"/>
        </w:rPr>
        <w:t xml:space="preserve">	</w:t>
      </w:r>
    </w:p>
    <w:p>
      <w:pPr>
        <w:spacing w:line="400" w:lineRule="auto"/>
      </w:pPr>
      <w:r>
        <w:rPr>
          <w:sz w:val="20"/>
          <w:szCs w:val="20"/>
        </w:rPr>
        <w:t xml:space="preserve">	또한, 상기 접지 플레이트(10)는 상기 슬롯(11)에 의해 복수의 접지 영역으로 분할되도록 구성되며, 구체적으로, 상기 접지 플레이트(10)의 중심점과 내측 슬롯부(11A) 사이의 영역을 제1 접지 플레이트(11-1)로 설정하고, 상기 내측 슬롯부(11A)와 외측 슬롯부(11B) 사이의 영역을 제2 접지 플레이트(11-2)로 설정하며, 상기 외측 슬롯부(11B)와 접지 플레이트(10)의 외측 둘레 사이의 영역을 제3 접지 플레이트(11-3)로 설정하여, 다중 대역 전파에 대해 반사 표면에 대응하는 접지 플레이트로 작용하도록 구성함으로써, 광대역에서 방사 패턴의 형상 및 최대 이득 방향 각도의 제어가 가능하게 된다.</w:t>
      </w:r>
    </w:p>
    <w:p>
      <w:pPr>
        <w:spacing w:line="400" w:lineRule="auto"/>
      </w:pPr>
      <w:r>
        <w:rPr>
          <w:sz w:val="20"/>
          <w:szCs w:val="20"/>
        </w:rPr>
        <w:t xml:space="preserve">	</w:t>
      </w:r>
    </w:p>
    <w:p>
      <w:pPr>
        <w:spacing w:line="400" w:lineRule="auto"/>
      </w:pPr>
      <w:r>
        <w:rPr>
          <w:sz w:val="20"/>
          <w:szCs w:val="20"/>
        </w:rPr>
        <w:t xml:space="preserve">	또한, 상기 방사 소자(20)는 동 박판으로 형성되며, 2개의 가로 방사 소자(21)와 세로 방사 소자(22)를 상호 조립하여 십자 형태의 방사 구조를 이루도록 구성된다. 상기 가로 방사 소자(21) 및 상기 세로 방사 소자(22)는 각각 박판 본체(21-1)(22-1)를 포함하고, 상기 박판 본체(21-1)(22-1)의 중앙부에는 조립 결합을 위한 요입부(21A)(22A)가 형성되며, 상기 박판 본체(21-1)(22-1)의 하부에는 접지 플레이트(10)와의 전자기적 결합 및 임피던스 특성 조정을 위해 하방 만곡부(21B)(22B)가 더 형성된다.</w:t>
      </w:r>
    </w:p>
    <w:p>
      <w:pPr>
        <w:spacing w:line="400" w:lineRule="auto"/>
      </w:pPr>
      <w:r>
        <w:rPr>
          <w:sz w:val="20"/>
          <w:szCs w:val="20"/>
        </w:rPr>
        <w:t xml:space="preserve">	</w:t>
      </w:r>
    </w:p>
    <w:p>
      <w:pPr>
        <w:spacing w:line="400" w:lineRule="auto"/>
      </w:pPr>
      <w:r>
        <w:rPr>
          <w:sz w:val="20"/>
          <w:szCs w:val="20"/>
        </w:rPr>
        <w:t xml:space="preserve">	또한, 상기 요입부(21A)(22A)에는 각각 세로 방향으로 끼움 맞춤 절결부(21A')(22A')가 형성되고, 상기 끼움 맞춤 절결부(21A')(22A')를 서로 교차 끼움 방식으로 결합함으로써, 상기 가로 방사 소자(21)와 세로 방사 소자(22)가 상호 직교하는 십자형으로 조립되어 제1 및 제2 연결 부재(20-1)(20-2)를 상·하 방향으로 형성하도록 구성된다.</w:t>
      </w:r>
    </w:p>
    <w:p>
      <w:pPr>
        <w:spacing w:line="400" w:lineRule="auto"/>
      </w:pPr>
      <w:r>
        <w:rPr>
          <w:sz w:val="20"/>
          <w:szCs w:val="20"/>
        </w:rPr>
        <w:t xml:space="preserve">	</w:t>
      </w:r>
    </w:p>
    <w:p>
      <w:pPr>
        <w:spacing w:line="400" w:lineRule="auto"/>
      </w:pPr>
      <w:r>
        <w:rPr>
          <w:sz w:val="20"/>
          <w:szCs w:val="20"/>
        </w:rPr>
        <w:t xml:space="preserve">	또한, 상기 제2 연결 부재(20-2)의 하방은 상기 급전 커넥터(40)와 접속되도록 구성되어, 상기 급전 커넥터(40)에 연결된 급전선에 의해 공급되는 전류가 상기 제2 연결 부재(20-2)를 경유하여 상기 가로 방사 소자(21) 및 상기 세로 방사 소자(22) 각각으로 분배·공급되도록 구성된다.</w:t>
      </w:r>
    </w:p>
    <w:p>
      <w:pPr>
        <w:spacing w:line="400" w:lineRule="auto"/>
      </w:pPr>
      <w:r>
        <w:rPr>
          <w:sz w:val="20"/>
          <w:szCs w:val="20"/>
        </w:rPr>
        <w:t xml:space="preserve">	</w:t>
      </w:r>
    </w:p>
    <w:p>
      <w:pPr>
        <w:spacing w:line="400" w:lineRule="auto"/>
      </w:pPr>
      <w:r>
        <w:rPr>
          <w:sz w:val="20"/>
          <w:szCs w:val="20"/>
        </w:rPr>
        <w:t xml:space="preserve">	또한, 상기 제2 연결 부재(20-2)는 소정 높이를 갖도록 형성되어, 상기 접지 플레이트(10)의 상부면과 상기 가로 방사 소자(21) 및 세로 방사 소자(22)의 하방 만곡부(21B)(22B) 저면 둘레가 일정 간격을 두고 이격되게 설치되도록 구성됨으로써, 방사 소자(20)와 접지 플레이트(10) 간의 커플링 조건을 조절하고 광대역 정합 및 방사 패턴의 안정화를 도모한다.</w:t>
      </w:r>
    </w:p>
    <w:p>
      <w:pPr>
        <w:spacing w:line="400" w:lineRule="auto"/>
      </w:pPr>
      <w:r>
        <w:rPr>
          <w:sz w:val="20"/>
          <w:szCs w:val="20"/>
        </w:rPr>
        <w:t xml:space="preserve">	</w:t>
      </w:r>
    </w:p>
    <w:p>
      <w:pPr>
        <w:spacing w:line="400" w:lineRule="auto"/>
      </w:pPr>
      <w:r>
        <w:rPr>
          <w:sz w:val="20"/>
          <w:szCs w:val="20"/>
        </w:rPr>
        <w:t xml:space="preserve">	또한, 청구항 1에 종속되는 구성으로서, 상기 가로 방사 소자(21) 및 세로 방사 소자(22) 각각의 방사 소자편, 즉 동쪽 및 서쪽 방사 소자편(21-1A)(21-1B)과 남쪽 및 북쪽 방사 소자편(22-1A)(22-1B)의 각 하부면에는 가로 방향의 슬릿(S1) 내지 (S4)가 더 형성되도록 구성함으로써, 전류 분포를 조절하여 정재파비(VSWR)를 향상시키고, 이에 따라 광대역에서 이득 개선이 향상되도록 구성된다.</w:t>
      </w:r>
    </w:p>
    <w:p>
      <w:pPr>
        <w:spacing w:after="200"/>
        <w:jc w:val="left"/>
      </w:pPr>
      <w:r>
        <w:rPr>
          <w:sz w:val="20"/>
          <w:szCs w:val="20"/>
        </w:rPr>
        <w:t xml:space="preserve">【Effects of the Invention】</w:t>
      </w:r>
    </w:p>
    <w:p>
      <w:pPr>
        <w:spacing w:line="400" w:lineRule="auto"/>
      </w:pPr>
      <w:r>
        <w:rPr>
          <w:sz w:val="20"/>
          <w:szCs w:val="20"/>
        </w:rPr>
        <w:t xml:space="preserve">	본 발명은 접지 플레이트에 내측 슬롯부 및 외측 슬롯부로 이루어진 다중 원호형 슬롯을 형성하여 주파수 대역별로 접지면의 반사표면 특성을 달리함으로써, 주파수에 따라 방사 패턴의 최대 이득 방향 각도를 제어할 수 있고, 이에 따라 광대역에서 전방향 방사 특성의 균일성을 향상시키는 효과가 있다. 또한, 동 박판으로 이루어진 가로 및 세로 방사 소자를 끼움 맞춤 방식으로 십자 형태로 조립하고, 방사 소자의 하방 만곡부를 접지 플레이트와 일정 간격 이격되게 배치함으로써, 급전 전류를 안정적으로 분배하여 광대역 임피던스 정합 및 방사 효율을 향상시키는 효과가 있다. 나아가, 방사 소자편 하부면에 가로 방향 슬릿을 형성함으로써 정재파비가 개선되어 이득 특성이 향상되는 효과가 있다.</w:t>
      </w:r>
    </w:p>
    <w:p>
      <w:pPr>
        <w:spacing w:after="200"/>
        <w:jc w:val="left"/>
      </w:pPr>
      <w:r>
        <w:rPr>
          <w:sz w:val="20"/>
          <w:szCs w:val="20"/>
        </w:rPr>
        <w:t xml:space="preserve">【Brief Description of Drawings】</w:t>
      </w:r>
    </w:p>
    <w:p>
      <w:pPr>
        <w:spacing w:line="400" w:lineRule="auto"/>
      </w:pPr>
      <w:r>
        <w:rPr>
          <w:sz w:val="20"/>
          <w:szCs w:val="20"/>
        </w:rPr>
        <w:t xml:space="preserve">	도 1은 본 발명의 일 실시예에 따른 안티 드론용 광대역 전방향 모노폴 안테나의 전체 사시도이다.</w:t>
      </w:r>
    </w:p>
    <w:p>
      <w:pPr>
        <w:spacing w:line="400" w:lineRule="auto"/>
      </w:pPr>
      <w:r>
        <w:rPr>
          <w:sz w:val="20"/>
          <w:szCs w:val="20"/>
        </w:rPr>
        <w:t xml:space="preserve">	</w:t>
      </w:r>
    </w:p>
    <w:p>
      <w:pPr>
        <w:spacing w:line="400" w:lineRule="auto"/>
      </w:pPr>
      <w:r>
        <w:rPr>
          <w:sz w:val="20"/>
          <w:szCs w:val="20"/>
        </w:rPr>
        <w:t xml:space="preserve">	도 2는 도 1의 안테나에서 보호 커버를 제외한 상태를 보여주는 분해 사시도이다.</w:t>
      </w:r>
    </w:p>
    <w:p>
      <w:pPr>
        <w:spacing w:line="400" w:lineRule="auto"/>
      </w:pPr>
      <w:r>
        <w:rPr>
          <w:sz w:val="20"/>
          <w:szCs w:val="20"/>
        </w:rPr>
        <w:t xml:space="preserve">	</w:t>
      </w:r>
    </w:p>
    <w:p>
      <w:pPr>
        <w:spacing w:line="400" w:lineRule="auto"/>
      </w:pPr>
      <w:r>
        <w:rPr>
          <w:sz w:val="20"/>
          <w:szCs w:val="20"/>
        </w:rPr>
        <w:t xml:space="preserve">	도 3은 도 2의 접지 플레이트에 형성된 슬롯의 배치(내측 슬롯부 및 외측 슬롯부)를 보여주는 평면도이다.</w:t>
      </w:r>
    </w:p>
    <w:p>
      <w:pPr>
        <w:spacing w:line="400" w:lineRule="auto"/>
      </w:pPr>
      <w:r>
        <w:rPr>
          <w:sz w:val="20"/>
          <w:szCs w:val="20"/>
        </w:rPr>
        <w:t xml:space="preserve">	</w:t>
      </w:r>
    </w:p>
    <w:p>
      <w:pPr>
        <w:spacing w:line="400" w:lineRule="auto"/>
      </w:pPr>
      <w:r>
        <w:rPr>
          <w:sz w:val="20"/>
          <w:szCs w:val="20"/>
        </w:rPr>
        <w:t xml:space="preserve">	도 4는 도 3의 접지 플레이트에서 제1 내지 제3 접지 플레이트 영역의 구성을 설명하기 위한 평면도이다.</w:t>
      </w:r>
    </w:p>
    <w:p>
      <w:pPr>
        <w:spacing w:line="400" w:lineRule="auto"/>
      </w:pPr>
      <w:r>
        <w:rPr>
          <w:sz w:val="20"/>
          <w:szCs w:val="20"/>
        </w:rPr>
        <w:t xml:space="preserve">	</w:t>
      </w:r>
    </w:p>
    <w:p>
      <w:pPr>
        <w:spacing w:line="400" w:lineRule="auto"/>
      </w:pPr>
      <w:r>
        <w:rPr>
          <w:sz w:val="20"/>
          <w:szCs w:val="20"/>
        </w:rPr>
        <w:t xml:space="preserve">	도 5는 도 2의 방사 소자(가로 방사 소자 및 세로 방사 소자)의 조립 구조를 보여주는 분해 사시도이다.</w:t>
      </w:r>
    </w:p>
    <w:p>
      <w:pPr>
        <w:spacing w:line="400" w:lineRule="auto"/>
      </w:pPr>
      <w:r>
        <w:rPr>
          <w:sz w:val="20"/>
          <w:szCs w:val="20"/>
        </w:rPr>
        <w:t xml:space="preserve">	</w:t>
      </w:r>
    </w:p>
    <w:p>
      <w:pPr>
        <w:spacing w:line="400" w:lineRule="auto"/>
      </w:pPr>
      <w:r>
        <w:rPr>
          <w:sz w:val="20"/>
          <w:szCs w:val="20"/>
        </w:rPr>
        <w:t xml:space="preserve">	도 6은 도 5의 방사 소자가 십자형으로 조립된 상태를 보여주는 사시도이다.</w:t>
      </w:r>
    </w:p>
    <w:p>
      <w:pPr>
        <w:spacing w:line="400" w:lineRule="auto"/>
      </w:pPr>
      <w:r>
        <w:rPr>
          <w:sz w:val="20"/>
          <w:szCs w:val="20"/>
        </w:rPr>
        <w:t xml:space="preserve">	</w:t>
      </w:r>
    </w:p>
    <w:p>
      <w:pPr>
        <w:spacing w:line="400" w:lineRule="auto"/>
      </w:pPr>
      <w:r>
        <w:rPr>
          <w:sz w:val="20"/>
          <w:szCs w:val="20"/>
        </w:rPr>
        <w:t xml:space="preserve">	도 7은 도 1의 방사 소자와 접지 플레이트 및 급전 커넥터의 결합 관계를 보여주는 개략 단면도이다.</w:t>
      </w:r>
    </w:p>
    <w:p>
      <w:pPr>
        <w:spacing w:line="400" w:lineRule="auto"/>
      </w:pPr>
      <w:r>
        <w:rPr>
          <w:sz w:val="20"/>
          <w:szCs w:val="20"/>
        </w:rPr>
        <w:t xml:space="preserve">	</w:t>
      </w:r>
    </w:p>
    <w:p>
      <w:pPr>
        <w:spacing w:line="400" w:lineRule="auto"/>
      </w:pPr>
      <w:r>
        <w:rPr>
          <w:sz w:val="20"/>
          <w:szCs w:val="20"/>
        </w:rPr>
        <w:t xml:space="preserve">	도 8은 가로 방사 소자편 및 세로 방사 소자편 하부면에 형성된 슬릿(S1~S4)의 형상을 보여주는 저면도이다.</w:t>
      </w:r>
    </w:p>
    <w:p>
      <w:pPr>
        <w:spacing w:after="200"/>
        <w:jc w:val="left"/>
      </w:pPr>
      <w:r>
        <w:rPr>
          <w:sz w:val="20"/>
          <w:szCs w:val="20"/>
        </w:rPr>
        <w:t xml:space="preserve">【Specific Contents to Carry Out the Invention】</w:t>
      </w:r>
    </w:p>
    <w:p>
      <w:pPr>
        <w:spacing w:line="400" w:lineRule="auto"/>
      </w:pPr>
      <w:r>
        <w:rPr>
          <w:sz w:val="20"/>
          <w:szCs w:val="20"/>
        </w:rPr>
        <w:t xml:space="preserve">	아래 실시형태는 본 발명의 기술사상을 구체화한 예시이며, 청구범위에 기재된 구성요소를 당업자가 재현 가능하도록 치수 정의, 형상 정의, 조립관계, 재료 및 측정/조정 절차를 포함하여 설명한다.</w:t>
      </w:r>
    </w:p>
    <w:p>
      <w:pPr>
        <w:spacing w:line="400" w:lineRule="auto"/>
      </w:pPr>
      <w:r>
        <w:rPr>
          <w:sz w:val="20"/>
          <w:szCs w:val="20"/>
        </w:rPr>
        <w:t xml:space="preserve">	</w:t>
      </w:r>
    </w:p>
    <w:p>
      <w:pPr>
        <w:spacing w:line="400" w:lineRule="auto"/>
      </w:pPr>
      <w:r>
        <w:rPr>
          <w:sz w:val="20"/>
          <w:szCs w:val="20"/>
        </w:rPr>
        <w:t xml:space="preserve">	1. 전체 구성(안테나(100))</w:t>
      </w:r>
    </w:p>
    <w:p>
      <w:pPr>
        <w:spacing w:line="400" w:lineRule="auto"/>
      </w:pPr>
      <w:r>
        <w:rPr>
          <w:sz w:val="20"/>
          <w:szCs w:val="20"/>
        </w:rPr>
        <w:t xml:space="preserve">	본 실시예의 광대역 전방향 모노폴 안테나(100)는 (i) 유한한 원형 접지 플레이트(10), (ii) 접지 플레이트(10) 상부면으로부터 수직 방향(z축 방향)으로 배치되는 방사 소자(20), (iii) 방사 소자(20)와 접지 플레이트(10)를 외부 환경(비, 먼지, 충격)으로부터 보호하는 보호 커버(30), (iv) 접지 플레이트(10)에 결합되는 급전 커넥터(40)를 포함한다.</w:t>
      </w:r>
    </w:p>
    <w:p>
      <w:pPr>
        <w:spacing w:line="400" w:lineRule="auto"/>
      </w:pPr>
      <w:r>
        <w:rPr>
          <w:sz w:val="20"/>
          <w:szCs w:val="20"/>
        </w:rPr>
        <w:t xml:space="preserve">	</w:t>
      </w:r>
    </w:p>
    <w:p>
      <w:pPr>
        <w:spacing w:line="400" w:lineRule="auto"/>
      </w:pPr>
      <w:r>
        <w:rPr>
          <w:sz w:val="20"/>
          <w:szCs w:val="20"/>
        </w:rPr>
        <w:t xml:space="preserve">	2. 접지 플레이트(10) 및 슬롯(11)의 구체 구성</w:t>
      </w:r>
    </w:p>
    <w:p>
      <w:pPr>
        <w:spacing w:line="400" w:lineRule="auto"/>
      </w:pPr>
      <w:r>
        <w:rPr>
          <w:sz w:val="20"/>
          <w:szCs w:val="20"/>
        </w:rPr>
        <w:t xml:space="preserve">	2.1. 접지 플레이트(10)</w:t>
      </w:r>
    </w:p>
    <w:p>
      <w:pPr>
        <w:spacing w:line="400" w:lineRule="auto"/>
      </w:pPr>
      <w:r>
        <w:rPr>
          <w:sz w:val="20"/>
          <w:szCs w:val="20"/>
        </w:rPr>
        <w:t xml:space="preserve">	접지 플레이트(10)는 도전성 금속판(예: 알루미늄, 동, 황동, 스테인리스 중 하나)으로 형성된 원판이며, 외경을 Dgp로 정의한다. 접지 플레이트(10)의 두께 tgp는 기계적 강도 및 RF 손실을 고려하여 0.5 mm 이상 5 mm 이하 범위에서 선택할 수 있다.</w:t>
      </w:r>
    </w:p>
    <w:p>
      <w:pPr>
        <w:spacing w:line="400" w:lineRule="auto"/>
      </w:pPr>
      <w:r>
        <w:rPr>
          <w:sz w:val="20"/>
          <w:szCs w:val="20"/>
        </w:rPr>
        <w:t xml:space="preserve">	</w:t>
      </w:r>
    </w:p>
    <w:p>
      <w:pPr>
        <w:spacing w:line="400" w:lineRule="auto"/>
      </w:pPr>
      <w:r>
        <w:rPr>
          <w:sz w:val="20"/>
          <w:szCs w:val="20"/>
        </w:rPr>
        <w:t xml:space="preserve">	2.2. 슬롯(11)의 배치 개념</w:t>
      </w:r>
    </w:p>
    <w:p>
      <w:pPr>
        <w:spacing w:line="400" w:lineRule="auto"/>
      </w:pPr>
      <w:r>
        <w:rPr>
          <w:sz w:val="20"/>
          <w:szCs w:val="20"/>
        </w:rPr>
        <w:t xml:space="preserve">	접지 플레이트(10)에는 방사 패턴의 최대 이득 방향 각도(고도각)를 주파수에 따라 제어하기 위한 슬롯(11)을 형성한다. 슬롯(11)은 접지 플레이트(10)의 중심점(O)을 기준으로 동심원 형태의 복수 원호 구멍(arcuate holes)들의 배열로 구현되며, (i) 높은 주파수 대역의 패턴 제어에 기여하는 내측 슬롯부(11A)와 (ii) 낮은 주파수 대역의 패턴 제어에 기여하는 외측 슬롯부(11B)로 구분된다.</w:t>
      </w:r>
    </w:p>
    <w:p>
      <w:pPr>
        <w:spacing w:line="400" w:lineRule="auto"/>
      </w:pPr>
      <w:r>
        <w:rPr>
          <w:sz w:val="20"/>
          <w:szCs w:val="20"/>
        </w:rPr>
        <w:t xml:space="preserve">	</w:t>
      </w:r>
    </w:p>
    <w:p>
      <w:pPr>
        <w:spacing w:line="400" w:lineRule="auto"/>
      </w:pPr>
      <w:r>
        <w:rPr>
          <w:sz w:val="20"/>
          <w:szCs w:val="20"/>
        </w:rPr>
        <w:t xml:space="preserve">	2.3. 내측 슬롯부(11A)</w:t>
      </w:r>
    </w:p>
    <w:p>
      <w:pPr>
        <w:spacing w:line="400" w:lineRule="auto"/>
      </w:pPr>
      <w:r>
        <w:rPr>
          <w:sz w:val="20"/>
          <w:szCs w:val="20"/>
        </w:rPr>
        <w:t xml:space="preserve">	내측 슬롯부(11A)는 중심점(O)으로부터 반경 Rin을 갖는 동심 원호 패턴으로 배치된 복수의 원호상 구멍(11A-1)으로 구성된다.</w:t>
      </w:r>
    </w:p>
    <w:p>
      <w:pPr>
        <w:spacing w:line="400" w:lineRule="auto"/>
      </w:pPr>
      <w:r>
        <w:rPr>
          <w:sz w:val="20"/>
          <w:szCs w:val="20"/>
        </w:rPr>
        <w:t xml:space="preserve">	- 각 원호상 구멍(11A-1)의 폭(슬롯 폭)을 win으로 정의하고, win은 0.5 mm 이상 5 mm 이하로 할 수 있다.</w:t>
      </w:r>
    </w:p>
    <w:p>
      <w:pPr>
        <w:spacing w:line="400" w:lineRule="auto"/>
      </w:pPr>
      <w:r>
        <w:rPr>
          <w:sz w:val="20"/>
          <w:szCs w:val="20"/>
        </w:rPr>
        <w:t xml:space="preserve">	- 원호상 구멍(11A-1)의 원호 길이를 Lin_arc로 정의하며, 원호 간 간격(인접 구멍 사이의 금속 브리지 길이)을 Gin_arc로 정의한다.</w:t>
      </w:r>
    </w:p>
    <w:p>
      <w:pPr>
        <w:spacing w:line="400" w:lineRule="auto"/>
      </w:pPr>
      <w:r>
        <w:rPr>
          <w:sz w:val="20"/>
          <w:szCs w:val="20"/>
        </w:rPr>
        <w:t xml:space="preserve">	- 내측 슬롯부(11A)는 360° 전체를 연속 절개하지 않고, 복수의 원호상 구멍을 일정 간격으로 분산 배치하여 접지 연속성 및 기계 강도를 확보한다.</w:t>
      </w:r>
    </w:p>
    <w:p>
      <w:pPr>
        <w:spacing w:line="400" w:lineRule="auto"/>
      </w:pPr>
      <w:r>
        <w:rPr>
          <w:sz w:val="20"/>
          <w:szCs w:val="20"/>
        </w:rPr>
        <w:t xml:space="preserve">	</w:t>
      </w:r>
    </w:p>
    <w:p>
      <w:pPr>
        <w:spacing w:line="400" w:lineRule="auto"/>
      </w:pPr>
      <w:r>
        <w:rPr>
          <w:sz w:val="20"/>
          <w:szCs w:val="20"/>
        </w:rPr>
        <w:t xml:space="preserve">	2.4. 외측 슬롯부(11B)</w:t>
      </w:r>
    </w:p>
    <w:p>
      <w:pPr>
        <w:spacing w:line="400" w:lineRule="auto"/>
      </w:pPr>
      <w:r>
        <w:rPr>
          <w:sz w:val="20"/>
          <w:szCs w:val="20"/>
        </w:rPr>
        <w:t xml:space="preserve">	외측 슬롯부(11B)는 중심점(O)으로부터 반경 Rout을 갖는 동심 원호 패턴으로 배치된 복수의 원호상 구멍(11B-1)으로 구성된다.</w:t>
      </w:r>
    </w:p>
    <w:p>
      <w:pPr>
        <w:spacing w:line="400" w:lineRule="auto"/>
      </w:pPr>
      <w:r>
        <w:rPr>
          <w:sz w:val="20"/>
          <w:szCs w:val="20"/>
        </w:rPr>
        <w:t xml:space="preserve">	- 각 원호상 구멍(11B-1)의 폭을 wout으로 정의하고, wout은 0.5 mm 이상 5 mm 이하로 할 수 있다.</w:t>
      </w:r>
    </w:p>
    <w:p>
      <w:pPr>
        <w:spacing w:line="400" w:lineRule="auto"/>
      </w:pPr>
      <w:r>
        <w:rPr>
          <w:sz w:val="20"/>
          <w:szCs w:val="20"/>
        </w:rPr>
        <w:t xml:space="preserve">	- 원호상 구멍(11B-1)의 원호 길이를 Lout_arc, 원호 간 간격을 Gout_arc로 정의한다.</w:t>
      </w:r>
    </w:p>
    <w:p>
      <w:pPr>
        <w:spacing w:line="400" w:lineRule="auto"/>
      </w:pPr>
      <w:r>
        <w:rPr>
          <w:sz w:val="20"/>
          <w:szCs w:val="20"/>
        </w:rPr>
        <w:t xml:space="preserve">	- 외측 슬롯부(11B) 또한 360° 연속 절개가 아닌 분산 원호 구멍 배열로 하여, 접지 플레이트의 구조 강성 및 전기적 연속성을 유지한다.</w:t>
      </w:r>
    </w:p>
    <w:p>
      <w:pPr>
        <w:spacing w:line="400" w:lineRule="auto"/>
      </w:pPr>
      <w:r>
        <w:rPr>
          <w:sz w:val="20"/>
          <w:szCs w:val="20"/>
        </w:rPr>
        <w:t xml:space="preserve">	</w:t>
      </w:r>
    </w:p>
    <w:p>
      <w:pPr>
        <w:spacing w:line="400" w:lineRule="auto"/>
      </w:pPr>
      <w:r>
        <w:rPr>
          <w:sz w:val="20"/>
          <w:szCs w:val="20"/>
        </w:rPr>
        <w:t xml:space="preserve">	2.5. 내측 슬롯부(11A)와 외측 슬롯부(11B) 사이 간격 및 3영역 접지 플레이트 정의</w:t>
      </w:r>
    </w:p>
    <w:p>
      <w:pPr>
        <w:spacing w:line="400" w:lineRule="auto"/>
      </w:pPr>
      <w:r>
        <w:rPr>
          <w:sz w:val="20"/>
          <w:szCs w:val="20"/>
        </w:rPr>
        <w:t xml:space="preserve">	내측 슬롯부(11A)와 외측 슬롯부(11B) 사이에는 연속된 금속부가 잔존하도록 반경 방향 간격 Ggap을 두어 두 슬롯부가 전기적으로 완전 분리된 동심 패턴으로 존재하도록 한다.</w:t>
      </w:r>
    </w:p>
    <w:p>
      <w:pPr>
        <w:spacing w:line="400" w:lineRule="auto"/>
      </w:pPr>
      <w:r>
        <w:rPr>
          <w:sz w:val="20"/>
          <w:szCs w:val="20"/>
        </w:rPr>
        <w:t xml:space="preserve">	접지 플레이트(10)는 슬롯부들의 배치에 의해 반경 방향으로 3개의 금속 영역으로 정의된다.</w:t>
      </w:r>
    </w:p>
    <w:p>
      <w:pPr>
        <w:spacing w:line="400" w:lineRule="auto"/>
      </w:pPr>
      <w:r>
        <w:rPr>
          <w:sz w:val="20"/>
          <w:szCs w:val="20"/>
        </w:rPr>
        <w:t xml:space="preserve">	- 제1 접지 플레이트(11-1): 중심점(O)과 내측 슬롯부(11A)의 내측 경계 사이의 금속 영역(반경 0 ~ Rin - win/2)</w:t>
      </w:r>
    </w:p>
    <w:p>
      <w:pPr>
        <w:spacing w:line="400" w:lineRule="auto"/>
      </w:pPr>
      <w:r>
        <w:rPr>
          <w:sz w:val="20"/>
          <w:szCs w:val="20"/>
        </w:rPr>
        <w:t xml:space="preserve">	- 제2 접지 플레이트(11-2): 내측 슬롯부(11A)와 외측 슬롯부(11B) 사이의 금속 영역(대략 Rin + win/2 ~ Rout - wout/2)</w:t>
      </w:r>
    </w:p>
    <w:p>
      <w:pPr>
        <w:spacing w:line="400" w:lineRule="auto"/>
      </w:pPr>
      <w:r>
        <w:rPr>
          <w:sz w:val="20"/>
          <w:szCs w:val="20"/>
        </w:rPr>
        <w:t xml:space="preserve">	- 제3 접지 플레이트(11-3): 외측 슬롯부(11B)와 접지 플레이트(10) 외측 둘레 사이의 금속 영역(대략 Rout + wout/2 ~ Dgp/2)</w:t>
      </w:r>
    </w:p>
    <w:p>
      <w:pPr>
        <w:spacing w:line="400" w:lineRule="auto"/>
      </w:pPr>
      <w:r>
        <w:rPr>
          <w:sz w:val="20"/>
          <w:szCs w:val="20"/>
        </w:rPr>
        <w:t xml:space="preserve">	상기 각 금속 영역은 다중 대역 전파에 대해 서로 다른 반사/전류분포 조건을 제공하여, 주파수 변화에 따른 방사 패턴의 최대 이득 방향 각도(고도각) 이동을 유도하도록 한다.</w:t>
      </w:r>
    </w:p>
    <w:p>
      <w:pPr>
        <w:spacing w:line="400" w:lineRule="auto"/>
      </w:pPr>
      <w:r>
        <w:rPr>
          <w:sz w:val="20"/>
          <w:szCs w:val="20"/>
        </w:rPr>
        <w:t xml:space="preserve">	</w:t>
      </w:r>
    </w:p>
    <w:p>
      <w:pPr>
        <w:spacing w:line="400" w:lineRule="auto"/>
      </w:pPr>
      <w:r>
        <w:rPr>
          <w:sz w:val="20"/>
          <w:szCs w:val="20"/>
        </w:rPr>
        <w:t xml:space="preserve">	2.6. 슬롯 치수 결정의 실시 가능 절차(튜닝 방법)</w:t>
      </w:r>
    </w:p>
    <w:p>
      <w:pPr>
        <w:spacing w:line="400" w:lineRule="auto"/>
      </w:pPr>
      <w:r>
        <w:rPr>
          <w:sz w:val="20"/>
          <w:szCs w:val="20"/>
        </w:rPr>
        <w:t xml:space="preserve">	(1) 목표 주파수 대역을 고주파 대역 fH와 저주파 대역 fL로 구분하여 정의한다.</w:t>
      </w:r>
    </w:p>
    <w:p>
      <w:pPr>
        <w:spacing w:line="400" w:lineRule="auto"/>
      </w:pPr>
      <w:r>
        <w:rPr>
          <w:sz w:val="20"/>
          <w:szCs w:val="20"/>
        </w:rPr>
        <w:t xml:space="preserve">	(2) 내측 슬롯부(11A)의 대표 반경 Rin은 fH에서 접지면 전류 분포가 크게 변화하도록, 자유공간 파장 λH(=c/fH)의 0.05~0.30배 범위에서 선택할 수 있다.</w:t>
      </w:r>
    </w:p>
    <w:p>
      <w:pPr>
        <w:spacing w:line="400" w:lineRule="auto"/>
      </w:pPr>
      <w:r>
        <w:rPr>
          <w:sz w:val="20"/>
          <w:szCs w:val="20"/>
        </w:rPr>
        <w:t xml:space="preserve">	(3) 외측 슬롯부(11B)의 대표 반경 Rout은 fL에서의 파장 λL의 0.10~0.45배 범위에서 선택할 수 있다.</w:t>
      </w:r>
    </w:p>
    <w:p>
      <w:pPr>
        <w:spacing w:line="400" w:lineRule="auto"/>
      </w:pPr>
      <w:r>
        <w:rPr>
          <w:sz w:val="20"/>
          <w:szCs w:val="20"/>
        </w:rPr>
        <w:t xml:space="preserve">	(4) 각 슬롯 폭(win, wout)과 원호 구멍의 점유율(원주 대비 개구 비율)은 반사 특성과 기계 강도를 고려하여 조정하며, 네트워크 분석기(VNA)로 VSWR(또는 S11)을 측정하면서 최적화한다.</w:t>
      </w:r>
    </w:p>
    <w:p>
      <w:pPr>
        <w:spacing w:line="400" w:lineRule="auto"/>
      </w:pPr>
      <w:r>
        <w:rPr>
          <w:sz w:val="20"/>
          <w:szCs w:val="20"/>
        </w:rPr>
        <w:t xml:space="preserve">	(5) 방사 패턴의 최대 이득 방향 각도는 무반사실 또는 개방 시험장에서 3D 패턴 측정을 통해 확인하고, 필요 시 Rin/Rout 또는 원호 구멍의 원호 길이 및 개수를 조정하여 목표 각도 범위를 만족하도록 한다.</w:t>
      </w:r>
    </w:p>
    <w:p>
      <w:pPr>
        <w:spacing w:line="400" w:lineRule="auto"/>
      </w:pPr>
      <w:r>
        <w:rPr>
          <w:sz w:val="20"/>
          <w:szCs w:val="20"/>
        </w:rPr>
        <w:t xml:space="preserve">	</w:t>
      </w:r>
    </w:p>
    <w:p>
      <w:pPr>
        <w:spacing w:line="400" w:lineRule="auto"/>
      </w:pPr>
      <w:r>
        <w:rPr>
          <w:sz w:val="20"/>
          <w:szCs w:val="20"/>
        </w:rPr>
        <w:t xml:space="preserve">	3. 방사 소자(20)의 구체 구성</w:t>
      </w:r>
    </w:p>
    <w:p>
      <w:pPr>
        <w:spacing w:line="400" w:lineRule="auto"/>
      </w:pPr>
      <w:r>
        <w:rPr>
          <w:sz w:val="20"/>
          <w:szCs w:val="20"/>
        </w:rPr>
        <w:t xml:space="preserve">	3.1. 재료 및 기본 형상</w:t>
      </w:r>
    </w:p>
    <w:p>
      <w:pPr>
        <w:spacing w:line="400" w:lineRule="auto"/>
      </w:pPr>
      <w:r>
        <w:rPr>
          <w:sz w:val="20"/>
          <w:szCs w:val="20"/>
        </w:rPr>
        <w:t xml:space="preserve">	방사 소자(20)는 도전성 동 박판(예: 두께 trad 0.2~1.0 mm)을 사용하여 형성한다. 방사 소자(20)는 2개의 가로 방사 소자(21) 및 1개의 세로 방사 소자(22)를 서로 직교하도록 조립하여, 평면에서 십자(+) 형태를 이루는 모노폴 방사 구조를 형성한다.</w:t>
      </w:r>
    </w:p>
    <w:p>
      <w:pPr>
        <w:spacing w:line="400" w:lineRule="auto"/>
      </w:pPr>
      <w:r>
        <w:rPr>
          <w:sz w:val="20"/>
          <w:szCs w:val="20"/>
        </w:rPr>
        <w:t xml:space="preserve">	</w:t>
      </w:r>
    </w:p>
    <w:p>
      <w:pPr>
        <w:spacing w:line="400" w:lineRule="auto"/>
      </w:pPr>
      <w:r>
        <w:rPr>
          <w:sz w:val="20"/>
          <w:szCs w:val="20"/>
        </w:rPr>
        <w:t xml:space="preserve">	3.2. 가로 방사 소자(21)</w:t>
      </w:r>
    </w:p>
    <w:p>
      <w:pPr>
        <w:spacing w:line="400" w:lineRule="auto"/>
      </w:pPr>
      <w:r>
        <w:rPr>
          <w:sz w:val="20"/>
          <w:szCs w:val="20"/>
        </w:rPr>
        <w:t xml:space="preserve">	가로 방사 소자(21)는 길이 Lh, 폭 Wh를 갖는 판상 본체(21-1)로 이루어지고, 본체의 길이 방향 양측은 동쪽 방사 소자편(21-1A)과 서쪽 방사 소자편(21-1B)으로 기능한다.</w:t>
      </w:r>
    </w:p>
    <w:p>
      <w:pPr>
        <w:spacing w:line="400" w:lineRule="auto"/>
      </w:pPr>
      <w:r>
        <w:rPr>
          <w:sz w:val="20"/>
          <w:szCs w:val="20"/>
        </w:rPr>
        <w:t xml:space="preserve">	가로 방사 소자(21)의 중앙에는 조립을 위한 요입부(21A)를 형성하고, 요입부(21A)에는 세로 방향으로 연장되는 끼움 맞춤 절결부(21A')를 형성한다.</w:t>
      </w:r>
    </w:p>
    <w:p>
      <w:pPr>
        <w:spacing w:line="400" w:lineRule="auto"/>
      </w:pPr>
      <w:r>
        <w:rPr>
          <w:sz w:val="20"/>
          <w:szCs w:val="20"/>
        </w:rPr>
        <w:t xml:space="preserve">	가로 방사 소자(21)의 하부에는 접지 플레이트(10)와의 간격을 확보하면서 커패시티브 결합을 형성하기 위한 하방 만곡부(21B)를 형성한다. 하방 만곡부(21B)의 만곡 반경 Rb와 만곡 각도 θb는 대역폭과 임피던스 정합에 영향을 주므로, 제작 가능 범위 내에서 설정하고 측정에 의해 조정할 수 있다.</w:t>
      </w:r>
    </w:p>
    <w:p>
      <w:pPr>
        <w:spacing w:line="400" w:lineRule="auto"/>
      </w:pPr>
      <w:r>
        <w:rPr>
          <w:sz w:val="20"/>
          <w:szCs w:val="20"/>
        </w:rPr>
        <w:t xml:space="preserve">	</w:t>
      </w:r>
    </w:p>
    <w:p>
      <w:pPr>
        <w:spacing w:line="400" w:lineRule="auto"/>
      </w:pPr>
      <w:r>
        <w:rPr>
          <w:sz w:val="20"/>
          <w:szCs w:val="20"/>
        </w:rPr>
        <w:t xml:space="preserve">	3.3. 세로 방사 소자(22)</w:t>
      </w:r>
    </w:p>
    <w:p>
      <w:pPr>
        <w:spacing w:line="400" w:lineRule="auto"/>
      </w:pPr>
      <w:r>
        <w:rPr>
          <w:sz w:val="20"/>
          <w:szCs w:val="20"/>
        </w:rPr>
        <w:t xml:space="preserve">	세로 방사 소자(22)는 길이 Lv, 폭 Wv를 갖는 판상 본체(22-1)로 이루어지고, 본체의 길이 방향 양측은 남쪽 방사 소자편(22-1A)과 북쪽 방사 소자편(22-1B)으로 기능한다.</w:t>
      </w:r>
    </w:p>
    <w:p>
      <w:pPr>
        <w:spacing w:line="400" w:lineRule="auto"/>
      </w:pPr>
      <w:r>
        <w:rPr>
          <w:sz w:val="20"/>
          <w:szCs w:val="20"/>
        </w:rPr>
        <w:t xml:space="preserve">	세로 방사 소자(22)의 중앙에는 요입부(22A)를 형성하고, 요입부(22A)에는 끼움 맞춤 절결부(22A')를 형성한다.</w:t>
      </w:r>
    </w:p>
    <w:p>
      <w:pPr>
        <w:spacing w:line="400" w:lineRule="auto"/>
      </w:pPr>
      <w:r>
        <w:rPr>
          <w:sz w:val="20"/>
          <w:szCs w:val="20"/>
        </w:rPr>
        <w:t xml:space="preserve">	세로 방사 소자(22)의 하부에는 하방 만곡부(22B)를 형성하며, 하방 만곡부(22B)의 하단 둘레는 접지 플레이트(10) 상부면과 일정 간격 g를 두고 이격되도록 한다.</w:t>
      </w:r>
    </w:p>
    <w:p>
      <w:pPr>
        <w:spacing w:line="400" w:lineRule="auto"/>
      </w:pPr>
      <w:r>
        <w:rPr>
          <w:sz w:val="20"/>
          <w:szCs w:val="20"/>
        </w:rPr>
        <w:t xml:space="preserve">	</w:t>
      </w:r>
    </w:p>
    <w:p>
      <w:pPr>
        <w:spacing w:line="400" w:lineRule="auto"/>
      </w:pPr>
      <w:r>
        <w:rPr>
          <w:sz w:val="20"/>
          <w:szCs w:val="20"/>
        </w:rPr>
        <w:t xml:space="preserve">	3.4. 십자형 조립 및 연결 부재(20-1, 20-2)</w:t>
      </w:r>
    </w:p>
    <w:p>
      <w:pPr>
        <w:spacing w:line="400" w:lineRule="auto"/>
      </w:pPr>
      <w:r>
        <w:rPr>
          <w:sz w:val="20"/>
          <w:szCs w:val="20"/>
        </w:rPr>
        <w:t xml:space="preserve">	가로 방사 소자(21)의 끼움 맞춤 절결부(21A')와 세로 방사 소자(22)의 끼움 맞춤 절결부(22A')를 서로 끼워 맞춤하여 상부 결합부를 제1 연결 부재(20-1), 하부 결합부를 제2 연결 부재(20-2)로 형성되도록 상/하 방향으로 조립한다.</w:t>
      </w:r>
    </w:p>
    <w:p>
      <w:pPr>
        <w:spacing w:line="400" w:lineRule="auto"/>
      </w:pPr>
      <w:r>
        <w:rPr>
          <w:sz w:val="20"/>
          <w:szCs w:val="20"/>
        </w:rPr>
        <w:t xml:space="preserve">	- 제2 연결 부재(20-2)는 급전 전류가 인가되는 전기적 접속부로 사용되며, 기계적 고정을 위해 리벳, 볼트/너트, 브레이징 또는 납땜 중 하나 이상을 병용할 수 있다.</w:t>
      </w:r>
    </w:p>
    <w:p>
      <w:pPr>
        <w:spacing w:line="400" w:lineRule="auto"/>
      </w:pPr>
      <w:r>
        <w:rPr>
          <w:sz w:val="20"/>
          <w:szCs w:val="20"/>
        </w:rPr>
        <w:t xml:space="preserve">	- 제2 연결 부재(20-2)의 높이 Hf는 접지 플레이트(10) 상부면과 하방 만곡부(21B, 22B) 저면 간의 이격 간격 g를 결정하는 요소이며, g는 0.5 mm 이상 20 mm 이하에서 선택 가능하다.</w:t>
      </w:r>
    </w:p>
    <w:p>
      <w:pPr>
        <w:spacing w:line="400" w:lineRule="auto"/>
      </w:pPr>
      <w:r>
        <w:rPr>
          <w:sz w:val="20"/>
          <w:szCs w:val="20"/>
        </w:rPr>
        <w:t xml:space="preserve">	</w:t>
      </w:r>
    </w:p>
    <w:p>
      <w:pPr>
        <w:spacing w:line="400" w:lineRule="auto"/>
      </w:pPr>
      <w:r>
        <w:rPr>
          <w:sz w:val="20"/>
          <w:szCs w:val="20"/>
        </w:rPr>
        <w:t xml:space="preserve">	4. 슬릿(S1~S4)의 구체 구성(정재파비 개선)</w:t>
      </w:r>
    </w:p>
    <w:p>
      <w:pPr>
        <w:spacing w:line="400" w:lineRule="auto"/>
      </w:pPr>
      <w:r>
        <w:rPr>
          <w:sz w:val="20"/>
          <w:szCs w:val="20"/>
        </w:rPr>
        <w:t xml:space="preserve">	가로 방사 소자편(21-1A, 21-1B) 및 세로 방사 소자편(22-1A, 22-1B) 각각의 하부면에는 가로 방향(각 소자편의 폭 방향 또는 길이 방향과 직교하는 방향)으로 연장되는 슬릿(S1~S4)을 형성한다.</w:t>
      </w:r>
    </w:p>
    <w:p>
      <w:pPr>
        <w:spacing w:line="400" w:lineRule="auto"/>
      </w:pPr>
      <w:r>
        <w:rPr>
          <w:sz w:val="20"/>
          <w:szCs w:val="20"/>
        </w:rPr>
        <w:t xml:space="preserve">	- 각 슬릿의 폭 ws는 0.2 mm 이상 3 mm 이하, 길이 Ls는 해당 소자편 유효 길이의 10~80% 범위에서 설정할 수 있다.</w:t>
      </w:r>
    </w:p>
    <w:p>
      <w:pPr>
        <w:spacing w:line="400" w:lineRule="auto"/>
      </w:pPr>
      <w:r>
        <w:rPr>
          <w:sz w:val="20"/>
          <w:szCs w:val="20"/>
        </w:rPr>
        <w:t xml:space="preserve">	- 슬릿은 전류 경로를 길게 하고 국부 커패시턴스/인덕턴스를 조절하여 VSWR을 개선하도록 작용한다.</w:t>
      </w:r>
    </w:p>
    <w:p>
      <w:pPr>
        <w:spacing w:line="400" w:lineRule="auto"/>
      </w:pPr>
      <w:r>
        <w:rPr>
          <w:sz w:val="20"/>
          <w:szCs w:val="20"/>
        </w:rPr>
        <w:t xml:space="preserve">	- 슬릿 위치는 하방 만곡부에 인접하거나 소자편의 전류가 집중되는 영역에 배치하며, VNA 측정으로 S11이 목표 대역에서 기준(예: VSWR 2:1 이하)을 만족하도록 슬릿의 길이/개수를 조정할 수 있다.</w:t>
      </w:r>
    </w:p>
    <w:p>
      <w:pPr>
        <w:spacing w:line="400" w:lineRule="auto"/>
      </w:pPr>
      <w:r>
        <w:rPr>
          <w:sz w:val="20"/>
          <w:szCs w:val="20"/>
        </w:rPr>
        <w:t xml:space="preserve">	</w:t>
      </w:r>
    </w:p>
    <w:p>
      <w:pPr>
        <w:spacing w:line="400" w:lineRule="auto"/>
      </w:pPr>
      <w:r>
        <w:rPr>
          <w:sz w:val="20"/>
          <w:szCs w:val="20"/>
        </w:rPr>
        <w:t xml:space="preserve">	5. 급전 커넥터(40) 및 급전 구조</w:t>
      </w:r>
    </w:p>
    <w:p>
      <w:pPr>
        <w:spacing w:line="400" w:lineRule="auto"/>
      </w:pPr>
      <w:r>
        <w:rPr>
          <w:sz w:val="20"/>
          <w:szCs w:val="20"/>
        </w:rPr>
        <w:t xml:space="preserve">	급전 커넥터(40)는 접지 플레이트(10)에 체결되는 동축 커넥터(예: N-type, SMA 등)로 구성할 수 있다.</w:t>
      </w:r>
    </w:p>
    <w:p>
      <w:pPr>
        <w:spacing w:line="400" w:lineRule="auto"/>
      </w:pPr>
      <w:r>
        <w:rPr>
          <w:sz w:val="20"/>
          <w:szCs w:val="20"/>
        </w:rPr>
        <w:t xml:space="preserve">	- 커넥터의 외도체(실드)는 접지 플레이트(10)에 전기적으로 접속한다.</w:t>
      </w:r>
    </w:p>
    <w:p>
      <w:pPr>
        <w:spacing w:line="400" w:lineRule="auto"/>
      </w:pPr>
      <w:r>
        <w:rPr>
          <w:sz w:val="20"/>
          <w:szCs w:val="20"/>
        </w:rPr>
        <w:t xml:space="preserve">	- 커넥터의 내도체는 제2 연결 부재(20-2)에 전기적으로 접속하여 방사 소자(20)로 급전되도록 한다.</w:t>
      </w:r>
    </w:p>
    <w:p>
      <w:pPr>
        <w:spacing w:line="400" w:lineRule="auto"/>
      </w:pPr>
      <w:r>
        <w:rPr>
          <w:sz w:val="20"/>
          <w:szCs w:val="20"/>
        </w:rPr>
        <w:t xml:space="preserve">	- 접지 플레이트(10)에는 커넥터 장착을 위한 관통홀과 체결홀을 형성하고, 도전성 와셔 또는 납땜을 이용하여 접지 연속성을 확보한다.</w:t>
      </w:r>
    </w:p>
    <w:p>
      <w:pPr>
        <w:spacing w:line="400" w:lineRule="auto"/>
      </w:pPr>
      <w:r>
        <w:rPr>
          <w:sz w:val="20"/>
          <w:szCs w:val="20"/>
        </w:rPr>
        <w:t xml:space="preserve">	</w:t>
      </w:r>
    </w:p>
    <w:p>
      <w:pPr>
        <w:spacing w:line="400" w:lineRule="auto"/>
      </w:pPr>
      <w:r>
        <w:rPr>
          <w:sz w:val="20"/>
          <w:szCs w:val="20"/>
        </w:rPr>
        <w:t xml:space="preserve">	6. 보호 커버(30)</w:t>
      </w:r>
    </w:p>
    <w:p>
      <w:pPr>
        <w:spacing w:line="400" w:lineRule="auto"/>
      </w:pPr>
      <w:r>
        <w:rPr>
          <w:sz w:val="20"/>
          <w:szCs w:val="20"/>
        </w:rPr>
        <w:t xml:space="preserve">	보호 커버(30)는 방사 소자(20) 및 급전부를 외부 환경으로부터 보호하기 위한 유전체 재질(예: ABS, PC, PTFE, FRP 등)로 형성한다.</w:t>
      </w:r>
    </w:p>
    <w:p>
      <w:pPr>
        <w:spacing w:line="400" w:lineRule="auto"/>
      </w:pPr>
      <w:r>
        <w:rPr>
          <w:sz w:val="20"/>
          <w:szCs w:val="20"/>
        </w:rPr>
        <w:t xml:space="preserve">	- 커버 두께 tc는 기계 강도 확보를 위해 1 mm 이상으로 할 수 있으며, 안테나 성능 저하를 줄이기 위해 유전율이 낮은 재질을 선택할 수 있다.</w:t>
      </w:r>
    </w:p>
    <w:p>
      <w:pPr>
        <w:spacing w:line="400" w:lineRule="auto"/>
      </w:pPr>
      <w:r>
        <w:rPr>
          <w:sz w:val="20"/>
          <w:szCs w:val="20"/>
        </w:rPr>
        <w:t xml:space="preserve">	- 보호 커버(30)는 접지 플레이트(10) 외주에 실링 부재(패킹) 및 체결 구조로 결합하여 방수/방진 성능을 확보한다.</w:t>
      </w:r>
    </w:p>
    <w:p>
      <w:pPr>
        <w:spacing w:line="400" w:lineRule="auto"/>
      </w:pPr>
      <w:r>
        <w:rPr>
          <w:sz w:val="20"/>
          <w:szCs w:val="20"/>
        </w:rPr>
        <w:t xml:space="preserve">	</w:t>
      </w:r>
    </w:p>
    <w:p>
      <w:pPr>
        <w:spacing w:line="400" w:lineRule="auto"/>
      </w:pPr>
      <w:r>
        <w:rPr>
          <w:sz w:val="20"/>
          <w:szCs w:val="20"/>
        </w:rPr>
        <w:t xml:space="preserve">	7. 제작 및 성능 검증 절차</w:t>
      </w:r>
    </w:p>
    <w:p>
      <w:pPr>
        <w:spacing w:line="400" w:lineRule="auto"/>
      </w:pPr>
      <w:r>
        <w:rPr>
          <w:sz w:val="20"/>
          <w:szCs w:val="20"/>
        </w:rPr>
        <w:t xml:space="preserve">	(1) 접지 플레이트(10)에 내측/외측 슬롯부(11A, 11B)의 원호상 구멍을 가공(레이저, 워터젯, CNC, 프레스 중 택1 이상)한다.</w:t>
      </w:r>
    </w:p>
    <w:p>
      <w:pPr>
        <w:spacing w:line="400" w:lineRule="auto"/>
      </w:pPr>
      <w:r>
        <w:rPr>
          <w:sz w:val="20"/>
          <w:szCs w:val="20"/>
        </w:rPr>
        <w:t xml:space="preserve">	(2) 방사 소자(20)의 가로/세로 방사 소자를 동 박판으로 절단/성형하고, 하방 만곡부(21B, 22B)를 벤딩으로 형성한다.</w:t>
      </w:r>
    </w:p>
    <w:p>
      <w:pPr>
        <w:spacing w:line="400" w:lineRule="auto"/>
      </w:pPr>
      <w:r>
        <w:rPr>
          <w:sz w:val="20"/>
          <w:szCs w:val="20"/>
        </w:rPr>
        <w:t xml:space="preserve">	(3) 끼움 맞춤 절결부(21A', 22A')를 이용하여 십자형으로 조립하고, 제2 연결 부재(20-2)를 급전 커넥터(40) 내도체에 납땜 또는 체결로 접속한다.</w:t>
      </w:r>
    </w:p>
    <w:p>
      <w:pPr>
        <w:spacing w:line="400" w:lineRule="auto"/>
      </w:pPr>
      <w:r>
        <w:rPr>
          <w:sz w:val="20"/>
          <w:szCs w:val="20"/>
        </w:rPr>
        <w:t xml:space="preserve">	(4) 접지 플레이트(10) 상부면과 하방 만곡부 저면 사이 이격 간격 g를 측정하여 설계값으로 유지되도록 스페이서 또는 제2 연결 부재(20-2) 높이 Hf를 조정한다.</w:t>
      </w:r>
    </w:p>
    <w:p>
      <w:pPr>
        <w:spacing w:line="400" w:lineRule="auto"/>
      </w:pPr>
      <w:r>
        <w:rPr>
          <w:sz w:val="20"/>
          <w:szCs w:val="20"/>
        </w:rPr>
        <w:t xml:space="preserve">	(5) 보호 커버(30)를 장착한 상태에서 S11/VSWR을 측정하고, 필요 시 슬롯(11)의 원호 길이/개수 또는 슬릿(S1~S4)의 길이/위치를 조정하여 목표 광대역 특성을 만족시킨다.</w:t>
      </w:r>
    </w:p>
    <w:p>
      <w:pPr>
        <w:spacing w:line="400" w:lineRule="auto"/>
      </w:pPr>
      <w:r>
        <w:rPr>
          <w:sz w:val="20"/>
          <w:szCs w:val="20"/>
        </w:rPr>
        <w:t xml:space="preserve">	</w:t>
      </w:r>
    </w:p>
    <w:p>
      <w:pPr>
        <w:spacing w:line="400" w:lineRule="auto"/>
      </w:pPr>
      <w:r>
        <w:rPr>
          <w:sz w:val="20"/>
          <w:szCs w:val="20"/>
        </w:rPr>
        <w:t xml:space="preserve">	상기 구성에 따라 접지 플레이트(10)의 슬롯(11) 및 방사 소자(20)의 만곡/슬릿 구조의 상호 작용으로 다중 대역에서 전방향 방사 패턴을 유지하면서도 주파수에 따른 최대 이득 방향 각도(고도각) 제어 및 VSWR 개선이 가능하다.</w:t>
      </w:r>
    </w:p>
    <w:p>
      <w:pPr>
        <w:spacing w:line="400" w:lineRule="auto"/>
      </w:pPr>
      <w:r>
        <w:rPr>
          <w:sz w:val="20"/>
          <w:szCs w:val="20"/>
        </w:rPr>
        <w:t xml:space="preserve">	이하, 첨부된 도면 1 내지 8을 참조하여 본 발명의 안티 드론용 광대역 전방향 모노폴 안테나(100)에 관한 실시예를 상세히 설명한다. 도 1은 안테나 전체의 사시도이며, 도 2는 보호 커버(30)를 제외한 분해 사시도, 도 3 및 도 4는 접지 플레이트(10)에 형성된 슬롯(11)의 배치와 접지 플레이트 영역을 나타낸다. 도 5 내지 도 7은 방사 소자의 조립 구조 및 급전 커넥터(40)와 접지 플레이트, 방사 소자의 결합 관계를 나타내며, 도 8은 방사 소자 하부면에 형성된 슬릿(S1 ~ S4)의 형태를 보여준다.</w:t>
      </w:r>
    </w:p>
    <w:p>
      <w:pPr>
        <w:spacing w:line="400" w:lineRule="auto"/>
      </w:pPr>
      <w:r>
        <w:rPr>
          <w:sz w:val="20"/>
          <w:szCs w:val="20"/>
        </w:rPr>
        <w:t xml:space="preserve">	</w:t>
      </w:r>
    </w:p>
    <w:p>
      <w:pPr>
        <w:spacing w:line="400" w:lineRule="auto"/>
      </w:pPr>
      <w:r>
        <w:rPr>
          <w:sz w:val="20"/>
          <w:szCs w:val="20"/>
        </w:rPr>
        <w:t xml:space="preserve">	접지 플레이트(10)는 일정 직경의 유한 원형 형상으로 형성되며, 중심점 기준 내측 슬롯부(11A)와 외측 슬롯부(11B)가 원호상의 구멍(11A-1 및 11B-1)으로 각각 원형 패턴으로 형성되어 간격을 유지한다. 이에 따라 제1 접지 플레이트(11-1)은 중심점과 내측 슬롯부 사이, 제2 접지 플레이트(11-2)는 내측 슬롯부와 외측 슬롯부 사이, 제3 접지 플레이트(11-3)는 외측 슬롯부와 접지 플레이트 외곽 둘레 사이에 위치하며, 다중대역 전파의 반사표면으로 기능한다.</w:t>
      </w:r>
    </w:p>
    <w:p>
      <w:pPr>
        <w:spacing w:line="400" w:lineRule="auto"/>
      </w:pPr>
      <w:r>
        <w:rPr>
          <w:sz w:val="20"/>
          <w:szCs w:val="20"/>
        </w:rPr>
        <w:t xml:space="preserve">	</w:t>
      </w:r>
    </w:p>
    <w:p>
      <w:pPr>
        <w:spacing w:line="400" w:lineRule="auto"/>
      </w:pPr>
      <w:r>
        <w:rPr>
          <w:sz w:val="20"/>
          <w:szCs w:val="20"/>
        </w:rPr>
        <w:t xml:space="preserve">	본 발명의 방사 소자(20)는 두 개의 동 박판으로 된 가로 방사 소자(21)와 세로 방사 소자(22)를 조립하여 십자형태를 구성한다. 각각의 박판 본체(21-1 및 22-1) 중앙에는 요입부(21A 및 22A)가 형성되고, 세로 방향으로 끼움 맞춤 절결부(21A' 및 22A')가 제작되어 제1 및 제2 연결 부재(20-1 및 20-2)로 상하 조립된다. 제2 연결 부재(20-2)는 급전 커넥터(40)에 연결되어 공급된 전류를 양 방사 소자에 전달한다. 또한, 방사 소자의 하방 만곡부(21B, 22B) 저면과 접지 플레이트 상부면 사이에 일정 간격을 둠으로써 적절한 방사 특성을 확보한다.</w:t>
      </w:r>
    </w:p>
    <w:p>
      <w:pPr>
        <w:spacing w:line="400" w:lineRule="auto"/>
      </w:pPr>
      <w:r>
        <w:rPr>
          <w:sz w:val="20"/>
          <w:szCs w:val="20"/>
        </w:rPr>
        <w:t xml:space="preserve">	</w:t>
      </w:r>
    </w:p>
    <w:p>
      <w:pPr>
        <w:spacing w:line="400" w:lineRule="auto"/>
      </w:pPr>
      <w:r>
        <w:rPr>
          <w:sz w:val="20"/>
          <w:szCs w:val="20"/>
        </w:rPr>
        <w:t xml:space="preserve">	가로 및 세로 방사 소자의 동쪽, 서쪽 그리고 남쪽, 북쪽 방사 소자 편(21-1A, 21-1B, 22-1A, 22-1B) 하부면에는 광대역 전방향 이득 향상을 위해 도 8에 도시된 바와 같이 가로 방향 슬릿(S1 ~ S4)이 형성된다. 본 슬릿들은 정재파비를 개선하여 방사 효율을 높여준다.</w:t>
      </w:r>
    </w:p>
    <w:p>
      <w:pPr>
        <w:spacing w:line="400" w:lineRule="auto"/>
      </w:pPr>
      <w:r>
        <w:rPr>
          <w:sz w:val="20"/>
          <w:szCs w:val="20"/>
        </w:rPr>
        <w:t xml:space="preserve">	</w:t>
      </w:r>
    </w:p>
    <w:p>
      <w:pPr>
        <w:spacing w:line="400" w:lineRule="auto"/>
      </w:pPr>
      <w:r>
        <w:rPr>
          <w:sz w:val="20"/>
          <w:szCs w:val="20"/>
        </w:rPr>
        <w:t xml:space="preserve">	또한, 본 안테나의 보호 커버(30)는 외부 환경으로부터 방사 소자와 접지 플레이트를 보호하면서 전파 투과 특성을 갖도록 설계된다.</w:t>
      </w:r>
    </w:p>
    <w:p>
      <w:pPr>
        <w:spacing w:line="400" w:lineRule="auto"/>
      </w:pPr>
      <w:r>
        <w:rPr>
          <w:sz w:val="20"/>
          <w:szCs w:val="20"/>
        </w:rPr>
        <w:t xml:space="preserve">	</w:t>
      </w:r>
    </w:p>
    <w:p>
      <w:pPr>
        <w:spacing w:line="400" w:lineRule="auto"/>
      </w:pPr>
      <w:r>
        <w:rPr>
          <w:sz w:val="20"/>
          <w:szCs w:val="20"/>
        </w:rPr>
        <w:t xml:space="preserve">	본 실시예에 따른 안테나는, 급전선 커넥터(40)를 통해 방사 소자(20)에 전류를 공급하며, 접지 플레이트(10)의 슬롯(11)을 조절함으로써 주파수에 따른 방사 패턴의 최대 이득 방향을 제어한다. 내측 및 외측 슬롯부의 원형 패턴 및 슬롯 간격 설정에 의해 다중대역 전파 반사특성이 확보되어, 안티 드론용 광대역 전방향 모노폴 안테나로서 높은 광대역 성능을 발휘한다.</w:t>
      </w:r>
    </w:p>
    <w:p>
      <w:pPr>
        <w:spacing w:after="200"/>
        <w:jc w:val="center"/>
      </w:pPr>
      <w:r>
        <w:br w:type="page"/>
      </w:r>
      <w:r>
        <w:rPr>
          <w:sz w:val="20"/>
          <w:szCs w:val="20"/>
        </w:rPr>
        <w:t xml:space="preserve">【Claim】</w:t>
      </w:r>
    </w:p>
    <w:p>
      <w:pPr>
        <w:spacing w:after="200" w:lineRule="auto"/>
      </w:pPr>
      <w:r>
        <w:rPr>
          <w:sz w:val="20"/>
          <w:szCs w:val="20"/>
        </w:rPr>
        <w:t xml:space="preserve">【Claims 1】</w:t>
      </w:r>
    </w:p>
    <w:p>
      <w:pPr>
        <w:spacing w:after="200" w:line="400" w:lineRule="auto"/>
      </w:pPr>
      <w:r>
        <w:rPr>
          <w:sz w:val="20"/>
          <w:szCs w:val="20"/>
        </w:rPr>
        <w:t xml:space="preserve">	일정 직경을 가지는 유한한 원형 접지 플레이트(10)와; 접지 플레이트(10) 상방에 수직으로 세워진 방사 소자(20); 및 외부환경으로부터 안테나를 보호하는 보호 커버(30);를 포함하여 구성하고, 상기 접지 플레이트(10)에결합된 급전 커넥터(40)에 연결된 미 도시한 급전선을 통하여 방사 소자(20)에 전류를 공급하여 전방향으로 방사 패턴이 방사되게 하는 광대역 전방향 모노폴 안테나(100)에 있어서, 접지 플레이트(10)에 슬롯(11)을 형성하여 주파수에 따라 방사 패턴의 최대 이득 방향 각도를 제어하도록 구성하되, 상기 슬롯(11)은 접지 플레이트(10)의 중심점을 기준으로 높은 주파수 대역용 내측 슬롯부(11A)와; 상기 높은 주파수 대역용 내측 슬롯부(11A)와 접지 플레이트(10)의 외측 둘레 사이에 낮은 주파수 대역용 외측 슬롯부(11B);를 형성하여 내측 슬롯부(11A)와 외측 슬롯부(11B) 사이에 간격을 유지하게 하되, 상기 내측 슬롯부(11A)와 외측 슬롯부(11B) 각각의 슬롯은 원형의 패턴으로서 각각 일정 간격을 두고 원호상의 구멍(11A-1)(11B-1)으로 형성시켜 구성하고, 접지 플레이트(10)에는 접지 플레이트(10)의 중심점과 내측 슬롯부(11A) 사이의 간격을 제1 접지 플레이트(11-1), 내측슬롯부(11A)와 외측 슬롯부(11B) 사이의 간격을 제2 접지 플레이트(11-2), 외측 슬롯부(11B)와 접지 플레이트(10)의 외측 둘레 사이의 간격을 제3 접지 플레이트(11-3)로 설정하여 다중대역 전파의 반사표면 대응 접지 플레이트로 사용되게 구성하며, 방사 소자(20)는 동 박판으로서 2개의 가로 방사 소자(21)와 세로 방사 소자(22)를 조립하여 십자형태의 방사 소자를 구성하는 것으로, 가로 방사 소자(21) 및 세로 방사 소자(22)의 박판 본체(21-1)(22-1)의 중앙에 형성한 요입부(21A)(22A)와; 하방 만곡부(21B)22B);로 이루어지며, 요입부(21A)(22A)각각에 세로 방향으로 형성한 끼움 맞춤 절결부(21A')와 끼움 맞춤 절결부(22A')를 상호 끼워 십자형 제1 및 제2 연결 부재(20-1)(20-2)로 상, 하 조립하고, 제2 연결 부재(20-2)의 하방은 급전선 커넥터(40)와 접속되게 하여 급전선 커넥터(40)와 접속된 급전선에 의한 전류가 제2 연결 부재(20-2)를 통하여 가로 방사 소자(21) 및 세로 방사 소자(22) 각각에 공급되게 하며, 제2 연결 부재(20-2)의 높이에 의하여 접지 플레이트(10)의 상부면과가로 방사 소자(21) 및 세로 방사 소자(22)의 하방 만곡부(21B)22B) 저면 둘레는 일정간격을 두고 이격 되게 설치 구성함을 특징으로 하는 안티 드론용 광대역 전방향 모노폴 안테나.</w:t>
      </w:r>
    </w:p>
    <w:p>
      <w:pPr>
        <w:spacing w:after="200" w:lineRule="auto"/>
      </w:pPr>
      <w:r>
        <w:rPr>
          <w:sz w:val="20"/>
          <w:szCs w:val="20"/>
        </w:rPr>
        <w:t xml:space="preserve">【Claims 2】</w:t>
      </w:r>
    </w:p>
    <w:p>
      <w:pPr>
        <w:spacing w:after="200" w:line="400" w:lineRule="auto"/>
      </w:pPr>
      <w:r>
        <w:rPr>
          <w:sz w:val="20"/>
          <w:szCs w:val="20"/>
        </w:rPr>
        <w:t xml:space="preserve">	청구항 1에 있어서, 가로 방사 소자(21) 및 세로 방사 소자(22) 각각의 동쪽 및 서쪽 방사 소자편(21-1A)(21-1B)과남쪽 및 북쪽 방사 소자편(22-1A)(22-1B) 각각의 하부면에 가로 방향의 슬릿(S1) ~ (S4)를 형성하여 정재파비를향상시키게 함으로써 이득 개선이 향상된 광대역 전방향 모노폴 안테나(100)를 제공함을 특징으로 하는 안티 드론용 광대역 전방향 모노폴 안테나.</w:t>
      </w:r>
    </w:p>
    <w:p>
      <w:pPr>
        <w:spacing w:after="200"/>
        <w:jc w:val="center"/>
      </w:pPr>
      <w:r>
        <w:br w:type="page"/>
      </w:r>
      <w:r>
        <w:rPr>
          <w:sz w:val="20"/>
          <w:szCs w:val="20"/>
        </w:rPr>
        <w:t xml:space="preserve">【Summary】</w:t>
      </w:r>
    </w:p>
    <w:p>
      <w:pPr>
        <w:spacing w:after="200"/>
        <w:jc w:val="left"/>
      </w:pPr>
      <w:r>
        <w:rPr>
          <w:sz w:val="20"/>
          <w:szCs w:val="20"/>
        </w:rPr>
        <w:t xml:space="preserve">【Summary】</w:t>
      </w:r>
    </w:p>
    <w:p>
      <w:pPr>
        <w:spacing w:line="400" w:lineRule="auto"/>
      </w:pPr>
      <w:r>
        <w:rPr>
          <w:sz w:val="20"/>
          <w:szCs w:val="20"/>
        </w:rPr>
        <w:t xml:space="preserve">	본 발명은 안티 드론용 광대역 전방향 모노폴 안테나에 관한 것으로서, 일정 직경의 원형 접지 플레이트 상에 수직으로 설치된 방사 소자와 보호 커버 및 급전 커넥터를 포함한다. 접지 플레이트에는 중심 기준 내측 슬롯부와 외측 슬롯부로 이루어진 원형 패턴의 슬롯을 형성하여, 주파수 대역에 따라 방사 패턴의 최대 이득 방향 각도를 제어하도록 구성된다. 또한 방사 소자는 가로 및 세로 동 박판을 끼움 맞춤 방식으로 십자형으로 조립하고, 하방 만곡부를 접지 플레이트와 이격되게 배치하여 광대역 전방향 방사를 구현함으로써, 다중 대역에서의 성능을 향상시키는 효과가 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2026-05-27T10:12:40.355Z</dcterms:created>
  <dcterms:modified xsi:type="dcterms:W3CDTF">2026-05-27T10:12:40.355Z</dcterms:modified>
</cp:coreProperties>
</file>

<file path=docProps/custom.xml><?xml version="1.0" encoding="utf-8"?>
<Properties xmlns="http://schemas.openxmlformats.org/officeDocument/2006/custom-properties" xmlns:vt="http://schemas.openxmlformats.org/officeDocument/2006/docPropsVTypes"/>
</file>