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0"/>
          <w:szCs w:val="20"/>
        </w:rPr>
        <w:t xml:space="preserve">【발명의 설명】</w:t>
      </w:r>
    </w:p>
    <w:p>
      <w:pPr>
        <w:spacing w:after="200"/>
        <w:jc w:val="left"/>
      </w:pPr>
      <w:r>
        <w:rPr>
          <w:sz w:val="20"/>
          <w:szCs w:val="20"/>
        </w:rPr>
        <w:t xml:space="preserve">【발명의 명칭】</w:t>
      </w:r>
    </w:p>
    <w:p>
      <w:pPr>
        <w:spacing w:line="400" w:lineRule="auto"/>
      </w:pPr>
      <w:r>
        <w:rPr>
          <w:sz w:val="20"/>
          <w:szCs w:val="20"/>
        </w:rPr>
        <w:t xml:space="preserve">	정합지수 기반 제동 제어 및 조립적합등급 산출을 포함하는 회전형 이동프레임 구비 탈착식 이동형 캣타워</w:t>
      </w:r>
    </w:p>
    <w:p>
      <w:pPr>
        <w:spacing w:after="200"/>
        <w:jc w:val="left"/>
      </w:pPr>
      <w:r>
        <w:rPr>
          <w:sz w:val="20"/>
          <w:szCs w:val="20"/>
        </w:rPr>
        <w:t xml:space="preserve">【기술 분야】</w:t>
      </w:r>
    </w:p>
    <w:p>
      <w:pPr>
        <w:spacing w:line="400" w:lineRule="auto"/>
      </w:pPr>
      <w:r>
        <w:rPr>
          <w:sz w:val="20"/>
          <w:szCs w:val="20"/>
        </w:rPr>
        <w:t xml:space="preserve">	본 발명은 반려동물 용품 분야에 관한 것으로, 보다 상세하게는 지지프레임에 형성된 복수의 체결공을 이용하여 수직기둥, 수평발판 및 상부프레임을 탈착 및 높이 조절 가능하게 조립하고, 이동프레임과 이동바퀴 및 고정부(브레이크/래칫 구조)를 통해 이동 및 정지 상태를 선택적으로 구현하는 이동형 캣타워와, 체결공 치수·바퀴축 위치좌표·결합높이·기준높이값을 이용하여 조립정합값/정합지수를 산출해 조립 적합등급을 판단하거나 이동정지명령을 생성하는 제조방법 및 제어방법에 관한 것이다.</w:t>
      </w:r>
    </w:p>
    <w:p>
      <w:pPr>
        <w:spacing w:after="200"/>
        <w:jc w:val="left"/>
      </w:pPr>
      <w:r>
        <w:rPr>
          <w:sz w:val="20"/>
          <w:szCs w:val="20"/>
        </w:rPr>
        <w:t xml:space="preserve">【배경기술】</w:t>
      </w:r>
    </w:p>
    <w:p>
      <w:pPr>
        <w:spacing w:line="400" w:lineRule="auto"/>
      </w:pPr>
      <w:r>
        <w:rPr>
          <w:sz w:val="20"/>
          <w:szCs w:val="20"/>
        </w:rPr>
        <w:t xml:space="preserve">	반려동물(특히 고양이)의 실내 사육이 보편화됨에 따라, 고양이의 운동·휴식·관찰 행동을 지원하기 위한 캣타워(cat tower)가 널리 보급되고 있다. 캣타워는 수직기둥과 발판(수평발판) 및 상부 쉘터/프레임 등을 조합하여 고양이가 높은 곳에 올라가거나 긁기 행동을 수행할 수 있도록 구성되며, 원목, 합성수지, 금속 프레임 등 다양한 재질과 구조로 제작된다. 또한, 거주공간의 협소화 및 인테리어 변화, 청소·가구 재배치 빈도의 증가로 인해, 캣타워를 필요 시 이동시키거나 설치 위치를 변경하려는 수요가 증가하고 있다.</w:t>
      </w:r>
    </w:p>
    <w:p>
      <w:pPr>
        <w:spacing w:after="200"/>
        <w:jc w:val="left"/>
      </w:pPr>
      <w:r>
        <w:rPr>
          <w:sz w:val="20"/>
          <w:szCs w:val="20"/>
        </w:rPr>
        <w:t xml:space="preserve">【발명의 내용】</w:t>
      </w:r>
    </w:p>
    <w:p>
      <w:pPr>
        <w:spacing w:after="200"/>
        <w:jc w:val="left"/>
      </w:pPr>
      <w:r>
        <w:rPr>
          <w:sz w:val="20"/>
          <w:szCs w:val="20"/>
        </w:rPr>
        <w:t xml:space="preserve">【해결하려는 과제】</w:t>
      </w:r>
    </w:p>
    <w:p>
      <w:pPr>
        <w:spacing w:line="400" w:lineRule="auto"/>
      </w:pPr>
      <w:r>
        <w:rPr>
          <w:sz w:val="20"/>
          <w:szCs w:val="20"/>
        </w:rPr>
        <w:t xml:space="preserve">	본 발명의 하나의 목적은 지지프레임과 회전 가능하게 결합된 이동프레임 및 이동바퀴를 구비하면서, 복수의 체결공을 이용해 수직기둥, 수평발판 및 상부프레임이 탈착·조립 가능하도록 구성되어 설치 및 재배치가 용이한 이동형 캣타워를 제공하는 것이다.</w:t>
      </w:r>
    </w:p>
    <w:p>
      <w:pPr>
        <w:spacing w:line="400" w:lineRule="auto"/>
      </w:pPr>
      <w:r>
        <w:rPr>
          <w:sz w:val="20"/>
          <w:szCs w:val="20"/>
        </w:rPr>
        <w:t xml:space="preserve">	본 발명의 다른 목적은 이동프레임에 연결된 고정부(브레이크/래칫/스토퍼)를 통해 이동바퀴의 회전을 선택적으로 잠금하여 이동 중 또는 정지 시 안전성과 안정성을 향상시키는 이동형 캣타워를 제공하는 것이다.</w:t>
      </w:r>
    </w:p>
    <w:p>
      <w:pPr>
        <w:spacing w:line="400" w:lineRule="auto"/>
      </w:pPr>
      <w:r>
        <w:rPr>
          <w:sz w:val="20"/>
          <w:szCs w:val="20"/>
        </w:rPr>
        <w:t xml:space="preserve">	본 발명의 또 다른 목적은 체결공 치수, 바퀴축 위치좌표 및 상부프레임 결합높이와 기준높이값을 이용하여 조립정합값 및 조립적합등급을 산출하고, 그 결과에 따라 조립 또는 보정을 수행함으로써 조립 정밀도 및 품질 균일성을 확보하는 이동형 캣타워 제조방법을 제공하는 것이다.</w:t>
      </w:r>
    </w:p>
    <w:p>
      <w:pPr>
        <w:spacing w:line="400" w:lineRule="auto"/>
      </w:pPr>
      <w:r>
        <w:rPr>
          <w:sz w:val="20"/>
          <w:szCs w:val="20"/>
        </w:rPr>
        <w:t xml:space="preserve">	본 발명의 또 다른 목적은 바퀴축 위치좌표 및 체결공 치수와 기준높이값에 기반하여 정합지수를 생성하고 임계값 판정에 따라 이동정지명령값을 적용하여 이동바퀴를 잠금함으로써, 이동 상황에서의 전도 위험을 저감하는 이동형 캣타워 제어방법을 제공하는 것이다.</w:t>
      </w:r>
    </w:p>
    <w:p>
      <w:pPr>
        <w:spacing w:after="200"/>
        <w:jc w:val="left"/>
      </w:pPr>
      <w:r>
        <w:rPr>
          <w:sz w:val="20"/>
          <w:szCs w:val="20"/>
        </w:rPr>
        <w:t xml:space="preserve">【과제의 해결 수단】</w:t>
      </w:r>
    </w:p>
    <w:p>
      <w:pPr>
        <w:spacing w:line="400" w:lineRule="auto"/>
      </w:pPr>
      <w:r>
        <w:rPr>
          <w:sz w:val="20"/>
          <w:szCs w:val="20"/>
        </w:rPr>
        <w:t xml:space="preserve">	상기와 같은 과제를 해결하기 위하여, 본 발명은 이동 및 정지 상태에서의 전도 위험을 저감하고, 구성요소의 모듈화/탈착조립을 통해 설치·보관·유지보수를 용이하게 하며, 조립 공차 및 설치 높이 편차를 정량적으로 판단하여 조립 정합성을 확보할 수 있는 이동형 캣타워, 그 제조방법 및 그 제어방법을 제공한다.</w:t>
      </w:r>
    </w:p>
    <w:p>
      <w:pPr>
        <w:spacing w:line="400" w:lineRule="auto"/>
      </w:pPr>
      <w:r>
        <w:rPr>
          <w:sz w:val="20"/>
          <w:szCs w:val="20"/>
        </w:rPr>
        <w:t xml:space="preserve">	</w:t>
      </w:r>
    </w:p>
    <w:p>
      <w:pPr>
        <w:spacing w:line="400" w:lineRule="auto"/>
      </w:pPr>
      <w:r>
        <w:rPr>
          <w:sz w:val="20"/>
          <w:szCs w:val="20"/>
        </w:rPr>
        <w:t xml:space="preserve">	구체적으로, 본 발명의 이동형 캣타워는, 상부에 복수의 체결공이 형성된 지지프레임; 상기 지지프레임의 하부에 수평면에서 회전 가능하게 결합되고 외주에 복수의 이동바퀴가 설치된 이동프레임; 상기 지지프레임의 체결공에 탈착 가능하게 체결되는 복수의 수직기둥; 상기 복수의 수직기둥 사이에 결합되고 상기 수직기둥에 체결되는 복수의 수평발판; 상기 수직기둥의 상단에 결합되는 상부프레임; 및 상기 이동프레임에 연결되어 상기 이동바퀴의 회전을 잠금하는 고정부를 포함한다.</w:t>
      </w:r>
    </w:p>
    <w:p>
      <w:pPr>
        <w:spacing w:line="400" w:lineRule="auto"/>
      </w:pPr>
      <w:r>
        <w:rPr>
          <w:sz w:val="20"/>
          <w:szCs w:val="20"/>
        </w:rPr>
        <w:t xml:space="preserve">	</w:t>
      </w:r>
    </w:p>
    <w:p>
      <w:pPr>
        <w:spacing w:line="400" w:lineRule="auto"/>
      </w:pPr>
      <w:r>
        <w:rPr>
          <w:sz w:val="20"/>
          <w:szCs w:val="20"/>
        </w:rPr>
        <w:t xml:space="preserve">	일 실시예에서, 상기 지지프레임은 원형 또는 다각형의 베이스 플레이트를 포함하고, 상기 복수의 체결공은 상기 베이스 플레이트의 둘레방향으로 등간격 배치될 수 있다. 또한 다른 실시예에서, 상기 지지프레임의 상부에 형성되는 체결공은 원주 방향으로 이격 형성되되, 상기 체결공이 상호 다른 높이를 갖도록 계단식으로 배치될 수 있어, 수직기둥의 배치 높이를 선택적으로 변경하여 구조 강성 및 발판 배치를 다양화할 수 있다.</w:t>
      </w:r>
    </w:p>
    <w:p>
      <w:pPr>
        <w:spacing w:line="400" w:lineRule="auto"/>
      </w:pPr>
      <w:r>
        <w:rPr>
          <w:sz w:val="20"/>
          <w:szCs w:val="20"/>
        </w:rPr>
        <w:t xml:space="preserve">	</w:t>
      </w:r>
    </w:p>
    <w:p>
      <w:pPr>
        <w:spacing w:line="400" w:lineRule="auto"/>
      </w:pPr>
      <w:r>
        <w:rPr>
          <w:sz w:val="20"/>
          <w:szCs w:val="20"/>
        </w:rPr>
        <w:t xml:space="preserve">	일 실시예에서, 상기 이동프레임은 상기 지지프레임 하부에 대해 수평면에서 회전 가능하도록 베어링 유닛을 포함할 수 있으며, 상기 이동프레임의 회전은 상기 이동바퀴가 일측에 배치된 방향을 기준으로 제한되도록 구성될 수 있다. 또한 상기 이동바퀴는 회전이 자유로운 캐스터 바퀴를 포함할 수 있고, 캐스터 바퀴 각각을 선택적으로 제동하는 제동 브레이크를 더 포함할 수 있다.</w:t>
      </w:r>
    </w:p>
    <w:p>
      <w:pPr>
        <w:spacing w:line="400" w:lineRule="auto"/>
      </w:pPr>
      <w:r>
        <w:rPr>
          <w:sz w:val="20"/>
          <w:szCs w:val="20"/>
        </w:rPr>
        <w:t xml:space="preserve">	</w:t>
      </w:r>
    </w:p>
    <w:p>
      <w:pPr>
        <w:spacing w:line="400" w:lineRule="auto"/>
      </w:pPr>
      <w:r>
        <w:rPr>
          <w:sz w:val="20"/>
          <w:szCs w:val="20"/>
        </w:rPr>
        <w:t xml:space="preserve">	일 실시예에서, 상기 수직기둥은 원통형 또는 다면체형 기둥이며, 상기 수직기둥은 상기 체결공에 체결되는 하단 체결단과 상기 수평발판에 지지되거나 결합되는 상단 결합부를 각각 포함할 수 있다. 상기 하단 체결단은 체결공에 나사 결합되는 수나사부 또는 스냅 결합되는 결합탭을 포함할 수 있으며, 탈착 시 수직기둥이 체결공으로부터 이탈되는 것을 방지하기 위한 잠금 구조를 더 포함할 수 있다.</w:t>
      </w:r>
    </w:p>
    <w:p>
      <w:pPr>
        <w:spacing w:line="400" w:lineRule="auto"/>
      </w:pPr>
      <w:r>
        <w:rPr>
          <w:sz w:val="20"/>
          <w:szCs w:val="20"/>
        </w:rPr>
        <w:t xml:space="preserve">	</w:t>
      </w:r>
    </w:p>
    <w:p>
      <w:pPr>
        <w:spacing w:line="400" w:lineRule="auto"/>
      </w:pPr>
      <w:r>
        <w:rPr>
          <w:sz w:val="20"/>
          <w:szCs w:val="20"/>
        </w:rPr>
        <w:t xml:space="preserve">	일 실시예에서, 상기 복수의 수평발판은 서로 다른 높이로 배열될 수 있으며, 각 수평발판은 원목 또는 합성수지로 이루어진 바닥판과, 수직기둥에 체결되도록 구성되는 프레임 보강대를 포함할 수 있다. 또한 상기 수평발판은 수직기둥에 브래킷을 매개로 결합될 수 있고, 상기 브래킷은 수평발판의 위치를 조절하기 위한 다수의 관통공을 가질 수 있다.</w:t>
      </w:r>
    </w:p>
    <w:p>
      <w:pPr>
        <w:spacing w:line="400" w:lineRule="auto"/>
      </w:pPr>
      <w:r>
        <w:rPr>
          <w:sz w:val="20"/>
          <w:szCs w:val="20"/>
        </w:rPr>
        <w:t xml:space="preserve">	</w:t>
      </w:r>
    </w:p>
    <w:p>
      <w:pPr>
        <w:spacing w:line="400" w:lineRule="auto"/>
      </w:pPr>
      <w:r>
        <w:rPr>
          <w:sz w:val="20"/>
          <w:szCs w:val="20"/>
        </w:rPr>
        <w:t xml:space="preserve">	일 실시예에서, 상기 상부프레임은 수직기둥 상단에 결합되는 상판부와, 상판부로부터 하방으로 연장되는 측벽부를 포함할 수 있으며, 상기 측벽부에는 추가 체결공이 더 형성될 수 있다. 또한 다른 실시예에서, 상기 상부프레임은 원형 또는 다각형 링 형태로 형성될 수 있고, 상기 상부프레임에는 수직기둥 상단을 고정하기 위한 보강 리브가 더 포함될 수 있다.</w:t>
      </w:r>
    </w:p>
    <w:p>
      <w:pPr>
        <w:spacing w:line="400" w:lineRule="auto"/>
      </w:pPr>
      <w:r>
        <w:rPr>
          <w:sz w:val="20"/>
          <w:szCs w:val="20"/>
        </w:rPr>
        <w:t xml:space="preserve">	</w:t>
      </w:r>
    </w:p>
    <w:p>
      <w:pPr>
        <w:spacing w:line="400" w:lineRule="auto"/>
      </w:pPr>
      <w:r>
        <w:rPr>
          <w:sz w:val="20"/>
          <w:szCs w:val="20"/>
        </w:rPr>
        <w:t xml:space="preserve">	일 실시예에서, 상기 고정부는 이동프레임에 설치된 슬라이딩 블록과 이동바퀴에 대응하는 브레이크 패드를 포함할 수 있으며, 상기 브레이크 패드는 바닥면 또는 바퀴에 대해 가압되도록 스프링 또는 솔레노이드에 의해 구동될 수 있다. 또한 상기 이동프레임과 상기 고정부는 제동 동작을 위한 래칫(또는 스토퍼) 구조를 포함하고, 상기 고정부는 이동바퀴 회전을 잠금하는 위치와 해제 위치 사이를 선택적으로 전환 가능하도록 구성될 수 있다.</w:t>
      </w:r>
    </w:p>
    <w:p>
      <w:pPr>
        <w:spacing w:line="400" w:lineRule="auto"/>
      </w:pPr>
      <w:r>
        <w:rPr>
          <w:sz w:val="20"/>
          <w:szCs w:val="20"/>
        </w:rPr>
        <w:t xml:space="preserve">	</w:t>
      </w:r>
    </w:p>
    <w:p>
      <w:pPr>
        <w:spacing w:line="400" w:lineRule="auto"/>
      </w:pPr>
      <w:r>
        <w:rPr>
          <w:sz w:val="20"/>
          <w:szCs w:val="20"/>
        </w:rPr>
        <w:t xml:space="preserve">	일 실시예에서, 상기 이동프레임과 상기 이동바퀴는 동일한 방향의 잠금 상태에서 이동형 캣타워의 전후 및 좌우 흔들림이 감소하도록, 바퀴 축에 요지(腰支) 구조 또는 지그재그 보강판이 더 결합될 수 있다. 또한 이동 또는 정지 시 진동 및 소음을 저감하기 위하여, 바닥면과 접촉하는 하부에 완충 받침패드(고무 또는 실리콘 재질)가 더 구비될 수 있다.</w:t>
      </w:r>
    </w:p>
    <w:p>
      <w:pPr>
        <w:spacing w:line="400" w:lineRule="auto"/>
      </w:pPr>
      <w:r>
        <w:rPr>
          <w:sz w:val="20"/>
          <w:szCs w:val="20"/>
        </w:rPr>
        <w:t xml:space="preserve">	</w:t>
      </w:r>
    </w:p>
    <w:p>
      <w:pPr>
        <w:spacing w:line="400" w:lineRule="auto"/>
      </w:pPr>
      <w:r>
        <w:rPr>
          <w:sz w:val="20"/>
          <w:szCs w:val="20"/>
        </w:rPr>
        <w:t xml:space="preserve">	한편, 본 발명은 이동형 캣타워를 제조하는 방법으로서, 제조장치가 지지프레임의 체결공 치수, 이동프레임의 바퀴축 위치좌표 및 상부프레임의 결합높이를 수집하고 기준높이값을 준비하는 단계; 상기 체결공 치수와 상기 결합높이로부터 높이차값을 산출하고 상기 바퀴축 위치좌표와 상기 기준높이값의 차이값을 더하여 조립정합값을 산출하는 단계; 상기 조립정합값과 상기 기준높이값을 범위 대조하여 조립적합등급을 산출하는 단계; 상기 조립적합등급에 따라 수직기둥과 수평발판 및 상부프레임을 조립하는 단계; 및 상기 이동프레임에 이동바퀴를 결합하는 단계를 포함한다.</w:t>
      </w:r>
    </w:p>
    <w:p>
      <w:pPr>
        <w:spacing w:line="400" w:lineRule="auto"/>
      </w:pPr>
      <w:r>
        <w:rPr>
          <w:sz w:val="20"/>
          <w:szCs w:val="20"/>
        </w:rPr>
        <w:t xml:space="preserve">	</w:t>
      </w:r>
    </w:p>
    <w:p>
      <w:pPr>
        <w:spacing w:line="400" w:lineRule="auto"/>
      </w:pPr>
      <w:r>
        <w:rPr>
          <w:sz w:val="20"/>
          <w:szCs w:val="20"/>
        </w:rPr>
        <w:t xml:space="preserve">	일 실시예에서, 상기 제조장치는 3차원 스캐닝 또는 레이저 거리측정으로 체결공의 치수 및 상부프레임의 결합높이를 측정할 수 있으며, 상기 바퀴축 위치좌표는 이동프레임의 바퀴 중심선 좌표를 기준으로 산출될 수 있다. 또한 상기 높이차값은 체결공 치수로부터 산출되는 높이 기준값과 상부프레임 결합높이 간의 차이를 의미하고, 상기 조립정합값은 상기 높이차값에 상기 바퀴축 위치좌표와 상기 기준높이값의 차이값을 가산하여 계산될 수 있다.</w:t>
      </w:r>
    </w:p>
    <w:p>
      <w:pPr>
        <w:spacing w:line="400" w:lineRule="auto"/>
      </w:pPr>
      <w:r>
        <w:rPr>
          <w:sz w:val="20"/>
          <w:szCs w:val="20"/>
        </w:rPr>
        <w:t xml:space="preserve">	</w:t>
      </w:r>
    </w:p>
    <w:p>
      <w:pPr>
        <w:spacing w:line="400" w:lineRule="auto"/>
      </w:pPr>
      <w:r>
        <w:rPr>
          <w:sz w:val="20"/>
          <w:szCs w:val="20"/>
        </w:rPr>
        <w:t xml:space="preserve">	일 실시예에서, 상기 조립적합등급은 적어도 ‘적합’, ‘보정필요’, ‘부적합’의 다단계로 구분될 수 있으며, 상기 범위 대조는 조립정합값이 기준높이값 대비 설정 허용오차 범위 내에 포함되는지 여부를 기준으로 수행될 수 있다. 또한 상기 조립적합등급이 ‘보정필요’인 경우에는 조립 과정에서 수직기둥 또는 수평발판의 체결 위치를 조정하거나 상부프레임의 결합높이를 재설정하여 재조립정합값을 재산출하는 재처리 단계를 더 포함할 수 있다.</w:t>
      </w:r>
    </w:p>
    <w:p>
      <w:pPr>
        <w:spacing w:line="400" w:lineRule="auto"/>
      </w:pPr>
      <w:r>
        <w:rPr>
          <w:sz w:val="20"/>
          <w:szCs w:val="20"/>
        </w:rPr>
        <w:t xml:space="preserve">	</w:t>
      </w:r>
    </w:p>
    <w:p>
      <w:pPr>
        <w:spacing w:line="400" w:lineRule="auto"/>
      </w:pPr>
      <w:r>
        <w:rPr>
          <w:sz w:val="20"/>
          <w:szCs w:val="20"/>
        </w:rPr>
        <w:t xml:space="preserve">	일 실시예에서, 상기 수직기둥은 금속 재질 중 하나 또는 복수의 조합으로 형성될 수 있고, 상기 수평발판은 목재 또는 합성수지 보드로 형성될 수 있으며, 상기 상부프레임은 수직기둥과 볼트 체결 또는 너트 체결로 결합될 수 있다. 또한 상기 이동바퀴는 잠금 브레이크를 포함할 수 있으며, 이동프레임에의 결합은 바퀴축 위치좌표에 대응되는 브래킷 구멍을 이용한 체결 방식으로 이루어질 수 있고, 결합 후 상부프레임의 수평도를 확인하는 정렬검사 단계를 더 포함할 수 있다. 또한 상기 기준높이값은 제조 배치별로 설정된 기준 또는 모델별 공칭값이며, 조립 전 수평면 기준으로 캘리브레이션되어 갱신될 수 있다.</w:t>
      </w:r>
    </w:p>
    <w:p>
      <w:pPr>
        <w:spacing w:line="400" w:lineRule="auto"/>
      </w:pPr>
      <w:r>
        <w:rPr>
          <w:sz w:val="20"/>
          <w:szCs w:val="20"/>
        </w:rPr>
        <w:t xml:space="preserve">	</w:t>
      </w:r>
    </w:p>
    <w:p>
      <w:pPr>
        <w:spacing w:line="400" w:lineRule="auto"/>
      </w:pPr>
      <w:r>
        <w:rPr>
          <w:sz w:val="20"/>
          <w:szCs w:val="20"/>
        </w:rPr>
        <w:t xml:space="preserve">	또한, 본 발명은 이동형 캣타워를 제어하는 방법으로서, 제어장치가 이동프레임의 바퀴축 위치좌표, 지지프레임의 체결공 치수 및 기준높이값을 수집하는 단계; 상기 바퀴축 위치좌표와 상기 체결공 치수로부터 위치차값을 산출하고 상기 위치차값과 상기 기준높이값의 평균값을 계산하여 정합지수를 생성하는 단계; 상기 정합지수를 상기 기준높이값과 비교하여 임계값 초과 여부를 판정하고 이동정지명령값을 산출하는 단계; 상기 이동정지명령값을 이동프레임의 이동바퀴에 적용하는 단계; 및 상기 이동바퀴의 회전을 잠금하는 단계를 포함한다.</w:t>
      </w:r>
    </w:p>
    <w:p>
      <w:pPr>
        <w:spacing w:line="400" w:lineRule="auto"/>
      </w:pPr>
      <w:r>
        <w:rPr>
          <w:sz w:val="20"/>
          <w:szCs w:val="20"/>
        </w:rPr>
        <w:t xml:space="preserve">	</w:t>
      </w:r>
    </w:p>
    <w:p>
      <w:pPr>
        <w:spacing w:line="400" w:lineRule="auto"/>
      </w:pPr>
      <w:r>
        <w:rPr>
          <w:sz w:val="20"/>
          <w:szCs w:val="20"/>
        </w:rPr>
        <w:t xml:space="preserve">	일 실시예에서, 상기 위치차값은 이동프레임의 수평 기준면과 지지프레임의 기준면 사이의 높이 차이를 포함하는 방식으로 산출될 수 있고, 상기 정합지수는 위치차값과 기준높이값의 가중평균으로 생성되되 기준높이값의 가중치가 위치차값의 가중치보다 크게 설정될 수 있다. 또한 상기 임계값은 기준높이값의 범위에 따라 달리 설정되는 적응 임계값일 수 있으며, 기준높이값이 소정 범위를 초과하면 임계값이 낮아지도록 구성될 수 있다.</w:t>
      </w:r>
    </w:p>
    <w:p>
      <w:pPr>
        <w:spacing w:line="400" w:lineRule="auto"/>
      </w:pPr>
      <w:r>
        <w:rPr>
          <w:sz w:val="20"/>
          <w:szCs w:val="20"/>
        </w:rPr>
        <w:t xml:space="preserve">	</w:t>
      </w:r>
    </w:p>
    <w:p>
      <w:pPr>
        <w:spacing w:line="400" w:lineRule="auto"/>
      </w:pPr>
      <w:r>
        <w:rPr>
          <w:sz w:val="20"/>
          <w:szCs w:val="20"/>
        </w:rPr>
        <w:t xml:space="preserve">	일 실시예에서, 이동정지명령값은 이동프레임이 이동하는 방향을 고려하여 전진 이동 시와 후진 이동 시 서로 다른 임계값 또는 서로 다른 정지명령값이 적용될 수 있으며, 이동정지명령값을 이동바퀴에 적용하는 단계는 구동모터의 토크를 감소시키거나 동력 전달을 차단하여 감속한 후 정지시키는 단계로 이루어질 수 있다. 또한 이동바퀴의 회전을 잠금하는 단계는 전기적 브레이크 또는 기계적 래칫 구조 중 적어도 하나를 통해 수행될 수 있고, 잠금 해제 조건은 정합지수가 임계값 이하로 재진입하는 경우로 한정될 수 있다. 아울러, 상기 바퀴축 위치좌표 및 상기 체결공 치수는 제1 센서 및 제2 센서로부터 각각 수집될 수 있으며, 제1 센서는 자이로 또는 가속도계를 포함하고, 제2 센서는 거리센서 또는 비접촉식 치수인식 센서를 포함할 수 있다.</w:t>
      </w:r>
    </w:p>
    <w:p>
      <w:pPr>
        <w:spacing w:after="200"/>
        <w:jc w:val="left"/>
      </w:pPr>
      <w:r>
        <w:rPr>
          <w:sz w:val="20"/>
          <w:szCs w:val="20"/>
        </w:rPr>
        <w:t xml:space="preserve">【발명의 효과】</w:t>
      </w:r>
    </w:p>
    <w:p>
      <w:pPr>
        <w:spacing w:line="400" w:lineRule="auto"/>
      </w:pPr>
      <w:r>
        <w:rPr>
          <w:sz w:val="20"/>
          <w:szCs w:val="20"/>
        </w:rPr>
        <w:t xml:space="preserve">	본 발명의 이동형 캣타워에 따르면, 지지프레임의 복수 체결공에 수직기둥이 탈착 가능하게 결합되고 수평발판 및 상부프레임이 모듈식으로 조립됨으로써 설치 환경이나 사용 목적에 따라 구성 변경 및 유지보수가 용이하며, 이동프레임과 이동바퀴 및 고정부(브레이크/래칫/스토퍼)에 의해 이동 중 또는 정지 시 바퀴 회전이 선택적으로 잠금되어 전후·좌우 흔들림과 이탈 위험이 저감되어 사용 안정성이 향상된다. 또한, 제조방법 및 제어방법에 따르면 체결공 치수, 바퀴축 위치좌표, 결합높이 및 기준높이값을 이용해 조립정합값/정합지수를 산출하여 조립 적합 여부를 등급화하고 임계값 초과 시 이동정지 및 잠금이 수행됨으로써, 조립 편차에 따른 수평 불량과 주행/정지 안정성 저하를 사전에 억제하고 제품 품질의 균일화 및 안전 운용을 도모할 수 있다.</w:t>
      </w:r>
    </w:p>
    <w:p>
      <w:pPr>
        <w:spacing w:after="200"/>
        <w:jc w:val="left"/>
      </w:pPr>
      <w:r>
        <w:rPr>
          <w:sz w:val="20"/>
          <w:szCs w:val="20"/>
        </w:rPr>
        <w:t xml:space="preserve">【도면의 간단한 설명】</w:t>
      </w:r>
    </w:p>
    <w:p>
      <w:pPr>
        <w:spacing w:line="400" w:lineRule="auto"/>
      </w:pPr>
      <w:r>
        <w:rPr>
          <w:sz w:val="20"/>
          <w:szCs w:val="20"/>
        </w:rPr>
        <w:t xml:space="preserve">	도 1은 본 발명의 일 실시예에 따른 이동형 캣타워의 전체 사시도이다.</w:t>
      </w:r>
    </w:p>
    <w:p>
      <w:pPr>
        <w:spacing w:line="400" w:lineRule="auto"/>
      </w:pPr>
      <w:r>
        <w:rPr>
          <w:sz w:val="20"/>
          <w:szCs w:val="20"/>
        </w:rPr>
        <w:t xml:space="preserve">	</w:t>
      </w:r>
    </w:p>
    <w:p>
      <w:pPr>
        <w:spacing w:line="400" w:lineRule="auto"/>
      </w:pPr>
      <w:r>
        <w:rPr>
          <w:sz w:val="20"/>
          <w:szCs w:val="20"/>
        </w:rPr>
        <w:t xml:space="preserve">	도 2는 도 1의 이동형 캣타워의 분해 사시도이다.</w:t>
      </w:r>
    </w:p>
    <w:p>
      <w:pPr>
        <w:spacing w:line="400" w:lineRule="auto"/>
      </w:pPr>
      <w:r>
        <w:rPr>
          <w:sz w:val="20"/>
          <w:szCs w:val="20"/>
        </w:rPr>
        <w:t xml:space="preserve">	</w:t>
      </w:r>
    </w:p>
    <w:p>
      <w:pPr>
        <w:spacing w:line="400" w:lineRule="auto"/>
      </w:pPr>
      <w:r>
        <w:rPr>
          <w:sz w:val="20"/>
          <w:szCs w:val="20"/>
        </w:rPr>
        <w:t xml:space="preserve">	도 3은 도 1의 이동형 캣타워의 평면도이다.</w:t>
      </w:r>
    </w:p>
    <w:p>
      <w:pPr>
        <w:spacing w:line="400" w:lineRule="auto"/>
      </w:pPr>
      <w:r>
        <w:rPr>
          <w:sz w:val="20"/>
          <w:szCs w:val="20"/>
        </w:rPr>
        <w:t xml:space="preserve">	</w:t>
      </w:r>
    </w:p>
    <w:p>
      <w:pPr>
        <w:spacing w:line="400" w:lineRule="auto"/>
      </w:pPr>
      <w:r>
        <w:rPr>
          <w:sz w:val="20"/>
          <w:szCs w:val="20"/>
        </w:rPr>
        <w:t xml:space="preserve">	도 4는 도 1의 이동형 캣타워의 정면도이다.</w:t>
      </w:r>
    </w:p>
    <w:p>
      <w:pPr>
        <w:spacing w:line="400" w:lineRule="auto"/>
      </w:pPr>
      <w:r>
        <w:rPr>
          <w:sz w:val="20"/>
          <w:szCs w:val="20"/>
        </w:rPr>
        <w:t xml:space="preserve">	</w:t>
      </w:r>
    </w:p>
    <w:p>
      <w:pPr>
        <w:spacing w:line="400" w:lineRule="auto"/>
      </w:pPr>
      <w:r>
        <w:rPr>
          <w:sz w:val="20"/>
          <w:szCs w:val="20"/>
        </w:rPr>
        <w:t xml:space="preserve">	도 5는 도 1의 이동형 캣타워의 측면도이다.</w:t>
      </w:r>
    </w:p>
    <w:p>
      <w:pPr>
        <w:spacing w:line="400" w:lineRule="auto"/>
      </w:pPr>
      <w:r>
        <w:rPr>
          <w:sz w:val="20"/>
          <w:szCs w:val="20"/>
        </w:rPr>
        <w:t xml:space="preserve">	</w:t>
      </w:r>
    </w:p>
    <w:p>
      <w:pPr>
        <w:spacing w:line="400" w:lineRule="auto"/>
      </w:pPr>
      <w:r>
        <w:rPr>
          <w:sz w:val="20"/>
          <w:szCs w:val="20"/>
        </w:rPr>
        <w:t xml:space="preserve">	도 6은 도 3의 라인 6-6을 따라 취한 이동형 캣타워의 단면도이다.</w:t>
      </w:r>
    </w:p>
    <w:p>
      <w:pPr>
        <w:spacing w:line="400" w:lineRule="auto"/>
      </w:pPr>
      <w:r>
        <w:rPr>
          <w:sz w:val="20"/>
          <w:szCs w:val="20"/>
        </w:rPr>
        <w:t xml:space="preserve">	</w:t>
      </w:r>
    </w:p>
    <w:p>
      <w:pPr>
        <w:spacing w:line="400" w:lineRule="auto"/>
      </w:pPr>
      <w:r>
        <w:rPr>
          <w:sz w:val="20"/>
          <w:szCs w:val="20"/>
        </w:rPr>
        <w:t xml:space="preserve">	도 7은 지지프레임(베이스 플레이트) 및 체결공의 배치 예를 도시한 평면도이다.</w:t>
      </w:r>
    </w:p>
    <w:p>
      <w:pPr>
        <w:spacing w:line="400" w:lineRule="auto"/>
      </w:pPr>
      <w:r>
        <w:rPr>
          <w:sz w:val="20"/>
          <w:szCs w:val="20"/>
        </w:rPr>
        <w:t xml:space="preserve">	</w:t>
      </w:r>
    </w:p>
    <w:p>
      <w:pPr>
        <w:spacing w:line="400" w:lineRule="auto"/>
      </w:pPr>
      <w:r>
        <w:rPr>
          <w:sz w:val="20"/>
          <w:szCs w:val="20"/>
        </w:rPr>
        <w:t xml:space="preserve">	도 8은 이동프레임이 지지프레임 하부에서 베어링 유닛을 통해 회전 결합되는 구성을 도시한 부분 단면도이다.</w:t>
      </w:r>
    </w:p>
    <w:p>
      <w:pPr>
        <w:spacing w:line="400" w:lineRule="auto"/>
      </w:pPr>
      <w:r>
        <w:rPr>
          <w:sz w:val="20"/>
          <w:szCs w:val="20"/>
        </w:rPr>
        <w:t xml:space="preserve">	</w:t>
      </w:r>
    </w:p>
    <w:p>
      <w:pPr>
        <w:spacing w:line="400" w:lineRule="auto"/>
      </w:pPr>
      <w:r>
        <w:rPr>
          <w:sz w:val="20"/>
          <w:szCs w:val="20"/>
        </w:rPr>
        <w:t xml:space="preserve">	도 9는 이동프레임의 외주에 설치되는 이동바퀴 및 바퀴축 보강(요지 구조 또는 지그재그 보강판) 구성을 도시한 부분 사시도이다.</w:t>
      </w:r>
    </w:p>
    <w:p>
      <w:pPr>
        <w:spacing w:line="400" w:lineRule="auto"/>
      </w:pPr>
      <w:r>
        <w:rPr>
          <w:sz w:val="20"/>
          <w:szCs w:val="20"/>
        </w:rPr>
        <w:t xml:space="preserve">	</w:t>
      </w:r>
    </w:p>
    <w:p>
      <w:pPr>
        <w:spacing w:line="400" w:lineRule="auto"/>
      </w:pPr>
      <w:r>
        <w:rPr>
          <w:sz w:val="20"/>
          <w:szCs w:val="20"/>
        </w:rPr>
        <w:t xml:space="preserve">	도 10은 이동바퀴의 회전을 잠금하기 위한 고정부(슬라이딩 블록 및 브레이크 패드)의 구성을 도시한 확대도이다.</w:t>
      </w:r>
    </w:p>
    <w:p>
      <w:pPr>
        <w:spacing w:line="400" w:lineRule="auto"/>
      </w:pPr>
      <w:r>
        <w:rPr>
          <w:sz w:val="20"/>
          <w:szCs w:val="20"/>
        </w:rPr>
        <w:t xml:space="preserve">	</w:t>
      </w:r>
    </w:p>
    <w:p>
      <w:pPr>
        <w:spacing w:line="400" w:lineRule="auto"/>
      </w:pPr>
      <w:r>
        <w:rPr>
          <w:sz w:val="20"/>
          <w:szCs w:val="20"/>
        </w:rPr>
        <w:t xml:space="preserve">	도 11은 수직기둥이 지지프레임의 체결공에 탈착 가능하게 체결되는 결합구조(나사부 또는 결합탭 및 잠금구조)의 일 예를 도시한 확대도이다.</w:t>
      </w:r>
    </w:p>
    <w:p>
      <w:pPr>
        <w:spacing w:line="400" w:lineRule="auto"/>
      </w:pPr>
      <w:r>
        <w:rPr>
          <w:sz w:val="20"/>
          <w:szCs w:val="20"/>
        </w:rPr>
        <w:t xml:space="preserve">	</w:t>
      </w:r>
    </w:p>
    <w:p>
      <w:pPr>
        <w:spacing w:line="400" w:lineRule="auto"/>
      </w:pPr>
      <w:r>
        <w:rPr>
          <w:sz w:val="20"/>
          <w:szCs w:val="20"/>
        </w:rPr>
        <w:t xml:space="preserve">	도 12는 수평발판이 수직기둥에 브래킷을 매개로 결합되며 관통공에 의해 위치 조절되는 구성을 도시한 분해 사시도이다.</w:t>
      </w:r>
    </w:p>
    <w:p>
      <w:pPr>
        <w:spacing w:line="400" w:lineRule="auto"/>
      </w:pPr>
      <w:r>
        <w:rPr>
          <w:sz w:val="20"/>
          <w:szCs w:val="20"/>
        </w:rPr>
        <w:t xml:space="preserve">	</w:t>
      </w:r>
    </w:p>
    <w:p>
      <w:pPr>
        <w:spacing w:line="400" w:lineRule="auto"/>
      </w:pPr>
      <w:r>
        <w:rPr>
          <w:sz w:val="20"/>
          <w:szCs w:val="20"/>
        </w:rPr>
        <w:t xml:space="preserve">	도 13은 상부프레임(상판부 및 측벽부, 추가 체결공, 보강 리브)의 구성을 도시한 사시도이다.</w:t>
      </w:r>
    </w:p>
    <w:p>
      <w:pPr>
        <w:spacing w:line="400" w:lineRule="auto"/>
      </w:pPr>
      <w:r>
        <w:rPr>
          <w:sz w:val="20"/>
          <w:szCs w:val="20"/>
        </w:rPr>
        <w:t xml:space="preserve">	</w:t>
      </w:r>
    </w:p>
    <w:p>
      <w:pPr>
        <w:spacing w:line="400" w:lineRule="auto"/>
      </w:pPr>
      <w:r>
        <w:rPr>
          <w:sz w:val="20"/>
          <w:szCs w:val="20"/>
        </w:rPr>
        <w:t xml:space="preserve">	도 14는 지지프레임의 체결공이 상호 다른 높이를 갖도록 계단식으로 배치된 실시예를 도시한 개략도이다.</w:t>
      </w:r>
    </w:p>
    <w:p>
      <w:pPr>
        <w:spacing w:line="400" w:lineRule="auto"/>
      </w:pPr>
      <w:r>
        <w:rPr>
          <w:sz w:val="20"/>
          <w:szCs w:val="20"/>
        </w:rPr>
        <w:t xml:space="preserve">	</w:t>
      </w:r>
    </w:p>
    <w:p>
      <w:pPr>
        <w:spacing w:line="400" w:lineRule="auto"/>
      </w:pPr>
      <w:r>
        <w:rPr>
          <w:sz w:val="20"/>
          <w:szCs w:val="20"/>
        </w:rPr>
        <w:t xml:space="preserve">	도 15는 이동바퀴가 캐스터 바퀴 및 선택적 제동 브레이크를 포함하는 실시예를 도시한 부분 확대도이다.</w:t>
      </w:r>
    </w:p>
    <w:p>
      <w:pPr>
        <w:spacing w:line="400" w:lineRule="auto"/>
      </w:pPr>
      <w:r>
        <w:rPr>
          <w:sz w:val="20"/>
          <w:szCs w:val="20"/>
        </w:rPr>
        <w:t xml:space="preserve">	</w:t>
      </w:r>
    </w:p>
    <w:p>
      <w:pPr>
        <w:spacing w:line="400" w:lineRule="auto"/>
      </w:pPr>
      <w:r>
        <w:rPr>
          <w:sz w:val="20"/>
          <w:szCs w:val="20"/>
        </w:rPr>
        <w:t xml:space="preserve">	도 16은 이동프레임과 고정부가 래칫(또는 스토퍼) 구조를 통해 잠금/해제 위치로 전환되는 구성을 도시한 작동 상태도이다.</w:t>
      </w:r>
    </w:p>
    <w:p>
      <w:pPr>
        <w:spacing w:line="400" w:lineRule="auto"/>
      </w:pPr>
      <w:r>
        <w:rPr>
          <w:sz w:val="20"/>
          <w:szCs w:val="20"/>
        </w:rPr>
        <w:t xml:space="preserve">	</w:t>
      </w:r>
    </w:p>
    <w:p>
      <w:pPr>
        <w:spacing w:line="400" w:lineRule="auto"/>
      </w:pPr>
      <w:r>
        <w:rPr>
          <w:sz w:val="20"/>
          <w:szCs w:val="20"/>
        </w:rPr>
        <w:t xml:space="preserve">	도 17은 이동형 캣타워 하부에 완충 받침패드가 구비된 실시예를 도시한 저면도이다.</w:t>
      </w:r>
    </w:p>
    <w:p>
      <w:pPr>
        <w:spacing w:line="400" w:lineRule="auto"/>
      </w:pPr>
      <w:r>
        <w:rPr>
          <w:sz w:val="20"/>
          <w:szCs w:val="20"/>
        </w:rPr>
        <w:t xml:space="preserve">	</w:t>
      </w:r>
    </w:p>
    <w:p>
      <w:pPr>
        <w:spacing w:line="400" w:lineRule="auto"/>
      </w:pPr>
      <w:r>
        <w:rPr>
          <w:sz w:val="20"/>
          <w:szCs w:val="20"/>
        </w:rPr>
        <w:t xml:space="preserve">	도 18은 이동형 캣타워 제조방법의 흐름도를 도시한다.</w:t>
      </w:r>
    </w:p>
    <w:p>
      <w:pPr>
        <w:spacing w:line="400" w:lineRule="auto"/>
      </w:pPr>
      <w:r>
        <w:rPr>
          <w:sz w:val="20"/>
          <w:szCs w:val="20"/>
        </w:rPr>
        <w:t xml:space="preserve">	</w:t>
      </w:r>
    </w:p>
    <w:p>
      <w:pPr>
        <w:spacing w:line="400" w:lineRule="auto"/>
      </w:pPr>
      <w:r>
        <w:rPr>
          <w:sz w:val="20"/>
          <w:szCs w:val="20"/>
        </w:rPr>
        <w:t xml:space="preserve">	도 19는 이동형 캣타워 제조방법에서 3차원 스캐닝 또는 레이저 거리측정으로 치수를 수집하는 구성의 예를 도시한 블록도이다.</w:t>
      </w:r>
    </w:p>
    <w:p>
      <w:pPr>
        <w:spacing w:line="400" w:lineRule="auto"/>
      </w:pPr>
      <w:r>
        <w:rPr>
          <w:sz w:val="20"/>
          <w:szCs w:val="20"/>
        </w:rPr>
        <w:t xml:space="preserve">	</w:t>
      </w:r>
    </w:p>
    <w:p>
      <w:pPr>
        <w:spacing w:line="400" w:lineRule="auto"/>
      </w:pPr>
      <w:r>
        <w:rPr>
          <w:sz w:val="20"/>
          <w:szCs w:val="20"/>
        </w:rPr>
        <w:t xml:space="preserve">	도 20은 이동형 캣타워 제조방법에서 조립정합값 및 조립적합등급을 산출하여 조립을 결정하는 절차를 도시한 개략도이다.</w:t>
      </w:r>
    </w:p>
    <w:p>
      <w:pPr>
        <w:spacing w:line="400" w:lineRule="auto"/>
      </w:pPr>
      <w:r>
        <w:rPr>
          <w:sz w:val="20"/>
          <w:szCs w:val="20"/>
        </w:rPr>
        <w:t xml:space="preserve">	</w:t>
      </w:r>
    </w:p>
    <w:p>
      <w:pPr>
        <w:spacing w:line="400" w:lineRule="auto"/>
      </w:pPr>
      <w:r>
        <w:rPr>
          <w:sz w:val="20"/>
          <w:szCs w:val="20"/>
        </w:rPr>
        <w:t xml:space="preserve">	도 21은 이동형 캣타워 제조방법에서 바퀴 결합 후 상부프레임 수평도를 확인하는 정렬검사 단계를 도시한 개략도이다.</w:t>
      </w:r>
    </w:p>
    <w:p>
      <w:pPr>
        <w:spacing w:line="400" w:lineRule="auto"/>
      </w:pPr>
      <w:r>
        <w:rPr>
          <w:sz w:val="20"/>
          <w:szCs w:val="20"/>
        </w:rPr>
        <w:t xml:space="preserve">	</w:t>
      </w:r>
    </w:p>
    <w:p>
      <w:pPr>
        <w:spacing w:line="400" w:lineRule="auto"/>
      </w:pPr>
      <w:r>
        <w:rPr>
          <w:sz w:val="20"/>
          <w:szCs w:val="20"/>
        </w:rPr>
        <w:t xml:space="preserve">	도 22는 이동형 캣타워 제어방법의 흐름도를 도시한다.</w:t>
      </w:r>
    </w:p>
    <w:p>
      <w:pPr>
        <w:spacing w:line="400" w:lineRule="auto"/>
      </w:pPr>
      <w:r>
        <w:rPr>
          <w:sz w:val="20"/>
          <w:szCs w:val="20"/>
        </w:rPr>
        <w:t xml:space="preserve">	</w:t>
      </w:r>
    </w:p>
    <w:p>
      <w:pPr>
        <w:spacing w:line="400" w:lineRule="auto"/>
      </w:pPr>
      <w:r>
        <w:rPr>
          <w:sz w:val="20"/>
          <w:szCs w:val="20"/>
        </w:rPr>
        <w:t xml:space="preserve">	도 23은 제어장치가 센서로부터 바퀴축 위치좌표 및 체결공 치수를 수집하여 정합지수를 생성하고 이동정지명령값을 산출하는 구성을 도시한 블록도이다.</w:t>
      </w:r>
    </w:p>
    <w:p>
      <w:pPr>
        <w:spacing w:line="400" w:lineRule="auto"/>
      </w:pPr>
      <w:r>
        <w:rPr>
          <w:sz w:val="20"/>
          <w:szCs w:val="20"/>
        </w:rPr>
        <w:t xml:space="preserve">	</w:t>
      </w:r>
    </w:p>
    <w:p>
      <w:pPr>
        <w:spacing w:line="400" w:lineRule="auto"/>
      </w:pPr>
      <w:r>
        <w:rPr>
          <w:sz w:val="20"/>
          <w:szCs w:val="20"/>
        </w:rPr>
        <w:t xml:space="preserve">	도 24는 전진/후진 방향에 따라 서로 다른 임계값 또는 정지명령값이 적용되는 제어 로직의 예를 도시한 도면이다.</w:t>
      </w:r>
    </w:p>
    <w:p>
      <w:pPr>
        <w:spacing w:after="200"/>
        <w:jc w:val="left"/>
      </w:pPr>
      <w:r>
        <w:rPr>
          <w:sz w:val="20"/>
          <w:szCs w:val="20"/>
        </w:rPr>
        <w:t xml:space="preserve">【발명을 실시하기 위한 구체적인 내용】</w:t>
      </w:r>
    </w:p>
    <w:p>
      <w:pPr>
        <w:spacing w:line="400" w:lineRule="auto"/>
      </w:pPr>
      <w:r>
        <w:rPr>
          <w:sz w:val="20"/>
          <w:szCs w:val="20"/>
        </w:rPr>
        <w:t xml:space="preserve">	[발명을 실시하기 위한 구체적인 내용]</w:t>
      </w:r>
    </w:p>
    <w:p>
      <w:pPr>
        <w:spacing w:line="400" w:lineRule="auto"/>
      </w:pPr>
      <w:r>
        <w:rPr>
          <w:sz w:val="20"/>
          <w:szCs w:val="20"/>
        </w:rPr>
        <w:t xml:space="preserve">	</w:t>
      </w:r>
    </w:p>
    <w:p>
      <w:pPr>
        <w:spacing w:line="400" w:lineRule="auto"/>
      </w:pPr>
      <w:r>
        <w:rPr>
          <w:sz w:val="20"/>
          <w:szCs w:val="20"/>
        </w:rPr>
        <w:t xml:space="preserve">	1. 기술분야</w:t>
      </w:r>
    </w:p>
    <w:p>
      <w:pPr>
        <w:spacing w:line="400" w:lineRule="auto"/>
      </w:pPr>
      <w:r>
        <w:rPr>
          <w:sz w:val="20"/>
          <w:szCs w:val="20"/>
        </w:rPr>
        <w:t xml:space="preserve">	본 발명은 반려동물용 구조물에 관한 것으로서, 보다 구체적으로는 바퀴를 구비하여 이동이 가능하고, 수직기둥 및 발판의 배치를 사용자가 선택적으로 변경할 수 있으며, 이동 중 또는 정지 시 전도 및 흔들림을 저감할 수 있도록 구성된 이동형 캣타워 및 그 제조/제어 방법에 관한 것이다.</w:t>
      </w:r>
    </w:p>
    <w:p>
      <w:pPr>
        <w:spacing w:line="400" w:lineRule="auto"/>
      </w:pPr>
      <w:r>
        <w:rPr>
          <w:sz w:val="20"/>
          <w:szCs w:val="20"/>
        </w:rPr>
        <w:t xml:space="preserve">	</w:t>
      </w:r>
    </w:p>
    <w:p>
      <w:pPr>
        <w:spacing w:line="400" w:lineRule="auto"/>
      </w:pPr>
      <w:r>
        <w:rPr>
          <w:sz w:val="20"/>
          <w:szCs w:val="20"/>
        </w:rPr>
        <w:t xml:space="preserve">	2. 용어의 정의(명확성 보완)</w:t>
      </w:r>
    </w:p>
    <w:p>
      <w:pPr>
        <w:spacing w:line="400" w:lineRule="auto"/>
      </w:pPr>
      <w:r>
        <w:rPr>
          <w:sz w:val="20"/>
          <w:szCs w:val="20"/>
        </w:rPr>
        <w:t xml:space="preserve">	본 명세서에서 사용하는 용어는 다음과 같이 정의한다.</w:t>
      </w:r>
    </w:p>
    <w:p>
      <w:pPr>
        <w:spacing w:line="400" w:lineRule="auto"/>
      </w:pPr>
      <w:r>
        <w:rPr>
          <w:sz w:val="20"/>
          <w:szCs w:val="20"/>
        </w:rPr>
        <w:t xml:space="preserve">	(1) “지지프레임”이라 함은 캣타워의 하부 기초를 이루는 프레임으로서, 상부면에 복수의 체결공이 형성되고, 수직기둥이 탈착 가능하게 결합되는 부재를 의미한다.</w:t>
      </w:r>
    </w:p>
    <w:p>
      <w:pPr>
        <w:spacing w:line="400" w:lineRule="auto"/>
      </w:pPr>
      <w:r>
        <w:rPr>
          <w:sz w:val="20"/>
          <w:szCs w:val="20"/>
        </w:rPr>
        <w:t xml:space="preserve">	(2) “체결공”이라 함은 수직기둥의 하단 체결단 또는 결합부재(예: 인서트너트, 볼트, 결합탭)가 삽입/나사결합/스냅결합될 수 있도록 형성된 개구 또는 가공부를 의미한다. 체결공은 관통공 또는 암나사공 또는 삽입홈 형태일 수 있다.</w:t>
      </w:r>
    </w:p>
    <w:p>
      <w:pPr>
        <w:spacing w:line="400" w:lineRule="auto"/>
      </w:pPr>
      <w:r>
        <w:rPr>
          <w:sz w:val="20"/>
          <w:szCs w:val="20"/>
        </w:rPr>
        <w:t xml:space="preserve">	(3) “이동프레임”이라 함은 지지프레임의 하부에 결합되어 바퀴를 지지하며, 지지프레임에 대해 회전 가능 또는 회전 제한 가능하게 구성될 수 있는 하부 프레임을 의미한다.</w:t>
      </w:r>
    </w:p>
    <w:p>
      <w:pPr>
        <w:spacing w:line="400" w:lineRule="auto"/>
      </w:pPr>
      <w:r>
        <w:rPr>
          <w:sz w:val="20"/>
          <w:szCs w:val="20"/>
        </w:rPr>
        <w:t xml:space="preserve">	(4) “이동바퀴”라 함은 이동프레임 외주에 설치되어 지면을 구르며 이동을 가능케 하는 바퀴를 의미하며, 캐스터 바퀴(자유회전형) 또는 고정방향 바퀴(직진형) 중 적어도 하나를 포함할 수 있다.</w:t>
      </w:r>
    </w:p>
    <w:p>
      <w:pPr>
        <w:spacing w:line="400" w:lineRule="auto"/>
      </w:pPr>
      <w:r>
        <w:rPr>
          <w:sz w:val="20"/>
          <w:szCs w:val="20"/>
        </w:rPr>
        <w:t xml:space="preserve">	(5) “고정부”라 함은 이동바퀴의 회전을 제한(잠금)하여 정지 상태를 유지하도록 하는 브레이크, 래칫, 스토퍼, 패드 가압 구조, 또는 이들의 조합을 의미한다.</w:t>
      </w:r>
    </w:p>
    <w:p>
      <w:pPr>
        <w:spacing w:line="400" w:lineRule="auto"/>
      </w:pPr>
      <w:r>
        <w:rPr>
          <w:sz w:val="20"/>
          <w:szCs w:val="20"/>
        </w:rPr>
        <w:t xml:space="preserve">	(6) “수직기둥”이라 함은 지지프레임과 상부프레임 사이를 연결하며 수평발판을 지지하는 기둥 부재를 의미한다.</w:t>
      </w:r>
    </w:p>
    <w:p>
      <w:pPr>
        <w:spacing w:line="400" w:lineRule="auto"/>
      </w:pPr>
      <w:r>
        <w:rPr>
          <w:sz w:val="20"/>
          <w:szCs w:val="20"/>
        </w:rPr>
        <w:t xml:space="preserve">	(7) “수평발판”이라 함은 반려동물이 올라갈 수 있는 발판 또는 선반 구조로서, 수직기둥 사이 또는 수직기둥에 브래킷을 매개로 결합되는 부재를 의미한다.</w:t>
      </w:r>
    </w:p>
    <w:p>
      <w:pPr>
        <w:spacing w:line="400" w:lineRule="auto"/>
      </w:pPr>
      <w:r>
        <w:rPr>
          <w:sz w:val="20"/>
          <w:szCs w:val="20"/>
        </w:rPr>
        <w:t xml:space="preserve">	(8) “상부프레임”이라 함은 수직기둥의 상단을 결속 및 보강하고, 필요 시 추가 발판/부품을 결합할 수 있도록 체결공 또는 리브를 구비하는 상부 구조물을 의미한다.</w:t>
      </w:r>
    </w:p>
    <w:p>
      <w:pPr>
        <w:spacing w:line="400" w:lineRule="auto"/>
      </w:pPr>
      <w:r>
        <w:rPr>
          <w:sz w:val="20"/>
          <w:szCs w:val="20"/>
        </w:rPr>
        <w:t xml:space="preserve">	(9) “기준높이값”이라 함은 조립 후 목표로 하는 수평도/전체 높이/발판 기준 높이 등에 대한 공칭 기준값으로, 제조 배치 또는 모델별로 미리 정의되어 저장되는 값을 의미한다.</w:t>
      </w:r>
    </w:p>
    <w:p>
      <w:pPr>
        <w:spacing w:line="400" w:lineRule="auto"/>
      </w:pPr>
      <w:r>
        <w:rPr>
          <w:sz w:val="20"/>
          <w:szCs w:val="20"/>
        </w:rPr>
        <w:t xml:space="preserve">	(10) “바퀴축 위치좌표”라 함은 이동프레임에 장착되는 각 이동바퀴의 축 중심 또는 회전 중심의 2차원 또는 3차원 좌표(예: 프레임 기준좌표계의 x, y, z)를 의미한다.</w:t>
      </w:r>
    </w:p>
    <w:p>
      <w:pPr>
        <w:spacing w:line="400" w:lineRule="auto"/>
      </w:pPr>
      <w:r>
        <w:rPr>
          <w:sz w:val="20"/>
          <w:szCs w:val="20"/>
        </w:rPr>
        <w:t xml:space="preserve">	</w:t>
      </w:r>
    </w:p>
    <w:p>
      <w:pPr>
        <w:spacing w:line="400" w:lineRule="auto"/>
      </w:pPr>
      <w:r>
        <w:rPr>
          <w:sz w:val="20"/>
          <w:szCs w:val="20"/>
        </w:rPr>
        <w:t xml:space="preserve">	3. 이동형 캣타워의 구조(장치 실시형태)</w:t>
      </w:r>
    </w:p>
    <w:p>
      <w:pPr>
        <w:spacing w:line="400" w:lineRule="auto"/>
      </w:pPr>
      <w:r>
        <w:rPr>
          <w:sz w:val="20"/>
          <w:szCs w:val="20"/>
        </w:rPr>
        <w:t xml:space="preserve">	</w:t>
      </w:r>
    </w:p>
    <w:p>
      <w:pPr>
        <w:spacing w:line="400" w:lineRule="auto"/>
      </w:pPr>
      <w:r>
        <w:rPr>
          <w:sz w:val="20"/>
          <w:szCs w:val="20"/>
        </w:rPr>
        <w:t xml:space="preserve">	3.1. 지지프레임</w:t>
      </w:r>
    </w:p>
    <w:p>
      <w:pPr>
        <w:spacing w:line="400" w:lineRule="auto"/>
      </w:pPr>
      <w:r>
        <w:rPr>
          <w:sz w:val="20"/>
          <w:szCs w:val="20"/>
        </w:rPr>
        <w:t xml:space="preserve">	(1) 지지프레임(10)은 원형 또는 다각형(예: 4각, 6각, 8각)의 베이스 플레이트(11)를 포함한다.</w:t>
      </w:r>
    </w:p>
    <w:p>
      <w:pPr>
        <w:spacing w:line="400" w:lineRule="auto"/>
      </w:pPr>
      <w:r>
        <w:rPr>
          <w:sz w:val="20"/>
          <w:szCs w:val="20"/>
        </w:rPr>
        <w:t xml:space="preserve">	(2) 베이스 플레이트(11)의 상부면에는 복수의 체결공(12)이 둘레방향으로 등간격 배치된다. 체결공의 개수는 3개 이상일 수 있으며, 바람직하게는 4~8개로 구성한다.</w:t>
      </w:r>
    </w:p>
    <w:p>
      <w:pPr>
        <w:spacing w:line="400" w:lineRule="auto"/>
      </w:pPr>
      <w:r>
        <w:rPr>
          <w:sz w:val="20"/>
          <w:szCs w:val="20"/>
        </w:rPr>
        <w:t xml:space="preserve">	(3) 체결공(12)은 수직기둥의 체결 방식에 따라 다음 중 적어도 하나로 구현된다.</w:t>
      </w:r>
    </w:p>
    <w:p>
      <w:pPr>
        <w:spacing w:line="400" w:lineRule="auto"/>
      </w:pPr>
      <w:r>
        <w:rPr>
          <w:sz w:val="20"/>
          <w:szCs w:val="20"/>
        </w:rPr>
        <w:t xml:space="preserve">	  (a) 암나사공: 베이스 플레이트에 탭 가공 또는 인서트너트를 삽입하여 형성.</w:t>
      </w:r>
    </w:p>
    <w:p>
      <w:pPr>
        <w:spacing w:line="400" w:lineRule="auto"/>
      </w:pPr>
      <w:r>
        <w:rPr>
          <w:sz w:val="20"/>
          <w:szCs w:val="20"/>
        </w:rPr>
        <w:t xml:space="preserve">	  (b) 관통공: 관통공과 하부 너트/와셔를 통해 볼트 체결.</w:t>
      </w:r>
    </w:p>
    <w:p>
      <w:pPr>
        <w:spacing w:line="400" w:lineRule="auto"/>
      </w:pPr>
      <w:r>
        <w:rPr>
          <w:sz w:val="20"/>
          <w:szCs w:val="20"/>
        </w:rPr>
        <w:t xml:space="preserve">	  (c) 스냅/탭 삽입홈: 결합탭이 걸림되도록 홈 및 걸림턱을 포함.</w:t>
      </w:r>
    </w:p>
    <w:p>
      <w:pPr>
        <w:spacing w:line="400" w:lineRule="auto"/>
      </w:pPr>
      <w:r>
        <w:rPr>
          <w:sz w:val="20"/>
          <w:szCs w:val="20"/>
        </w:rPr>
        <w:t xml:space="preserve">	(4) 체결공(12) 주변에는 하중 분산을 위한 보강링 또는 보강판을 일체 또는 별체로 더 구비할 수 있다.</w:t>
      </w:r>
    </w:p>
    <w:p>
      <w:pPr>
        <w:spacing w:line="400" w:lineRule="auto"/>
      </w:pPr>
      <w:r>
        <w:rPr>
          <w:sz w:val="20"/>
          <w:szCs w:val="20"/>
        </w:rPr>
        <w:t xml:space="preserve">	</w:t>
      </w:r>
    </w:p>
    <w:p>
      <w:pPr>
        <w:spacing w:line="400" w:lineRule="auto"/>
      </w:pPr>
      <w:r>
        <w:rPr>
          <w:sz w:val="20"/>
          <w:szCs w:val="20"/>
        </w:rPr>
        <w:t xml:space="preserve">	3.2. 이동프레임 및 회전 결합</w:t>
      </w:r>
    </w:p>
    <w:p>
      <w:pPr>
        <w:spacing w:line="400" w:lineRule="auto"/>
      </w:pPr>
      <w:r>
        <w:rPr>
          <w:sz w:val="20"/>
          <w:szCs w:val="20"/>
        </w:rPr>
        <w:t xml:space="preserve">	(1) 이동프레임(20)은 지지프레임(10) 하부에 배치되며, 외주 또는 하면에 복수의 이동바퀴(30)가 장착된다.</w:t>
      </w:r>
    </w:p>
    <w:p>
      <w:pPr>
        <w:spacing w:line="400" w:lineRule="auto"/>
      </w:pPr>
      <w:r>
        <w:rPr>
          <w:sz w:val="20"/>
          <w:szCs w:val="20"/>
        </w:rPr>
        <w:t xml:space="preserve">	(2) 이동프레임(20)은 지지프레임(10)에 대해 수평면에서 회전 가능하도록 베어링 유닛(21)을 포함할 수 있다. 베어링 유닛(21)은 턴테이블 베어링, 슬리브 베어링, 볼 베어링 또는 롤러 베어링 중 적어도 하나로 구현한다.</w:t>
      </w:r>
    </w:p>
    <w:p>
      <w:pPr>
        <w:spacing w:line="400" w:lineRule="auto"/>
      </w:pPr>
      <w:r>
        <w:rPr>
          <w:sz w:val="20"/>
          <w:szCs w:val="20"/>
        </w:rPr>
        <w:t xml:space="preserve">	(3) “회전 제한”은 다음 중 적어도 하나의 구조로 구현한다.</w:t>
      </w:r>
    </w:p>
    <w:p>
      <w:pPr>
        <w:spacing w:line="400" w:lineRule="auto"/>
      </w:pPr>
      <w:r>
        <w:rPr>
          <w:sz w:val="20"/>
          <w:szCs w:val="20"/>
        </w:rPr>
        <w:t xml:space="preserve">	  (a) 스토퍼 핀과 스토퍼 슬롯: 회전각을 예컨대 ±30° 또는 0~90° 범위로 제한.</w:t>
      </w:r>
    </w:p>
    <w:p>
      <w:pPr>
        <w:spacing w:line="400" w:lineRule="auto"/>
      </w:pPr>
      <w:r>
        <w:rPr>
          <w:sz w:val="20"/>
          <w:szCs w:val="20"/>
        </w:rPr>
        <w:t xml:space="preserve">	  (b) 편심 캠 및 걸림턱: 특정 방향에서만 회전이 정지되도록 제한.</w:t>
      </w:r>
    </w:p>
    <w:p>
      <w:pPr>
        <w:spacing w:line="400" w:lineRule="auto"/>
      </w:pPr>
      <w:r>
        <w:rPr>
          <w:sz w:val="20"/>
          <w:szCs w:val="20"/>
        </w:rPr>
        <w:t xml:space="preserve">	  (c) 바퀴 배치 기준 제한: 이동바퀴가 특정 방향(예: 전방)에 집중 배치된 경우, 회전 시 안정성이 저하되는 구간을 기구적 스토퍼로 제한.</w:t>
      </w:r>
    </w:p>
    <w:p>
      <w:pPr>
        <w:spacing w:line="400" w:lineRule="auto"/>
      </w:pPr>
      <w:r>
        <w:rPr>
          <w:sz w:val="20"/>
          <w:szCs w:val="20"/>
        </w:rPr>
        <w:t xml:space="preserve">	(4) 이동바퀴(30)는 3개 이상 배치할 수 있으며, 바람직하게는 4개 배치한다. 각 바퀴는 회전축 브래킷에 의해 이동프레임(20)에 체결된다.</w:t>
      </w:r>
    </w:p>
    <w:p>
      <w:pPr>
        <w:spacing w:line="400" w:lineRule="auto"/>
      </w:pPr>
      <w:r>
        <w:rPr>
          <w:sz w:val="20"/>
          <w:szCs w:val="20"/>
        </w:rPr>
        <w:t xml:space="preserve">	</w:t>
      </w:r>
    </w:p>
    <w:p>
      <w:pPr>
        <w:spacing w:line="400" w:lineRule="auto"/>
      </w:pPr>
      <w:r>
        <w:rPr>
          <w:sz w:val="20"/>
          <w:szCs w:val="20"/>
        </w:rPr>
        <w:t xml:space="preserve">	3.3. 수직기둥</w:t>
      </w:r>
    </w:p>
    <w:p>
      <w:pPr>
        <w:spacing w:line="400" w:lineRule="auto"/>
      </w:pPr>
      <w:r>
        <w:rPr>
          <w:sz w:val="20"/>
          <w:szCs w:val="20"/>
        </w:rPr>
        <w:t xml:space="preserve">	(1) 수직기둥(40)은 원통형 또는 다면체형(예: 사각 파이프, 육각 기둥)으로 형성될 수 있다.</w:t>
      </w:r>
    </w:p>
    <w:p>
      <w:pPr>
        <w:spacing w:line="400" w:lineRule="auto"/>
      </w:pPr>
      <w:r>
        <w:rPr>
          <w:sz w:val="20"/>
          <w:szCs w:val="20"/>
        </w:rPr>
        <w:t xml:space="preserve">	(2) 수직기둥(40)은 하단에 하단 체결단(41)을, 상단에 상단 결합부(42)를 포함한다.</w:t>
      </w:r>
    </w:p>
    <w:p>
      <w:pPr>
        <w:spacing w:line="400" w:lineRule="auto"/>
      </w:pPr>
      <w:r>
        <w:rPr>
          <w:sz w:val="20"/>
          <w:szCs w:val="20"/>
        </w:rPr>
        <w:t xml:space="preserve">	(3) 하단 체결단(41)은 지지프레임의 체결공(12)에 대응하도록 다음 중 적어도 하나로 구현한다.</w:t>
      </w:r>
    </w:p>
    <w:p>
      <w:pPr>
        <w:spacing w:line="400" w:lineRule="auto"/>
      </w:pPr>
      <w:r>
        <w:rPr>
          <w:sz w:val="20"/>
          <w:szCs w:val="20"/>
        </w:rPr>
        <w:t xml:space="preserve">	  (a) 수나사부: 체결공의 암나사와 나사 결합.</w:t>
      </w:r>
    </w:p>
    <w:p>
      <w:pPr>
        <w:spacing w:line="400" w:lineRule="auto"/>
      </w:pPr>
      <w:r>
        <w:rPr>
          <w:sz w:val="20"/>
          <w:szCs w:val="20"/>
        </w:rPr>
        <w:t xml:space="preserve">	  (b) 볼트-너트 체결용 관통홀/인서트.</w:t>
      </w:r>
    </w:p>
    <w:p>
      <w:pPr>
        <w:spacing w:line="400" w:lineRule="auto"/>
      </w:pPr>
      <w:r>
        <w:rPr>
          <w:sz w:val="20"/>
          <w:szCs w:val="20"/>
        </w:rPr>
        <w:t xml:space="preserve">	  (c) 스냅 결합탭: 삽입 후 걸림턱에 의해 이탈이 제한.</w:t>
      </w:r>
    </w:p>
    <w:p>
      <w:pPr>
        <w:spacing w:line="400" w:lineRule="auto"/>
      </w:pPr>
      <w:r>
        <w:rPr>
          <w:sz w:val="20"/>
          <w:szCs w:val="20"/>
        </w:rPr>
        <w:t xml:space="preserve">	(4) 수직기둥(40)에는 탈착 시 이탈 방지를 위한 잠금 구조를 더 구비할 수 있다. 잠금 구조는 스프링 래치, 회전 잠금링, 핀 체결 중 적어도 하나로 구현한다.</w:t>
      </w:r>
    </w:p>
    <w:p>
      <w:pPr>
        <w:spacing w:line="400" w:lineRule="auto"/>
      </w:pPr>
      <w:r>
        <w:rPr>
          <w:sz w:val="20"/>
          <w:szCs w:val="20"/>
        </w:rPr>
        <w:t xml:space="preserve">	(5) 수직기둥의 재질은 금속(예: 알루미늄 합금, 강), 목재 또는 강화 플라스틱 중 선택 가능하되, 반복 조립/분해를 고려하여 금속 파이프 또는 금속 인서트가 포함된 복합재 구조를 채택할 수 있다.</w:t>
      </w:r>
    </w:p>
    <w:p>
      <w:pPr>
        <w:spacing w:line="400" w:lineRule="auto"/>
      </w:pPr>
      <w:r>
        <w:rPr>
          <w:sz w:val="20"/>
          <w:szCs w:val="20"/>
        </w:rPr>
        <w:t xml:space="preserve">	</w:t>
      </w:r>
    </w:p>
    <w:p>
      <w:pPr>
        <w:spacing w:line="400" w:lineRule="auto"/>
      </w:pPr>
      <w:r>
        <w:rPr>
          <w:sz w:val="20"/>
          <w:szCs w:val="20"/>
        </w:rPr>
        <w:t xml:space="preserve">	3.4. 수평발판</w:t>
      </w:r>
    </w:p>
    <w:p>
      <w:pPr>
        <w:spacing w:line="400" w:lineRule="auto"/>
      </w:pPr>
      <w:r>
        <w:rPr>
          <w:sz w:val="20"/>
          <w:szCs w:val="20"/>
        </w:rPr>
        <w:t xml:space="preserve">	(1) 복수의 수평발판(50)은 서로 다른 높이로 배열되도록 구성할 수 있으며, 각 발판의 높이는 수직기둥(40)의 결합 위치 또는 브래킷(55)의 체결 위치에 의해 조절된다.</w:t>
      </w:r>
    </w:p>
    <w:p>
      <w:pPr>
        <w:spacing w:line="400" w:lineRule="auto"/>
      </w:pPr>
      <w:r>
        <w:rPr>
          <w:sz w:val="20"/>
          <w:szCs w:val="20"/>
        </w:rPr>
        <w:t xml:space="preserve">	(2) 수평발판(50)은 바닥판(51)과, 수직기둥에 결합되는 프레임 보강대(52)를 포함한다.</w:t>
      </w:r>
    </w:p>
    <w:p>
      <w:pPr>
        <w:spacing w:line="400" w:lineRule="auto"/>
      </w:pPr>
      <w:r>
        <w:rPr>
          <w:sz w:val="20"/>
          <w:szCs w:val="20"/>
        </w:rPr>
        <w:t xml:space="preserve">	(3) 바닥판(51)은 원목, 합성수지 보드 또는 적층합판으로 형성될 수 있으며, 미끄럼 방지 표면(예: 요철, 패드)을 추가할 수 있다.</w:t>
      </w:r>
    </w:p>
    <w:p>
      <w:pPr>
        <w:spacing w:line="400" w:lineRule="auto"/>
      </w:pPr>
      <w:r>
        <w:rPr>
          <w:sz w:val="20"/>
          <w:szCs w:val="20"/>
        </w:rPr>
        <w:t xml:space="preserve">	(4) 브래킷(55)을 매개로 결합하는 경우, 브래킷(55)은 다수의 관통공(56)을 구비하여 발판의 상하 위치 및 수평 방향 오프셋을 선택적으로 조절 가능하다.</w:t>
      </w:r>
    </w:p>
    <w:p>
      <w:pPr>
        <w:spacing w:line="400" w:lineRule="auto"/>
      </w:pPr>
      <w:r>
        <w:rPr>
          <w:sz w:val="20"/>
          <w:szCs w:val="20"/>
        </w:rPr>
        <w:t xml:space="preserve">	(5) 발판(50)은 수직기둥(40) 사이에 걸침 결합 또는 한쪽 기둥에 캔틸레버 결합될 수 있으나, 안전을 위해 적어도 2개 이상의 고정점(예: 양측 기둥 또는 기둥+보강대)으로 지지되도록 구성한다.</w:t>
      </w:r>
    </w:p>
    <w:p>
      <w:pPr>
        <w:spacing w:line="400" w:lineRule="auto"/>
      </w:pPr>
      <w:r>
        <w:rPr>
          <w:sz w:val="20"/>
          <w:szCs w:val="20"/>
        </w:rPr>
        <w:t xml:space="preserve">	</w:t>
      </w:r>
    </w:p>
    <w:p>
      <w:pPr>
        <w:spacing w:line="400" w:lineRule="auto"/>
      </w:pPr>
      <w:r>
        <w:rPr>
          <w:sz w:val="20"/>
          <w:szCs w:val="20"/>
        </w:rPr>
        <w:t xml:space="preserve">	3.5. 상부프레임</w:t>
      </w:r>
    </w:p>
    <w:p>
      <w:pPr>
        <w:spacing w:line="400" w:lineRule="auto"/>
      </w:pPr>
      <w:r>
        <w:rPr>
          <w:sz w:val="20"/>
          <w:szCs w:val="20"/>
        </w:rPr>
        <w:t xml:space="preserve">	(1) 상부프레임(60)은 원형 또는 다각형 링 형태 또는 상판 형태로 형성될 수 있다.</w:t>
      </w:r>
    </w:p>
    <w:p>
      <w:pPr>
        <w:spacing w:line="400" w:lineRule="auto"/>
      </w:pPr>
      <w:r>
        <w:rPr>
          <w:sz w:val="20"/>
          <w:szCs w:val="20"/>
        </w:rPr>
        <w:t xml:space="preserve">	(2) 상부프레임(60)은 수직기둥 상단에 결합되는 상판부(61)와, 필요 시 상판부로부터 하방으로 연장되는 측벽부(62)를 포함한다.</w:t>
      </w:r>
    </w:p>
    <w:p>
      <w:pPr>
        <w:spacing w:line="400" w:lineRule="auto"/>
      </w:pPr>
      <w:r>
        <w:rPr>
          <w:sz w:val="20"/>
          <w:szCs w:val="20"/>
        </w:rPr>
        <w:t xml:space="preserve">	(3) 측벽부(62) 또는 상판부(61)에는 추가 체결공(63)을 더 형성하여, 추가 발판, 장난감, 스크래처, 펜스 등을 결합 가능하게 한다.</w:t>
      </w:r>
    </w:p>
    <w:p>
      <w:pPr>
        <w:spacing w:line="400" w:lineRule="auto"/>
      </w:pPr>
      <w:r>
        <w:rPr>
          <w:sz w:val="20"/>
          <w:szCs w:val="20"/>
        </w:rPr>
        <w:t xml:space="preserve">	(4) 상부프레임(60)에는 수직기둥 상단을 고정하기 위한 보강 리브(64) 또는 코너 거셋을 더 포함할 수 있다.</w:t>
      </w:r>
    </w:p>
    <w:p>
      <w:pPr>
        <w:spacing w:line="400" w:lineRule="auto"/>
      </w:pPr>
      <w:r>
        <w:rPr>
          <w:sz w:val="20"/>
          <w:szCs w:val="20"/>
        </w:rPr>
        <w:t xml:space="preserve">	</w:t>
      </w:r>
    </w:p>
    <w:p>
      <w:pPr>
        <w:spacing w:line="400" w:lineRule="auto"/>
      </w:pPr>
      <w:r>
        <w:rPr>
          <w:sz w:val="20"/>
          <w:szCs w:val="20"/>
        </w:rPr>
        <w:t xml:space="preserve">	3.6. 고정부(브레이크/잠금)</w:t>
      </w:r>
    </w:p>
    <w:p>
      <w:pPr>
        <w:spacing w:line="400" w:lineRule="auto"/>
      </w:pPr>
      <w:r>
        <w:rPr>
          <w:sz w:val="20"/>
          <w:szCs w:val="20"/>
        </w:rPr>
        <w:t xml:space="preserve">	(1) 고정부(70)는 이동프레임(20)에 설치되어 이동바퀴(30)의 회전을 잠금하는 구조로 구성된다.</w:t>
      </w:r>
    </w:p>
    <w:p>
      <w:pPr>
        <w:spacing w:line="400" w:lineRule="auto"/>
      </w:pPr>
      <w:r>
        <w:rPr>
          <w:sz w:val="20"/>
          <w:szCs w:val="20"/>
        </w:rPr>
        <w:t xml:space="preserve">	(2) 고정부(70)는 다음 중 적어도 하나를 포함한다.</w:t>
      </w:r>
    </w:p>
    <w:p>
      <w:pPr>
        <w:spacing w:line="400" w:lineRule="auto"/>
      </w:pPr>
      <w:r>
        <w:rPr>
          <w:sz w:val="20"/>
          <w:szCs w:val="20"/>
        </w:rPr>
        <w:t xml:space="preserve">	  (a) 슬라이딩 블록(71): 레일을 따라 전후 이동하며 제동 위치/해제 위치로 전환.</w:t>
      </w:r>
    </w:p>
    <w:p>
      <w:pPr>
        <w:spacing w:line="400" w:lineRule="auto"/>
      </w:pPr>
      <w:r>
        <w:rPr>
          <w:sz w:val="20"/>
          <w:szCs w:val="20"/>
        </w:rPr>
        <w:t xml:space="preserve">	  (b) 브레이크 패드(72): 바퀴 외주 또는 바닥면을 향해 가압되어 마찰로 제동.</w:t>
      </w:r>
    </w:p>
    <w:p>
      <w:pPr>
        <w:spacing w:line="400" w:lineRule="auto"/>
      </w:pPr>
      <w:r>
        <w:rPr>
          <w:sz w:val="20"/>
          <w:szCs w:val="20"/>
        </w:rPr>
        <w:t xml:space="preserve">	  (c) 구동부(73): 스프링, 레버, 캠, 솔레노이드 중 하나 이상으로 브레이크 패드를 가압.</w:t>
      </w:r>
    </w:p>
    <w:p>
      <w:pPr>
        <w:spacing w:line="400" w:lineRule="auto"/>
      </w:pPr>
      <w:r>
        <w:rPr>
          <w:sz w:val="20"/>
          <w:szCs w:val="20"/>
        </w:rPr>
        <w:t xml:space="preserve">	(3) 솔레노이드(전기 구동)를 사용하는 경우, 무전원 상태에서 잠금이 유지되도록 스프링을 이용한 “기본 잠금(FAIL-SAFE)” 구조 또는 무전원 상태에서 해제가 유지되도록 하는 “기본 해제” 구조 중 선택 가능하며, 제품 목적에 따라 채택한다.</w:t>
      </w:r>
    </w:p>
    <w:p>
      <w:pPr>
        <w:spacing w:line="400" w:lineRule="auto"/>
      </w:pPr>
      <w:r>
        <w:rPr>
          <w:sz w:val="20"/>
          <w:szCs w:val="20"/>
        </w:rPr>
        <w:t xml:space="preserve">	(4) 이동프레임(20)과 이동바퀴(30)가 동일한 방향의 잠금 상태에서 전후 및 좌우 흔들림이 감소하도록, 바퀴 축 브래킷에는 요지(腰支) 구조(축 지지 보강대) 또는 지그재그 보강판(80)을 더 결합할 수 있다.</w:t>
      </w:r>
    </w:p>
    <w:p>
      <w:pPr>
        <w:spacing w:line="400" w:lineRule="auto"/>
      </w:pPr>
      <w:r>
        <w:rPr>
          <w:sz w:val="20"/>
          <w:szCs w:val="20"/>
        </w:rPr>
        <w:t xml:space="preserve">	(5) 하부에는 바닥면과 접촉하는 완충 받침패드(90)를 더 구비할 수 있으며, 완충 받침패드(90)는 고무 또는 실리콘 재질로 형성되어 진동 및 소음을 저감한다.</w:t>
      </w:r>
    </w:p>
    <w:p>
      <w:pPr>
        <w:spacing w:line="400" w:lineRule="auto"/>
      </w:pPr>
      <w:r>
        <w:rPr>
          <w:sz w:val="20"/>
          <w:szCs w:val="20"/>
        </w:rPr>
        <w:t xml:space="preserve">	</w:t>
      </w:r>
    </w:p>
    <w:p>
      <w:pPr>
        <w:spacing w:line="400" w:lineRule="auto"/>
      </w:pPr>
      <w:r>
        <w:rPr>
          <w:sz w:val="20"/>
          <w:szCs w:val="20"/>
        </w:rPr>
        <w:t xml:space="preserve">	4. 이동형 캣타워 제조방법(방법 실시형태, 실시가능성 보완)</w:t>
      </w:r>
    </w:p>
    <w:p>
      <w:pPr>
        <w:spacing w:line="400" w:lineRule="auto"/>
      </w:pPr>
      <w:r>
        <w:rPr>
          <w:sz w:val="20"/>
          <w:szCs w:val="20"/>
        </w:rPr>
        <w:t xml:space="preserve">	</w:t>
      </w:r>
    </w:p>
    <w:p>
      <w:pPr>
        <w:spacing w:line="400" w:lineRule="auto"/>
      </w:pPr>
      <w:r>
        <w:rPr>
          <w:sz w:val="20"/>
          <w:szCs w:val="20"/>
        </w:rPr>
        <w:t xml:space="preserve">	4.1. 입력값 수집 단계</w:t>
      </w:r>
    </w:p>
    <w:p>
      <w:pPr>
        <w:spacing w:line="400" w:lineRule="auto"/>
      </w:pPr>
      <w:r>
        <w:rPr>
          <w:sz w:val="20"/>
          <w:szCs w:val="20"/>
        </w:rPr>
        <w:t xml:space="preserve">	(1) 제조장치는 지지프레임(10)의 체결공(12) 치수(직경, 나사 피치, 공 위치 간 거리, 베이스 기준면 대비 높이 등)와 이동프레임(20)의 바퀴축 위치좌표, 상부프레임(60)의 결합높이를 수집한다.</w:t>
      </w:r>
    </w:p>
    <w:p>
      <w:pPr>
        <w:spacing w:line="400" w:lineRule="auto"/>
      </w:pPr>
      <w:r>
        <w:rPr>
          <w:sz w:val="20"/>
          <w:szCs w:val="20"/>
        </w:rPr>
        <w:t xml:space="preserve">	(2) 체결공 치수 및 상부프레임 결합높이는 3차원 스캐닝 또는 레이저 거리측정으로 측정할 수 있다.</w:t>
      </w:r>
    </w:p>
    <w:p>
      <w:pPr>
        <w:spacing w:line="400" w:lineRule="auto"/>
      </w:pPr>
      <w:r>
        <w:rPr>
          <w:sz w:val="20"/>
          <w:szCs w:val="20"/>
        </w:rPr>
        <w:t xml:space="preserve">	(3) 바퀴축 위치좌표는 이동프레임의 기준좌표계(예: 중심점 원점, x-y 평면)에서 바퀴 중심선 좌표를 기준으로 산출한다.</w:t>
      </w:r>
    </w:p>
    <w:p>
      <w:pPr>
        <w:spacing w:line="400" w:lineRule="auto"/>
      </w:pPr>
      <w:r>
        <w:rPr>
          <w:sz w:val="20"/>
          <w:szCs w:val="20"/>
        </w:rPr>
        <w:t xml:space="preserve">	(4) 제조 배치별 또는 모델별 기준높이값을 준비하고, 조립 전 수평면 기준으로 캘리브레이션하여 갱신한다.</w:t>
      </w:r>
    </w:p>
    <w:p>
      <w:pPr>
        <w:spacing w:line="400" w:lineRule="auto"/>
      </w:pPr>
      <w:r>
        <w:rPr>
          <w:sz w:val="20"/>
          <w:szCs w:val="20"/>
        </w:rPr>
        <w:t xml:space="preserve">	</w:t>
      </w:r>
    </w:p>
    <w:p>
      <w:pPr>
        <w:spacing w:line="400" w:lineRule="auto"/>
      </w:pPr>
      <w:r>
        <w:rPr>
          <w:sz w:val="20"/>
          <w:szCs w:val="20"/>
        </w:rPr>
        <w:t xml:space="preserve">	4.2. 높이차값 및 조립정합값 산출</w:t>
      </w:r>
    </w:p>
    <w:p>
      <w:pPr>
        <w:spacing w:line="400" w:lineRule="auto"/>
      </w:pPr>
      <w:r>
        <w:rPr>
          <w:sz w:val="20"/>
          <w:szCs w:val="20"/>
        </w:rPr>
        <w:t xml:space="preserve">	(1) 높이차값 ΔH는 “체결공 치수로부터 산출되는 높이 기준값(H_hole)”과 “상부프레임 결합높이(H_top)”의 차이로 정의한다. 예: ΔH = H_top − H_hole.</w:t>
      </w:r>
    </w:p>
    <w:p>
      <w:pPr>
        <w:spacing w:line="400" w:lineRule="auto"/>
      </w:pPr>
      <w:r>
        <w:rPr>
          <w:sz w:val="20"/>
          <w:szCs w:val="20"/>
        </w:rPr>
        <w:t xml:space="preserve">	(2) 바퀴축 위치좌표와 기준높이값의 차이값 ΔW는 예컨대, 이동프레임 기준면에서 바퀴축까지의 높이 성분과 기준높이값 간 차이로 정의한다.</w:t>
      </w:r>
    </w:p>
    <w:p>
      <w:pPr>
        <w:spacing w:line="400" w:lineRule="auto"/>
      </w:pPr>
      <w:r>
        <w:rPr>
          <w:sz w:val="20"/>
          <w:szCs w:val="20"/>
        </w:rPr>
        <w:t xml:space="preserve">	(3) 조립정합값 F는 ΔH에 ΔW를 가산하여 산출한다. 예: F = ΔH + ΔW.</w:t>
      </w:r>
    </w:p>
    <w:p>
      <w:pPr>
        <w:spacing w:line="400" w:lineRule="auto"/>
      </w:pPr>
      <w:r>
        <w:rPr>
          <w:sz w:val="20"/>
          <w:szCs w:val="20"/>
        </w:rPr>
        <w:t xml:space="preserve">	(4) 상기 값들은 동일 단위(예: mm)로 변환한 후 계산하며, 측정 오차를 고려하여 반복 측정 평균값을 사용할 수 있다.</w:t>
      </w:r>
    </w:p>
    <w:p>
      <w:pPr>
        <w:spacing w:line="400" w:lineRule="auto"/>
      </w:pPr>
      <w:r>
        <w:rPr>
          <w:sz w:val="20"/>
          <w:szCs w:val="20"/>
        </w:rPr>
        <w:t xml:space="preserve">	</w:t>
      </w:r>
    </w:p>
    <w:p>
      <w:pPr>
        <w:spacing w:line="400" w:lineRule="auto"/>
      </w:pPr>
      <w:r>
        <w:rPr>
          <w:sz w:val="20"/>
          <w:szCs w:val="20"/>
        </w:rPr>
        <w:t xml:space="preserve">	4.3. 조립적합등급 산출</w:t>
      </w:r>
    </w:p>
    <w:p>
      <w:pPr>
        <w:spacing w:line="400" w:lineRule="auto"/>
      </w:pPr>
      <w:r>
        <w:rPr>
          <w:sz w:val="20"/>
          <w:szCs w:val="20"/>
        </w:rPr>
        <w:t xml:space="preserve">	(1) 제조장치는 조립정합값 F와 기준높이값을 설정 허용오차 범위와 대조하여 조립적합등급을 산출한다.</w:t>
      </w:r>
    </w:p>
    <w:p>
      <w:pPr>
        <w:spacing w:line="400" w:lineRule="auto"/>
      </w:pPr>
      <w:r>
        <w:rPr>
          <w:sz w:val="20"/>
          <w:szCs w:val="20"/>
        </w:rPr>
        <w:t xml:space="preserve">	(2) 조립적합등급은 적어도 ‘적합’, ‘보정필요’, ‘부적합’으로 구분한다.</w:t>
      </w:r>
    </w:p>
    <w:p>
      <w:pPr>
        <w:spacing w:line="400" w:lineRule="auto"/>
      </w:pPr>
      <w:r>
        <w:rPr>
          <w:sz w:val="20"/>
          <w:szCs w:val="20"/>
        </w:rPr>
        <w:t xml:space="preserve">	  - 적합: |F − 기준높이값| ≤ 허용오차(예: 1.0~3.0mm 범위에서 모델별 설정)</w:t>
      </w:r>
    </w:p>
    <w:p>
      <w:pPr>
        <w:spacing w:line="400" w:lineRule="auto"/>
      </w:pPr>
      <w:r>
        <w:rPr>
          <w:sz w:val="20"/>
          <w:szCs w:val="20"/>
        </w:rPr>
        <w:t xml:space="preserve">	  - 보정필요: 허용오차 초과 및 보정가능 범위 이내</w:t>
      </w:r>
    </w:p>
    <w:p>
      <w:pPr>
        <w:spacing w:line="400" w:lineRule="auto"/>
      </w:pPr>
      <w:r>
        <w:rPr>
          <w:sz w:val="20"/>
          <w:szCs w:val="20"/>
        </w:rPr>
        <w:t xml:space="preserve">	  - 부적합: 보정가능 범위를 초과</w:t>
      </w:r>
    </w:p>
    <w:p>
      <w:pPr>
        <w:spacing w:line="400" w:lineRule="auto"/>
      </w:pPr>
      <w:r>
        <w:rPr>
          <w:sz w:val="20"/>
          <w:szCs w:val="20"/>
        </w:rPr>
        <w:t xml:space="preserve">	(3) 허용오차 및 보정가능 범위는 모델별로 저장되며, 조립 공차 누적을 고려하여 결정된다.</w:t>
      </w:r>
    </w:p>
    <w:p>
      <w:pPr>
        <w:spacing w:line="400" w:lineRule="auto"/>
      </w:pPr>
      <w:r>
        <w:rPr>
          <w:sz w:val="20"/>
          <w:szCs w:val="20"/>
        </w:rPr>
        <w:t xml:space="preserve">	</w:t>
      </w:r>
    </w:p>
    <w:p>
      <w:pPr>
        <w:spacing w:line="400" w:lineRule="auto"/>
      </w:pPr>
      <w:r>
        <w:rPr>
          <w:sz w:val="20"/>
          <w:szCs w:val="20"/>
        </w:rPr>
        <w:t xml:space="preserve">	4.4. 조립 단계</w:t>
      </w:r>
    </w:p>
    <w:p>
      <w:pPr>
        <w:spacing w:line="400" w:lineRule="auto"/>
      </w:pPr>
      <w:r>
        <w:rPr>
          <w:sz w:val="20"/>
          <w:szCs w:val="20"/>
        </w:rPr>
        <w:t xml:space="preserve">	(1) 조립적합등급이 ‘적합’ 또는 ‘보정필요’인 경우, 지지프레임(10)의 체결공(12)에 수직기둥(40)을 체결한다.</w:t>
      </w:r>
    </w:p>
    <w:p>
      <w:pPr>
        <w:spacing w:line="400" w:lineRule="auto"/>
      </w:pPr>
      <w:r>
        <w:rPr>
          <w:sz w:val="20"/>
          <w:szCs w:val="20"/>
        </w:rPr>
        <w:t xml:space="preserve">	(2) 수평발판(50)을 브래킷(55) 또는 보강대(52)를 이용하여 수직기둥(40)에 체결한다.</w:t>
      </w:r>
    </w:p>
    <w:p>
      <w:pPr>
        <w:spacing w:line="400" w:lineRule="auto"/>
      </w:pPr>
      <w:r>
        <w:rPr>
          <w:sz w:val="20"/>
          <w:szCs w:val="20"/>
        </w:rPr>
        <w:t xml:space="preserve">	(3) 상부프레임(60)을 수직기둥(40) 상단 결합부(42)에 볼트 체결 또는 너트 체결로 결합한다.</w:t>
      </w:r>
    </w:p>
    <w:p>
      <w:pPr>
        <w:spacing w:line="400" w:lineRule="auto"/>
      </w:pPr>
      <w:r>
        <w:rPr>
          <w:sz w:val="20"/>
          <w:szCs w:val="20"/>
        </w:rPr>
        <w:t xml:space="preserve">	(4) 이동프레임(20)에 이동바퀴(30)를 바퀴축 위치좌표에 대응되는 브래킷 구멍을 이용하여 체결한다.</w:t>
      </w:r>
    </w:p>
    <w:p>
      <w:pPr>
        <w:spacing w:line="400" w:lineRule="auto"/>
      </w:pPr>
      <w:r>
        <w:rPr>
          <w:sz w:val="20"/>
          <w:szCs w:val="20"/>
        </w:rPr>
        <w:t xml:space="preserve">	(5) 결합 후, 상부프레임(60)의 수평도를 확인하는 정렬검사 단계를 수행한다. 정렬검사는 수평계, 레이저 수평기 또는 IMU 센서를 이용할 수 있다.</w:t>
      </w:r>
    </w:p>
    <w:p>
      <w:pPr>
        <w:spacing w:line="400" w:lineRule="auto"/>
      </w:pPr>
      <w:r>
        <w:rPr>
          <w:sz w:val="20"/>
          <w:szCs w:val="20"/>
        </w:rPr>
        <w:t xml:space="preserve">	</w:t>
      </w:r>
    </w:p>
    <w:p>
      <w:pPr>
        <w:spacing w:line="400" w:lineRule="auto"/>
      </w:pPr>
      <w:r>
        <w:rPr>
          <w:sz w:val="20"/>
          <w:szCs w:val="20"/>
        </w:rPr>
        <w:t xml:space="preserve">	4.5. 재처리 단계(보정필요 시)</w:t>
      </w:r>
    </w:p>
    <w:p>
      <w:pPr>
        <w:spacing w:line="400" w:lineRule="auto"/>
      </w:pPr>
      <w:r>
        <w:rPr>
          <w:sz w:val="20"/>
          <w:szCs w:val="20"/>
        </w:rPr>
        <w:t xml:space="preserve">	(1) 조립적합등급이 ‘보정필요’인 경우, 수직기둥(40) 또는 수평발판(50)의 체결 위치를 조정하거나, 상부프레임(60)의 결합높이를 재설정한다.</w:t>
      </w:r>
    </w:p>
    <w:p>
      <w:pPr>
        <w:spacing w:line="400" w:lineRule="auto"/>
      </w:pPr>
      <w:r>
        <w:rPr>
          <w:sz w:val="20"/>
          <w:szCs w:val="20"/>
        </w:rPr>
        <w:t xml:space="preserve">	(2) 재설정 후, 재측정 또는 계산을 통해 재조립정합값을 산출하고, 적합 판정 시 조립을 완료한다.</w:t>
      </w:r>
    </w:p>
    <w:p>
      <w:pPr>
        <w:spacing w:line="400" w:lineRule="auto"/>
      </w:pPr>
      <w:r>
        <w:rPr>
          <w:sz w:val="20"/>
          <w:szCs w:val="20"/>
        </w:rPr>
        <w:t xml:space="preserve">	</w:t>
      </w:r>
    </w:p>
    <w:p>
      <w:pPr>
        <w:spacing w:line="400" w:lineRule="auto"/>
      </w:pPr>
      <w:r>
        <w:rPr>
          <w:sz w:val="20"/>
          <w:szCs w:val="20"/>
        </w:rPr>
        <w:t xml:space="preserve">	5. 이동형 캣타워 제어방법(선택 실시형태, 실시가능성 보완)</w:t>
      </w:r>
    </w:p>
    <w:p>
      <w:pPr>
        <w:spacing w:line="400" w:lineRule="auto"/>
      </w:pPr>
      <w:r>
        <w:rPr>
          <w:sz w:val="20"/>
          <w:szCs w:val="20"/>
        </w:rPr>
        <w:t xml:space="preserve">	</w:t>
      </w:r>
    </w:p>
    <w:p>
      <w:pPr>
        <w:spacing w:line="400" w:lineRule="auto"/>
      </w:pPr>
      <w:r>
        <w:rPr>
          <w:sz w:val="20"/>
          <w:szCs w:val="20"/>
        </w:rPr>
        <w:t xml:space="preserve">	5.1. 센서 및 입력 수집</w:t>
      </w:r>
    </w:p>
    <w:p>
      <w:pPr>
        <w:spacing w:line="400" w:lineRule="auto"/>
      </w:pPr>
      <w:r>
        <w:rPr>
          <w:sz w:val="20"/>
          <w:szCs w:val="20"/>
        </w:rPr>
        <w:t xml:space="preserve">	(1) 제어장치는 이동프레임의 바퀴축 위치좌표와 지지프레임의 체결공 치수 및 기준높이값을 수집한다.</w:t>
      </w:r>
    </w:p>
    <w:p>
      <w:pPr>
        <w:spacing w:line="400" w:lineRule="auto"/>
      </w:pPr>
      <w:r>
        <w:rPr>
          <w:sz w:val="20"/>
          <w:szCs w:val="20"/>
        </w:rPr>
        <w:t xml:space="preserve">	(2) 바퀴축 위치좌표는 제1 센서로부터 수집될 수 있으며, 제1 센서는 자이로 또는 가속도계를 포함한다.</w:t>
      </w:r>
    </w:p>
    <w:p>
      <w:pPr>
        <w:spacing w:line="400" w:lineRule="auto"/>
      </w:pPr>
      <w:r>
        <w:rPr>
          <w:sz w:val="20"/>
          <w:szCs w:val="20"/>
        </w:rPr>
        <w:t xml:space="preserve">	(3) 체결공 치수 또는 상대 위치는 제2 센서로부터 수집될 수 있으며, 제2 센서는 거리센서 또는 비접촉식 치수인식 센서를 포함한다.</w:t>
      </w:r>
    </w:p>
    <w:p>
      <w:pPr>
        <w:spacing w:line="400" w:lineRule="auto"/>
      </w:pPr>
      <w:r>
        <w:rPr>
          <w:sz w:val="20"/>
          <w:szCs w:val="20"/>
        </w:rPr>
        <w:t xml:space="preserve">	</w:t>
      </w:r>
    </w:p>
    <w:p>
      <w:pPr>
        <w:spacing w:line="400" w:lineRule="auto"/>
      </w:pPr>
      <w:r>
        <w:rPr>
          <w:sz w:val="20"/>
          <w:szCs w:val="20"/>
        </w:rPr>
        <w:t xml:space="preserve">	5.2. 위치차값 및 정합지수 생성</w:t>
      </w:r>
    </w:p>
    <w:p>
      <w:pPr>
        <w:spacing w:line="400" w:lineRule="auto"/>
      </w:pPr>
      <w:r>
        <w:rPr>
          <w:sz w:val="20"/>
          <w:szCs w:val="20"/>
        </w:rPr>
        <w:t xml:space="preserve">	(1) 위치차값 ΔP는 바퀴축 위치좌표와 체결공 치수로부터 산출되며, 이동프레임의 수평 기준면과 지지프레임의 기준면 사이의 높이 차이를 포함하도록 산출할 수 있다.</w:t>
      </w:r>
    </w:p>
    <w:p>
      <w:pPr>
        <w:spacing w:line="400" w:lineRule="auto"/>
      </w:pPr>
      <w:r>
        <w:rPr>
          <w:sz w:val="20"/>
          <w:szCs w:val="20"/>
        </w:rPr>
        <w:t xml:space="preserve">	(2) 정합지수 I는 위치차값 ΔP와 기준높이값의 평균값 또는 가중평균으로 생성한다.</w:t>
      </w:r>
    </w:p>
    <w:p>
      <w:pPr>
        <w:spacing w:line="400" w:lineRule="auto"/>
      </w:pPr>
      <w:r>
        <w:rPr>
          <w:sz w:val="20"/>
          <w:szCs w:val="20"/>
        </w:rPr>
        <w:t xml:space="preserve">	(3) 가중평균을 사용하는 경우, 기준높이값의 가중치가 위치차값의 가중치보다 크게 설정되도록 구성할 수 있다.</w:t>
      </w:r>
    </w:p>
    <w:p>
      <w:pPr>
        <w:spacing w:line="400" w:lineRule="auto"/>
      </w:pPr>
      <w:r>
        <w:rPr>
          <w:sz w:val="20"/>
          <w:szCs w:val="20"/>
        </w:rPr>
        <w:t xml:space="preserve">	</w:t>
      </w:r>
    </w:p>
    <w:p>
      <w:pPr>
        <w:spacing w:line="400" w:lineRule="auto"/>
      </w:pPr>
      <w:r>
        <w:rPr>
          <w:sz w:val="20"/>
          <w:szCs w:val="20"/>
        </w:rPr>
        <w:t xml:space="preserve">	5.3. 임계값 판정 및 이동정지명령</w:t>
      </w:r>
    </w:p>
    <w:p>
      <w:pPr>
        <w:spacing w:line="400" w:lineRule="auto"/>
      </w:pPr>
      <w:r>
        <w:rPr>
          <w:sz w:val="20"/>
          <w:szCs w:val="20"/>
        </w:rPr>
        <w:t xml:space="preserve">	(1) 제어장치는 정합지수 I를 기준높이값과 비교하여 임계값 초과 여부를 판정하고 이동정지명령값을 산출한다.</w:t>
      </w:r>
    </w:p>
    <w:p>
      <w:pPr>
        <w:spacing w:line="400" w:lineRule="auto"/>
      </w:pPr>
      <w:r>
        <w:rPr>
          <w:sz w:val="20"/>
          <w:szCs w:val="20"/>
        </w:rPr>
        <w:t xml:space="preserve">	(2) 임계값은 기준높이값 범위에 따라 달리 설정되는 적응 임계값일 수 있으며, 기준높이값이 소정 범위를 초과하면 임계값이 낮아지도록 설정할 수 있다.</w:t>
      </w:r>
    </w:p>
    <w:p>
      <w:pPr>
        <w:spacing w:line="400" w:lineRule="auto"/>
      </w:pPr>
      <w:r>
        <w:rPr>
          <w:sz w:val="20"/>
          <w:szCs w:val="20"/>
        </w:rPr>
        <w:t xml:space="preserve">	(3) 이동 방향을 고려하여, 전진 이동 시와 후진 이동 시 서로 다른 임계값 또는 서로 다른 정지명령값을 적용할 수 있다.</w:t>
      </w:r>
    </w:p>
    <w:p>
      <w:pPr>
        <w:spacing w:line="400" w:lineRule="auto"/>
      </w:pPr>
      <w:r>
        <w:rPr>
          <w:sz w:val="20"/>
          <w:szCs w:val="20"/>
        </w:rPr>
        <w:t xml:space="preserve">	</w:t>
      </w:r>
    </w:p>
    <w:p>
      <w:pPr>
        <w:spacing w:line="400" w:lineRule="auto"/>
      </w:pPr>
      <w:r>
        <w:rPr>
          <w:sz w:val="20"/>
          <w:szCs w:val="20"/>
        </w:rPr>
        <w:t xml:space="preserve">	5.4. 감속/정지 및 잠금</w:t>
      </w:r>
    </w:p>
    <w:p>
      <w:pPr>
        <w:spacing w:line="400" w:lineRule="auto"/>
      </w:pPr>
      <w:r>
        <w:rPr>
          <w:sz w:val="20"/>
          <w:szCs w:val="20"/>
        </w:rPr>
        <w:t xml:space="preserve">	(1) 이동정지명령값을 이동바퀴에 적용하는 단계는, 구동모터의 토크를 감소시키거나 동력 전달을 차단하여 감속한 후 정지시키는 단계로 이루어질 수 있다(모터 구동형 적용 시).</w:t>
      </w:r>
    </w:p>
    <w:p>
      <w:pPr>
        <w:spacing w:line="400" w:lineRule="auto"/>
      </w:pPr>
      <w:r>
        <w:rPr>
          <w:sz w:val="20"/>
          <w:szCs w:val="20"/>
        </w:rPr>
        <w:t xml:space="preserve">	(2) 이동바퀴의 회전을 잠금하는 단계는 전기적 브레이크 또는 기계적 래칫 구조 중 적어도 하나를 통해 수행한다.</w:t>
      </w:r>
    </w:p>
    <w:p>
      <w:pPr>
        <w:spacing w:line="400" w:lineRule="auto"/>
      </w:pPr>
      <w:r>
        <w:rPr>
          <w:sz w:val="20"/>
          <w:szCs w:val="20"/>
        </w:rPr>
        <w:t xml:space="preserve">	(3) 잠금 해제 조건은 정합지수 I가 임계값 이하로 재진입하는 경우로 한정되도록 구성할 수 있다.</w:t>
      </w:r>
    </w:p>
    <w:p>
      <w:pPr>
        <w:spacing w:line="400" w:lineRule="auto"/>
      </w:pPr>
      <w:r>
        <w:rPr>
          <w:sz w:val="20"/>
          <w:szCs w:val="20"/>
        </w:rPr>
        <w:t xml:space="preserve">	</w:t>
      </w:r>
    </w:p>
    <w:p>
      <w:pPr>
        <w:spacing w:line="400" w:lineRule="auto"/>
      </w:pPr>
      <w:r>
        <w:rPr>
          <w:sz w:val="20"/>
          <w:szCs w:val="20"/>
        </w:rPr>
        <w:t xml:space="preserve">	6. 조립 예시(실시예)</w:t>
      </w:r>
    </w:p>
    <w:p>
      <w:pPr>
        <w:spacing w:line="400" w:lineRule="auto"/>
      </w:pPr>
      <w:r>
        <w:rPr>
          <w:sz w:val="20"/>
          <w:szCs w:val="20"/>
        </w:rPr>
        <w:t xml:space="preserve">	(1) 6각 베이스 플레이트(11)에 6개의 체결공(12)을 등간격으로 배치하고, 4개의 수직기둥(40)을 선택된 체결공에 나사 결합한다.</w:t>
      </w:r>
    </w:p>
    <w:p>
      <w:pPr>
        <w:spacing w:line="400" w:lineRule="auto"/>
      </w:pPr>
      <w:r>
        <w:rPr>
          <w:sz w:val="20"/>
          <w:szCs w:val="20"/>
        </w:rPr>
        <w:t xml:space="preserve">	(2) 서로 다른 높이에 3개의 수평발판(50)을 브래킷(55)의 관통공(56) 위치를 달리하여 고정한다.</w:t>
      </w:r>
    </w:p>
    <w:p>
      <w:pPr>
        <w:spacing w:line="400" w:lineRule="auto"/>
      </w:pPr>
      <w:r>
        <w:rPr>
          <w:sz w:val="20"/>
          <w:szCs w:val="20"/>
        </w:rPr>
        <w:t xml:space="preserve">	(3) 링 형태의 상부프레임(60)을 결합하고, 이동프레임(20)에는 4개의 캐스터 바퀴(30)를 설치하며, 2개 바퀴에는 제동 브레이크를 부착한다.</w:t>
      </w:r>
    </w:p>
    <w:p>
      <w:pPr>
        <w:spacing w:line="400" w:lineRule="auto"/>
      </w:pPr>
      <w:r>
        <w:rPr>
          <w:sz w:val="20"/>
          <w:szCs w:val="20"/>
        </w:rPr>
        <w:t xml:space="preserve">	(4) 고정부(70)를 작동시켜 브레이크 패드(72)가 바닥면 또는 바퀴 외주에 가압되도록 하여 이동을 제한한다.</w:t>
      </w:r>
    </w:p>
    <w:p>
      <w:pPr>
        <w:spacing w:line="400" w:lineRule="auto"/>
      </w:pPr>
      <w:r>
        <w:rPr>
          <w:sz w:val="20"/>
          <w:szCs w:val="20"/>
        </w:rPr>
        <w:t xml:space="preserve">	</w:t>
      </w:r>
    </w:p>
    <w:p>
      <w:pPr>
        <w:spacing w:line="400" w:lineRule="auto"/>
      </w:pPr>
      <w:r>
        <w:rPr>
          <w:sz w:val="20"/>
          <w:szCs w:val="20"/>
        </w:rPr>
        <w:t xml:space="preserve">	7. 산업상 이용가능성</w:t>
      </w:r>
    </w:p>
    <w:p>
      <w:pPr>
        <w:spacing w:line="400" w:lineRule="auto"/>
      </w:pPr>
      <w:r>
        <w:rPr>
          <w:sz w:val="20"/>
          <w:szCs w:val="20"/>
        </w:rPr>
        <w:t xml:space="preserve">	본 발명은 반려동물용 이동형 구조물로서 가정, 매장, 동물병원 등에서 공간 재배치 및 청소 편의성을 제공하고, 잠금 및 보강 구조에 의해 정지 안정성을 향상시킬 수 있다.</w:t>
      </w:r>
    </w:p>
    <w:p>
      <w:pPr>
        <w:spacing w:line="400" w:lineRule="auto"/>
      </w:pPr>
      <w:r>
        <w:rPr>
          <w:sz w:val="20"/>
          <w:szCs w:val="20"/>
        </w:rPr>
        <w:t xml:space="preserve">	이하, 본 발명이 속하는 기술분야에서 통상의 기술자가 본 발명을 용이하게 실시할 수 있도록, 본 발명의 이동형 캣타워의 바람직한 실시예를 첨부된 도면을 참고하여 상세히 설명한다. 본 실시예에서 이동형 캣타워는 상부에 복수의 체결공이 형성된 원형 베이스 플레이트를 포함하는 지지프레임(도 1, 7 참조)을 갖는다. 지지프레임 하부에는 베어링 유닛을 포함하여 수평면에서 회전 가능하도록 회전 결합된 이동프레임이 배치되며, 이동프레임 외주에는 캐스터 형 이동바퀴와 각각에 대응하는 제동 브레이크가 설치된다(도 8, 9, 15 참조). 복수의 수직기둥은 지지프레임의 체결공에 나사결합 방식으로 탈착 가능하게 체결되며, 하단에는 당해 체결공에 체결되는 하단 체결단과 상단에는 수평발판을 지지하는 결합부를 포함한다(도 11 참조). 수평발판은 원목 또는 합성수지 바닥판과 이들의 위치 조절을 가능케 하는 브래킷을 포함하며, 수직기둥에 브래킷을 매개로 결합된다(도 12 참조). 복수의 수평발판은 서로 다른 높이에 배열되어 있고, 상부프레임은 원형 링 형태로 상판부 및 하방으로 연장된 측벽부, 추가 체결공, 그리고 수직기둥 상단의 고정용 보강리브를 포함한다(도 13 참조). 이동프레임에는 슬라이딩 블록과 바퀴에 대응하는 브레이크 패드가 슬라이딩 블록에 의하여 바닥면을 향해 가압되어 바퀴의 회전을 잠금하는 고정부가 설치되며, 이들은 래칫 또는 스토퍼 구조로 전환 가능하다(도 10, 16 참조). 본 이동형 캣타워의 하부에는 고무 또는 실리콘 재질의 완충 받침패드가 부착되어 이동 및 정지 시 진동과 소음을 저감한다(도 17 참조). 제조 시에는 3차원 스캐닝 또는 레이저 거리측정을 이용해 지지프레임의 체결공 치수와 상부프레임 결합 높이 및 이동프레임의 바퀴축 위치 좌표를 측정하고, 이로부터 조립정합값 및 적합 등급이 산출되어 수직기둥, 수평발판, 상부프레임이 조립된다(도 18~21 참조). 이동 바퀴 결합 후 상부프레임의 수평도가 정렬검사로 확인된다. 본 발명의 이동형 캣타워는 조립 공정에서의 정밀한 치수 측정과 구조적 보강에 의해 이동 중 흔들림과 진동을 최소화하고, 이동 제어 방법에서는 센서로부터 위치 차 및 기준 높이 값을 수집해 정합지수를 산출하여 임계값 초과 시 이동 바퀴 회전을 잠금으로써 안전성을 확보한다(도 22~24 참조). 이상과 같이 본 발명의 이동형 캣타워는 이동 편의성과 안정성, 내구성을 모두 충족하도록 구성된다.</w:t>
      </w:r>
    </w:p>
    <w:p>
      <w:pPr>
        <w:spacing w:after="200"/>
        <w:jc w:val="center"/>
      </w:pPr>
      <w:r>
        <w:br w:type="page"/>
      </w:r>
      <w:r>
        <w:rPr>
          <w:sz w:val="20"/>
          <w:szCs w:val="20"/>
        </w:rPr>
        <w:t xml:space="preserve">【청구범위】</w:t>
      </w:r>
    </w:p>
    <w:p>
      <w:pPr>
        <w:spacing w:after="200" w:lineRule="auto"/>
      </w:pPr>
      <w:r>
        <w:rPr>
          <w:sz w:val="20"/>
          <w:szCs w:val="20"/>
        </w:rPr>
        <w:t xml:space="preserve">【청구항 1】</w:t>
      </w:r>
    </w:p>
    <w:p>
      <w:pPr>
        <w:spacing w:after="200" w:line="400" w:lineRule="auto"/>
      </w:pPr>
      <w:r>
        <w:rPr>
          <w:sz w:val="20"/>
          <w:szCs w:val="20"/>
        </w:rPr>
        <w:t xml:space="preserve">	이동형 캣타워는, 상부에 복수의 체결공이 형성된 지지프레임과; 상기 지지프레임의 하부에 회전 가능하게 결합되고 외주에 이동바퀴가 설치된 이동프레임과; 상기 지지프레임의 체결공에 탈착 가능하게 체결되는 복수의 수직기둥과; 상기 수직기둥 사이에 결합되고 상기 수직기둥에 체결되는 복수의 수평발판과; 상기 수직기둥의 상단에 결합되는 상부프레임과; 상기 이동프레임에 연결되어 상기 이동바퀴의 회전을 잠금하는 고정부를 포함하는 이동형 캣타워</w:t>
      </w:r>
    </w:p>
    <w:p>
      <w:pPr>
        <w:spacing w:after="200" w:lineRule="auto"/>
      </w:pPr>
      <w:r>
        <w:rPr>
          <w:sz w:val="20"/>
          <w:szCs w:val="20"/>
        </w:rPr>
        <w:t xml:space="preserve">【청구항 2】</w:t>
      </w:r>
    </w:p>
    <w:p>
      <w:pPr>
        <w:spacing w:after="200" w:line="400" w:lineRule="auto"/>
      </w:pPr>
      <w:r>
        <w:rPr>
          <w:sz w:val="20"/>
          <w:szCs w:val="20"/>
        </w:rPr>
        <w:t xml:space="preserve">	제1항에 있어서, 상기 지지프레임은 원형 또는 다각형의 베이스 플레이트를 포함하고, 상기 복수의 체결공은 상기 베이스 플레이트의 둘레방향으로 등간격 배치된다.</w:t>
      </w:r>
    </w:p>
    <w:p>
      <w:pPr>
        <w:spacing w:after="200" w:lineRule="auto"/>
      </w:pPr>
      <w:r>
        <w:rPr>
          <w:sz w:val="20"/>
          <w:szCs w:val="20"/>
        </w:rPr>
        <w:t xml:space="preserve">【청구항 3】</w:t>
      </w:r>
    </w:p>
    <w:p>
      <w:pPr>
        <w:spacing w:after="200" w:line="400" w:lineRule="auto"/>
      </w:pPr>
      <w:r>
        <w:rPr>
          <w:sz w:val="20"/>
          <w:szCs w:val="20"/>
        </w:rPr>
        <w:t xml:space="preserve">	제1항에 있어서, 상기 이동프레임은 상기 지지프레임 하부에 대해 수평면에서 회전 가능하도록 베어링 유닛을 포함하고, 상기 이동프레임의 회전은 상기 이동바퀴가 일측에 배치된 방향 기준으로 제한된다.</w:t>
      </w:r>
    </w:p>
    <w:p>
      <w:pPr>
        <w:spacing w:after="200" w:lineRule="auto"/>
      </w:pPr>
      <w:r>
        <w:rPr>
          <w:sz w:val="20"/>
          <w:szCs w:val="20"/>
        </w:rPr>
        <w:t xml:space="preserve">【청구항 4】</w:t>
      </w:r>
    </w:p>
    <w:p>
      <w:pPr>
        <w:spacing w:after="200" w:line="400" w:lineRule="auto"/>
      </w:pPr>
      <w:r>
        <w:rPr>
          <w:sz w:val="20"/>
          <w:szCs w:val="20"/>
        </w:rPr>
        <w:t xml:space="preserve">	제1항에 있어서, 상기 수직기둥은 원통형 또는 다면체형 기둥이며, 상기 수직기둥은 상기 체결공에 체결되는 하단 체결단과 상기 수평발판에 지지되는 상단 결합부를 각각 포함한다.</w:t>
      </w:r>
    </w:p>
    <w:p>
      <w:pPr>
        <w:spacing w:after="200" w:lineRule="auto"/>
      </w:pPr>
      <w:r>
        <w:rPr>
          <w:sz w:val="20"/>
          <w:szCs w:val="20"/>
        </w:rPr>
        <w:t xml:space="preserve">【청구항 5】</w:t>
      </w:r>
    </w:p>
    <w:p>
      <w:pPr>
        <w:spacing w:after="200" w:line="400" w:lineRule="auto"/>
      </w:pPr>
      <w:r>
        <w:rPr>
          <w:sz w:val="20"/>
          <w:szCs w:val="20"/>
        </w:rPr>
        <w:t xml:space="preserve">	제1항에 있어서, 상기 복수의 수평발판은 서로 다른 높이로 배열되고, 각 수평발판은 원목 또는 합성수지로 이루어진 바닥판과, 상기 수직기둥에 결합되는 프레임 보강대를 포함한다.</w:t>
      </w:r>
    </w:p>
    <w:p>
      <w:pPr>
        <w:spacing w:after="200" w:lineRule="auto"/>
      </w:pPr>
      <w:r>
        <w:rPr>
          <w:sz w:val="20"/>
          <w:szCs w:val="20"/>
        </w:rPr>
        <w:t xml:space="preserve">【청구항 6】</w:t>
      </w:r>
    </w:p>
    <w:p>
      <w:pPr>
        <w:spacing w:after="200" w:line="400" w:lineRule="auto"/>
      </w:pPr>
      <w:r>
        <w:rPr>
          <w:sz w:val="20"/>
          <w:szCs w:val="20"/>
        </w:rPr>
        <w:t xml:space="preserve">	제1항에 있어서, 상기 상부프레임은 상기 수직기둥 상단에 결합되는 상판부와, 상기 상판부로부터 하방으로 연장되는 측벽부를 포함하며, 상기 측벽부에는 추가 체결공이 더 형성된다.</w:t>
      </w:r>
    </w:p>
    <w:p>
      <w:pPr>
        <w:spacing w:after="200" w:lineRule="auto"/>
      </w:pPr>
      <w:r>
        <w:rPr>
          <w:sz w:val="20"/>
          <w:szCs w:val="20"/>
        </w:rPr>
        <w:t xml:space="preserve">【청구항 7】</w:t>
      </w:r>
    </w:p>
    <w:p>
      <w:pPr>
        <w:spacing w:after="200" w:line="400" w:lineRule="auto"/>
      </w:pPr>
      <w:r>
        <w:rPr>
          <w:sz w:val="20"/>
          <w:szCs w:val="20"/>
        </w:rPr>
        <w:t xml:space="preserve">	제1항에 있어서, 상기 고정부는 상기 이동프레임에 설치된 슬라이딩 블록과 상기 이동바퀴에 대응하는 브레이크 패드를 포함하고, 상기 브레이크 패드는 바닥면을 향해 가압되도록 스프링 또는 솔레노이드에 의해 구동된다.</w:t>
      </w:r>
    </w:p>
    <w:p>
      <w:pPr>
        <w:spacing w:after="200" w:lineRule="auto"/>
      </w:pPr>
      <w:r>
        <w:rPr>
          <w:sz w:val="20"/>
          <w:szCs w:val="20"/>
        </w:rPr>
        <w:t xml:space="preserve">【청구항 8】</w:t>
      </w:r>
    </w:p>
    <w:p>
      <w:pPr>
        <w:spacing w:after="200" w:line="400" w:lineRule="auto"/>
      </w:pPr>
      <w:r>
        <w:rPr>
          <w:sz w:val="20"/>
          <w:szCs w:val="20"/>
        </w:rPr>
        <w:t xml:space="preserve">	제1항에 있어서, 상기 이동프레임과 상기 이동바퀴는 동일한 방향의 잠금 상태에서 상기 이동형 캣타워가 전후 및 좌우 흔들림이 감소하도록, 바퀴 축에 요지(腰支) 구조 또는 지그재그 보강판이 더 결합된다.</w:t>
      </w:r>
    </w:p>
    <w:p>
      <w:pPr>
        <w:spacing w:after="200" w:lineRule="auto"/>
      </w:pPr>
      <w:r>
        <w:rPr>
          <w:sz w:val="20"/>
          <w:szCs w:val="20"/>
        </w:rPr>
        <w:t xml:space="preserve">【청구항 9】</w:t>
      </w:r>
    </w:p>
    <w:p>
      <w:pPr>
        <w:spacing w:after="200" w:line="400" w:lineRule="auto"/>
      </w:pPr>
      <w:r>
        <w:rPr>
          <w:sz w:val="20"/>
          <w:szCs w:val="20"/>
        </w:rPr>
        <w:t xml:space="preserve">	이동형 캣타워를 제조하는 방법은, 제조장치가 지지프레임의 체결공 치수와 이동프레임의 바퀴축 위치좌표 및 상부프레임의 결합높이를 수집하고 기준높이값을 준비하는 단계; 상기 체결공 치수와 상기 결합높이로부터 높이차값을 산출하고 상기 바퀴축 위치좌표와 상기 기준높이값의 차이값을 더하여 조립정합값을 산출하는 단계; 상기 조립정합값과 상기 기준높이값을 범위 대조하여 조립적합등급을 산출하는 단계; 상기 조립적합등급에 따라 수직기둥과 수평발판 및 상부프레임을 조립하는 단계; 및 상기 이동프레임에 이동바퀴를 결합하는 이동형 캣타워 제조방법</w:t>
      </w:r>
    </w:p>
    <w:p>
      <w:pPr>
        <w:spacing w:after="200" w:lineRule="auto"/>
      </w:pPr>
      <w:r>
        <w:rPr>
          <w:sz w:val="20"/>
          <w:szCs w:val="20"/>
        </w:rPr>
        <w:t xml:space="preserve">【청구항 10】</w:t>
      </w:r>
    </w:p>
    <w:p>
      <w:pPr>
        <w:spacing w:after="200" w:line="400" w:lineRule="auto"/>
      </w:pPr>
      <w:r>
        <w:rPr>
          <w:sz w:val="20"/>
          <w:szCs w:val="20"/>
        </w:rPr>
        <w:t xml:space="preserve">	제9항에 있어서, 상기 제조장치는 3차원 스캐닝 또는 레이저 거리측정으로 체결공의 치수 및 상부프레임의 결합높이를 측정하고, 상기 바퀴축 위치좌표는 이동프레임의 바퀴 중심선 좌표를 기준으로 산출하는 것을 특징으로 한다.</w:t>
      </w:r>
    </w:p>
    <w:p>
      <w:pPr>
        <w:spacing w:after="200" w:lineRule="auto"/>
      </w:pPr>
      <w:r>
        <w:rPr>
          <w:sz w:val="20"/>
          <w:szCs w:val="20"/>
        </w:rPr>
        <w:t xml:space="preserve">【청구항 11】</w:t>
      </w:r>
    </w:p>
    <w:p>
      <w:pPr>
        <w:spacing w:after="200" w:line="400" w:lineRule="auto"/>
      </w:pPr>
      <w:r>
        <w:rPr>
          <w:sz w:val="20"/>
          <w:szCs w:val="20"/>
        </w:rPr>
        <w:t xml:space="preserve">	제9항에 있어서, 상기 높이차값은 체결공 치수로부터 산출되는 높이 기준값과 상부프레임 결합높이 간의 차이를 의미하며, 상기 조립정합값은 상기 높이차값에 상기 바퀴축 위치좌표와 상기 기준높이값의 차이값을 가산하여 계산하는 것을 특징으로 한다.</w:t>
      </w:r>
    </w:p>
    <w:p>
      <w:pPr>
        <w:spacing w:after="200" w:lineRule="auto"/>
      </w:pPr>
      <w:r>
        <w:rPr>
          <w:sz w:val="20"/>
          <w:szCs w:val="20"/>
        </w:rPr>
        <w:t xml:space="preserve">【청구항 12】</w:t>
      </w:r>
    </w:p>
    <w:p>
      <w:pPr>
        <w:spacing w:after="200" w:line="400" w:lineRule="auto"/>
      </w:pPr>
      <w:r>
        <w:rPr>
          <w:sz w:val="20"/>
          <w:szCs w:val="20"/>
        </w:rPr>
        <w:t xml:space="preserve">	제9항에 있어서, 상기 조립적합등급은 적어도 ‘적합’, ‘보정필요’, ‘부적합’의 다단계로 구분되고, 상기 범위 대조는 조립정합값이 기준높이값 대비 설정 허용오차 범위 내에 포함되는지 여부를 기준으로 수행되는 것을 특징으로 한다.</w:t>
      </w:r>
    </w:p>
    <w:p>
      <w:pPr>
        <w:spacing w:after="200" w:lineRule="auto"/>
      </w:pPr>
      <w:r>
        <w:rPr>
          <w:sz w:val="20"/>
          <w:szCs w:val="20"/>
        </w:rPr>
        <w:t xml:space="preserve">【청구항 13】</w:t>
      </w:r>
    </w:p>
    <w:p>
      <w:pPr>
        <w:spacing w:after="200" w:line="400" w:lineRule="auto"/>
      </w:pPr>
      <w:r>
        <w:rPr>
          <w:sz w:val="20"/>
          <w:szCs w:val="20"/>
        </w:rPr>
        <w:t xml:space="preserve">	제9항에 있어서, 상기 조립적합등급이 ‘보정필요’인 경우에는 조립 과정에서 수직기둥 또는 수평발판의 체결 위치를 조정하거나 상부프레임의 결합높이를 재설정하여 재조립정합값을 재산출하는 재처리 단계를 더 포함하는 것을 특징으로 한다.</w:t>
      </w:r>
    </w:p>
    <w:p>
      <w:pPr>
        <w:spacing w:after="200" w:lineRule="auto"/>
      </w:pPr>
      <w:r>
        <w:rPr>
          <w:sz w:val="20"/>
          <w:szCs w:val="20"/>
        </w:rPr>
        <w:t xml:space="preserve">【청구항 14】</w:t>
      </w:r>
    </w:p>
    <w:p>
      <w:pPr>
        <w:spacing w:after="200" w:line="400" w:lineRule="auto"/>
      </w:pPr>
      <w:r>
        <w:rPr>
          <w:sz w:val="20"/>
          <w:szCs w:val="20"/>
        </w:rPr>
        <w:t xml:space="preserve">	제9항에 있어서, 상기 수직기둥은 금속 재질 중 하나 또는 복수의 조합으로 형성되고, 상기 수평발판은 목재 또는 합성수지 보드로 형성되며, 상기 상부프레임은 상기 수직기둥과 볼트 체결 또는 너트 체결로 결합되는 것을 특징으로 한다.</w:t>
      </w:r>
    </w:p>
    <w:p>
      <w:pPr>
        <w:spacing w:after="200" w:lineRule="auto"/>
      </w:pPr>
      <w:r>
        <w:rPr>
          <w:sz w:val="20"/>
          <w:szCs w:val="20"/>
        </w:rPr>
        <w:t xml:space="preserve">【청구항 15】</w:t>
      </w:r>
    </w:p>
    <w:p>
      <w:pPr>
        <w:spacing w:after="200" w:line="400" w:lineRule="auto"/>
      </w:pPr>
      <w:r>
        <w:rPr>
          <w:sz w:val="20"/>
          <w:szCs w:val="20"/>
        </w:rPr>
        <w:t xml:space="preserve">	제9항에 있어서, 상기 이동바퀴는 잠금 브레이크를 포함하며, 상기 이동프레임에의 결합은 바퀴축 위치좌표에 대응되는 브래킷 구멍을 이용한 체결 방식으로 이루어지고, 결합 후 상부프레임의 수평도를 확인하는 정렬검사 단계를 더 포함하는 것을 특징으로 한다.</w:t>
      </w:r>
    </w:p>
    <w:p>
      <w:pPr>
        <w:spacing w:after="200" w:lineRule="auto"/>
      </w:pPr>
      <w:r>
        <w:rPr>
          <w:sz w:val="20"/>
          <w:szCs w:val="20"/>
        </w:rPr>
        <w:t xml:space="preserve">【청구항 16】</w:t>
      </w:r>
    </w:p>
    <w:p>
      <w:pPr>
        <w:spacing w:after="200" w:line="400" w:lineRule="auto"/>
      </w:pPr>
      <w:r>
        <w:rPr>
          <w:sz w:val="20"/>
          <w:szCs w:val="20"/>
        </w:rPr>
        <w:t xml:space="preserve">	제9항에 있어서, 상기 기준높이값은 제조 배치별로 설정된 기준 또는 모델별 공칭값이며, 상기 기준높이값은 조립 전 수평면 기준으로 캘리브레이션되어 갱신되는 것을 특징으로 한다.</w:t>
      </w:r>
    </w:p>
    <w:p>
      <w:pPr>
        <w:spacing w:after="200" w:lineRule="auto"/>
      </w:pPr>
      <w:r>
        <w:rPr>
          <w:sz w:val="20"/>
          <w:szCs w:val="20"/>
        </w:rPr>
        <w:t xml:space="preserve">【청구항 17】</w:t>
      </w:r>
    </w:p>
    <w:p>
      <w:pPr>
        <w:spacing w:after="200" w:line="400" w:lineRule="auto"/>
      </w:pPr>
      <w:r>
        <w:rPr>
          <w:sz w:val="20"/>
          <w:szCs w:val="20"/>
        </w:rPr>
        <w:t xml:space="preserve">	이동형 캣타워를 제어하는 방법은, 제어장치가 이동프레임의 바퀴축 위치좌표와 지지프레임의 체결공 치수 및 기준높이값을 수집하는 단계; 상기 바퀴축 위치좌표와 상기 체결공 치수로부터 위치차값을 산출하고 상기 위치차값과 상기 기준높이값의 평균값을 계산하여 정합지수를 생성하는 단계; 상기 정합지수를 상기 기준높이값과 비교하여 임계값 초과 여부를 판정하고 이동정지명령값을 산출하는 단계; 상기 이동정지명령값을 이동프레임의 이동바퀴에 적용하는 단계; 및 상기 이동바퀴의 회전을 잠금하는 이동형 캣타워 제어방법</w:t>
      </w:r>
    </w:p>
    <w:p>
      <w:pPr>
        <w:spacing w:after="200" w:lineRule="auto"/>
      </w:pPr>
      <w:r>
        <w:rPr>
          <w:sz w:val="20"/>
          <w:szCs w:val="20"/>
        </w:rPr>
        <w:t xml:space="preserve">【청구항 18】</w:t>
      </w:r>
    </w:p>
    <w:p>
      <w:pPr>
        <w:spacing w:after="200" w:line="400" w:lineRule="auto"/>
      </w:pPr>
      <w:r>
        <w:rPr>
          <w:sz w:val="20"/>
          <w:szCs w:val="20"/>
        </w:rPr>
        <w:t xml:space="preserve">	제17항에 있어서, 상기 제어장치는 상기 바퀴축 위치좌표와 상기 체결공 치수로부터 위치차값을 산출할 때, 상기 이동프레임의 수평 기준면과 지지프레임의 기준면 사이의 높이 차이를 포함하는 방식으로 위치차값을 산출한다.</w:t>
      </w:r>
    </w:p>
    <w:p>
      <w:pPr>
        <w:spacing w:after="200" w:lineRule="auto"/>
      </w:pPr>
      <w:r>
        <w:rPr>
          <w:sz w:val="20"/>
          <w:szCs w:val="20"/>
        </w:rPr>
        <w:t xml:space="preserve">【청구항 19】</w:t>
      </w:r>
    </w:p>
    <w:p>
      <w:pPr>
        <w:spacing w:after="200" w:line="400" w:lineRule="auto"/>
      </w:pPr>
      <w:r>
        <w:rPr>
          <w:sz w:val="20"/>
          <w:szCs w:val="20"/>
        </w:rPr>
        <w:t xml:space="preserve">	제17항에 있어서, 상기 정합지수는 상기 위치차값과 상기 기준높이값의 가중평균을 이용하여 생성되며, 상기 가중평균에서 상기 기준높이값의 가중치가 상기 위치차값의 가중치보다 큰 값으로 설정된다.</w:t>
      </w:r>
    </w:p>
    <w:p>
      <w:pPr>
        <w:spacing w:after="200" w:lineRule="auto"/>
      </w:pPr>
      <w:r>
        <w:rPr>
          <w:sz w:val="20"/>
          <w:szCs w:val="20"/>
        </w:rPr>
        <w:t xml:space="preserve">【청구항 20】</w:t>
      </w:r>
    </w:p>
    <w:p>
      <w:pPr>
        <w:spacing w:after="200" w:line="400" w:lineRule="auto"/>
      </w:pPr>
      <w:r>
        <w:rPr>
          <w:sz w:val="20"/>
          <w:szCs w:val="20"/>
        </w:rPr>
        <w:t xml:space="preserve">	제17항에 있어서, 상기 임계값은 상기 기준높이값의 범위에 따라 달리 설정되는 적응 임계값이며, 상기 기준높이값이 소정 범위를 초과하면 임계값이 낮아지도록 구성된다.</w:t>
      </w:r>
    </w:p>
    <w:p>
      <w:pPr>
        <w:spacing w:after="200" w:lineRule="auto"/>
      </w:pPr>
      <w:r>
        <w:rPr>
          <w:sz w:val="20"/>
          <w:szCs w:val="20"/>
        </w:rPr>
        <w:t xml:space="preserve">【청구항 21】</w:t>
      </w:r>
    </w:p>
    <w:p>
      <w:pPr>
        <w:spacing w:after="200" w:line="400" w:lineRule="auto"/>
      </w:pPr>
      <w:r>
        <w:rPr>
          <w:sz w:val="20"/>
          <w:szCs w:val="20"/>
        </w:rPr>
        <w:t xml:space="preserve">	제17항에 있어서, 상기 이동정지명령값을 산출함에 따라 상기 이동프레임이 이동하는 방향을 고려하여, 전진 이동 시와 후진 이동 시 서로 다른 임계값 또는 서로 다른 정지명령값이 적용된다.</w:t>
      </w:r>
    </w:p>
    <w:p>
      <w:pPr>
        <w:spacing w:after="200" w:lineRule="auto"/>
      </w:pPr>
      <w:r>
        <w:rPr>
          <w:sz w:val="20"/>
          <w:szCs w:val="20"/>
        </w:rPr>
        <w:t xml:space="preserve">【청구항 22】</w:t>
      </w:r>
    </w:p>
    <w:p>
      <w:pPr>
        <w:spacing w:after="200" w:line="400" w:lineRule="auto"/>
      </w:pPr>
      <w:r>
        <w:rPr>
          <w:sz w:val="20"/>
          <w:szCs w:val="20"/>
        </w:rPr>
        <w:t xml:space="preserve">	제17항에 있어서, 상기 이동정지명령값을 상기 이동바퀴에 적용하는 단계는, 구동모터의 토크를 감소시키거나 동력 전달을 차단하여 감속한 후 정지시키는 단계로 이루어진다.</w:t>
      </w:r>
    </w:p>
    <w:p>
      <w:pPr>
        <w:spacing w:after="200" w:lineRule="auto"/>
      </w:pPr>
      <w:r>
        <w:rPr>
          <w:sz w:val="20"/>
          <w:szCs w:val="20"/>
        </w:rPr>
        <w:t xml:space="preserve">【청구항 23】</w:t>
      </w:r>
    </w:p>
    <w:p>
      <w:pPr>
        <w:spacing w:after="200" w:line="400" w:lineRule="auto"/>
      </w:pPr>
      <w:r>
        <w:rPr>
          <w:sz w:val="20"/>
          <w:szCs w:val="20"/>
        </w:rPr>
        <w:t xml:space="preserve">	제17항에 있어서, 상기 이동바퀴의 회전을 잠금하는 단계는 전기적 브레이크 또는 기계적 래칫 구조 중 적어도 하나를 통해 수행되며, 잠금 해제 조건은 상기 정합지수가 임계값 이하로 재진입하는 경우로 한정된다.</w:t>
      </w:r>
    </w:p>
    <w:p>
      <w:pPr>
        <w:spacing w:after="200" w:lineRule="auto"/>
      </w:pPr>
      <w:r>
        <w:rPr>
          <w:sz w:val="20"/>
          <w:szCs w:val="20"/>
        </w:rPr>
        <w:t xml:space="preserve">【청구항 24】</w:t>
      </w:r>
    </w:p>
    <w:p>
      <w:pPr>
        <w:spacing w:after="200" w:line="400" w:lineRule="auto"/>
      </w:pPr>
      <w:r>
        <w:rPr>
          <w:sz w:val="20"/>
          <w:szCs w:val="20"/>
        </w:rPr>
        <w:t xml:space="preserve">	제17항에 있어서, 상기 바퀴축 위치좌표 및 상기 체결공 치수는 제1 센서와 제2 센서로부터 각각 수집되며, 상기 제1 센서는 자이로 또는 가속도계를 포함하고, 상기 제2 센서는 거리센서 또는 비접촉식 치수인식 센서를 포함한다.</w:t>
      </w:r>
    </w:p>
    <w:p>
      <w:pPr>
        <w:spacing w:after="200" w:lineRule="auto"/>
      </w:pPr>
      <w:r>
        <w:rPr>
          <w:sz w:val="20"/>
          <w:szCs w:val="20"/>
        </w:rPr>
        <w:t xml:space="preserve">【청구항 25】</w:t>
      </w:r>
    </w:p>
    <w:p>
      <w:pPr>
        <w:spacing w:after="200" w:line="400" w:lineRule="auto"/>
      </w:pPr>
      <w:r>
        <w:rPr>
          <w:sz w:val="20"/>
          <w:szCs w:val="20"/>
        </w:rPr>
        <w:t xml:space="preserve">	이동형 캣타워는, 상부에 복수의 체결공이 형성된 지지프레임과; 상기 지지프레임의 하부에 회전 가능하게 결합되고 외주에 이동바퀴가 설치된 이동프레임과; 상기 지지프레임의 체결공에 탈착 가능하게 체결되는 복수의 수직기둥과; 상기 수직기둥에 결합되는 복수의 수평발판과; 상기 수직기둥의 상단에 결합되는 상부프레임과; 상기 이동프레임에 연결되어 상기 이동바퀴의 회전을 잠금하는 고정부를 포함하는 이동형 캣타워</w:t>
      </w:r>
    </w:p>
    <w:p>
      <w:pPr>
        <w:spacing w:after="200" w:lineRule="auto"/>
      </w:pPr>
      <w:r>
        <w:rPr>
          <w:sz w:val="20"/>
          <w:szCs w:val="20"/>
        </w:rPr>
        <w:t xml:space="preserve">【청구항 26】</w:t>
      </w:r>
    </w:p>
    <w:p>
      <w:pPr>
        <w:spacing w:after="200" w:line="400" w:lineRule="auto"/>
      </w:pPr>
      <w:r>
        <w:rPr>
          <w:sz w:val="20"/>
          <w:szCs w:val="20"/>
        </w:rPr>
        <w:t xml:space="preserve">	제25항에 있어서, 상기 지지프레임은 상부에 복수의 체결공을 원주 방향으로 이격 형성하되, 상기 체결공은 상호 다른 높이를 갖도록 계단식으로 배치되는 이동형 캣타워.</w:t>
      </w:r>
    </w:p>
    <w:p>
      <w:pPr>
        <w:spacing w:after="200" w:lineRule="auto"/>
      </w:pPr>
      <w:r>
        <w:rPr>
          <w:sz w:val="20"/>
          <w:szCs w:val="20"/>
        </w:rPr>
        <w:t xml:space="preserve">【청구항 27】</w:t>
      </w:r>
    </w:p>
    <w:p>
      <w:pPr>
        <w:spacing w:after="200" w:line="400" w:lineRule="auto"/>
      </w:pPr>
      <w:r>
        <w:rPr>
          <w:sz w:val="20"/>
          <w:szCs w:val="20"/>
        </w:rPr>
        <w:t xml:space="preserve">	제25항에 있어서, 상기 이동프레임은 외주에 복수의 이동바퀴를 구비하고, 상기 이동바퀴는 회전이 자유로운 캐스터 바퀴와, 상기 캐스터 바퀴 각각을 선택적으로 제동하는 제동 브레이크를 포함하는 이동형 캣타워.</w:t>
      </w:r>
    </w:p>
    <w:p>
      <w:pPr>
        <w:spacing w:after="200" w:lineRule="auto"/>
      </w:pPr>
      <w:r>
        <w:rPr>
          <w:sz w:val="20"/>
          <w:szCs w:val="20"/>
        </w:rPr>
        <w:t xml:space="preserve">【청구항 28】</w:t>
      </w:r>
    </w:p>
    <w:p>
      <w:pPr>
        <w:spacing w:after="200" w:line="400" w:lineRule="auto"/>
      </w:pPr>
      <w:r>
        <w:rPr>
          <w:sz w:val="20"/>
          <w:szCs w:val="20"/>
        </w:rPr>
        <w:t xml:space="preserve">	제25항에 있어서, 상기 수직기둥은 체결공에 나사 결합되는 수나사부 또는 스냅 결합되는 결합탭을 구비하고, 상기 탈착 시 수직기둥이 체결공으로부터 이탈되는 것을 방지하기 위한 잠금 구조가 더 구비되는 이동형 캣타워.</w:t>
      </w:r>
    </w:p>
    <w:p>
      <w:pPr>
        <w:spacing w:after="200" w:lineRule="auto"/>
      </w:pPr>
      <w:r>
        <w:rPr>
          <w:sz w:val="20"/>
          <w:szCs w:val="20"/>
        </w:rPr>
        <w:t xml:space="preserve">【청구항 29】</w:t>
      </w:r>
    </w:p>
    <w:p>
      <w:pPr>
        <w:spacing w:after="200" w:line="400" w:lineRule="auto"/>
      </w:pPr>
      <w:r>
        <w:rPr>
          <w:sz w:val="20"/>
          <w:szCs w:val="20"/>
        </w:rPr>
        <w:t xml:space="preserve">	제25항에 있어서, 상기 수평발판은 각각 수직기둥에 브래킷을 매개로 결합되며, 상기 브래킷은 상기 수평발판의 위치를 조절하기 위한 다수의 관통공을 가지는 이동형 캣타워.</w:t>
      </w:r>
    </w:p>
    <w:p>
      <w:pPr>
        <w:spacing w:after="200" w:lineRule="auto"/>
      </w:pPr>
      <w:r>
        <w:rPr>
          <w:sz w:val="20"/>
          <w:szCs w:val="20"/>
        </w:rPr>
        <w:t xml:space="preserve">【청구항 30】</w:t>
      </w:r>
    </w:p>
    <w:p>
      <w:pPr>
        <w:spacing w:after="200" w:line="400" w:lineRule="auto"/>
      </w:pPr>
      <w:r>
        <w:rPr>
          <w:sz w:val="20"/>
          <w:szCs w:val="20"/>
        </w:rPr>
        <w:t xml:space="preserve">	제25항에 있어서, 상기 상부프레임은 원형 또는 다각형 링 형태로 형성되고, 상기 상부프레임에는 상기 수직기둥의 상단을 고정하기 위한 보강 리브가 더 포함되는 이동형 캣타워.</w:t>
      </w:r>
    </w:p>
    <w:p>
      <w:pPr>
        <w:spacing w:after="200" w:lineRule="auto"/>
      </w:pPr>
      <w:r>
        <w:rPr>
          <w:sz w:val="20"/>
          <w:szCs w:val="20"/>
        </w:rPr>
        <w:t xml:space="preserve">【청구항 31】</w:t>
      </w:r>
    </w:p>
    <w:p>
      <w:pPr>
        <w:spacing w:after="200" w:line="400" w:lineRule="auto"/>
      </w:pPr>
      <w:r>
        <w:rPr>
          <w:sz w:val="20"/>
          <w:szCs w:val="20"/>
        </w:rPr>
        <w:t xml:space="preserve">	제25항에 있어서, 상기 이동프레임과 상기 고정부는 제동 동작을 위한 래칫(또는 스토퍼) 구조를 포함하고, 상기 고정부는 이동바퀴 회전을 잠금하는 위치와 해제 위치 사이를 선택적으로 전환 가능한 이동형 캣타워.</w:t>
      </w:r>
    </w:p>
    <w:p>
      <w:pPr>
        <w:spacing w:after="200" w:lineRule="auto"/>
      </w:pPr>
      <w:r>
        <w:rPr>
          <w:sz w:val="20"/>
          <w:szCs w:val="20"/>
        </w:rPr>
        <w:t xml:space="preserve">【청구항 32】</w:t>
      </w:r>
    </w:p>
    <w:p>
      <w:pPr>
        <w:spacing w:after="200" w:line="400" w:lineRule="auto"/>
      </w:pPr>
      <w:r>
        <w:rPr>
          <w:sz w:val="20"/>
          <w:szCs w:val="20"/>
        </w:rPr>
        <w:t xml:space="preserve">	제25항에 있어서, 상기 이동형 캣타워는 바닥면과 접촉하는 하부에 완충 받침패드(고무 또는 실리콘 재질)를 더 구비하여 이동 또는 정지 시 진동 및 소음을 저감하도록 구성되는 이동형 캣타워.</w:t>
      </w:r>
    </w:p>
    <w:p>
      <w:pPr>
        <w:spacing w:after="200"/>
        <w:jc w:val="center"/>
      </w:pPr>
      <w:r>
        <w:br w:type="page"/>
      </w:r>
      <w:r>
        <w:rPr>
          <w:sz w:val="20"/>
          <w:szCs w:val="20"/>
        </w:rPr>
        <w:t xml:space="preserve">【요약서】</w:t>
      </w:r>
    </w:p>
    <w:p>
      <w:pPr>
        <w:spacing w:after="200"/>
        <w:jc w:val="left"/>
      </w:pPr>
      <w:r>
        <w:rPr>
          <w:sz w:val="20"/>
          <w:szCs w:val="20"/>
        </w:rPr>
        <w:t xml:space="preserve">【요약】</w:t>
      </w:r>
    </w:p>
    <w:p>
      <w:pPr>
        <w:spacing w:line="400" w:lineRule="auto"/>
      </w:pPr>
      <w:r>
        <w:rPr>
          <w:sz w:val="20"/>
          <w:szCs w:val="20"/>
        </w:rPr>
        <w:t xml:space="preserve">	본 발명은 이동형 캣타워에 관한 것으로, 상부에 복수의 체결공이 형성된 지지프레임, 상기 지지프레임의 하부에 회전 가능하게 결합되고 외주에 이동바퀴가 설치된 이동프레임, 상기 체결공에 탈착 가능하게 체결되는 복수의 수직기둥, 상기 수직기둥 사이에 결합되는 복수의 수평발판, 상기 수직기둥의 상단에 결합되는 상부프레임 및 상기 이동프레임에 연결되어 상기 이동바퀴의 회전을 잠금하는 고정부를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2026-06-05T01:37:58.365Z</dcterms:created>
  <dcterms:modified xsi:type="dcterms:W3CDTF">2026-06-05T01:37:58.365Z</dcterms:modified>
</cp:coreProperties>
</file>

<file path=docProps/custom.xml><?xml version="1.0" encoding="utf-8"?>
<Properties xmlns="http://schemas.openxmlformats.org/officeDocument/2006/custom-properties" xmlns:vt="http://schemas.openxmlformats.org/officeDocument/2006/docPropsVTypes"/>
</file>