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4A2FF3" w14:textId="77777777" w:rsidR="008B27CB" w:rsidRPr="008E2B59" w:rsidRDefault="008B27CB" w:rsidP="008E2B59">
      <w:pPr>
        <w:tabs>
          <w:tab w:val="left" w:pos="7890"/>
        </w:tabs>
        <w:spacing w:after="0" w:line="240" w:lineRule="auto"/>
        <w:rPr>
          <w:rFonts w:ascii="Times New Roman" w:eastAsia="Arial" w:hAnsi="Times New Roman" w:cs="Times New Roman"/>
          <w:b/>
          <w:sz w:val="24"/>
          <w:szCs w:val="24"/>
        </w:rPr>
      </w:pPr>
    </w:p>
    <w:p w14:paraId="66332574" w14:textId="77777777" w:rsidR="008B27CB" w:rsidRPr="008E2B59" w:rsidRDefault="00537A46" w:rsidP="008E2B59">
      <w:pPr>
        <w:widowControl w:val="0"/>
        <w:spacing w:after="0" w:line="240" w:lineRule="auto"/>
        <w:ind w:hanging="2"/>
        <w:jc w:val="center"/>
        <w:rPr>
          <w:rFonts w:ascii="Times New Roman" w:eastAsia="Arial" w:hAnsi="Times New Roman" w:cs="Times New Roman"/>
          <w:sz w:val="24"/>
          <w:szCs w:val="24"/>
        </w:rPr>
      </w:pPr>
      <w:r w:rsidRPr="008E2B59">
        <w:rPr>
          <w:rFonts w:ascii="Times New Roman" w:eastAsia="Arial" w:hAnsi="Times New Roman" w:cs="Times New Roman"/>
          <w:b/>
          <w:sz w:val="24"/>
          <w:szCs w:val="24"/>
        </w:rPr>
        <w:t xml:space="preserve">SJPE&amp;D | X Seminário de Jovens Pesquisadores em Economia e Desenvolvimento </w:t>
      </w:r>
    </w:p>
    <w:p w14:paraId="5330B66B" w14:textId="77777777" w:rsidR="008B27CB" w:rsidRPr="008E2B59" w:rsidRDefault="008B27CB" w:rsidP="008E2B59">
      <w:pPr>
        <w:widowControl w:val="0"/>
        <w:spacing w:after="0" w:line="240" w:lineRule="auto"/>
        <w:ind w:hanging="2"/>
        <w:jc w:val="center"/>
        <w:rPr>
          <w:rFonts w:ascii="Times New Roman" w:eastAsia="Arial" w:hAnsi="Times New Roman" w:cs="Times New Roman"/>
          <w:sz w:val="24"/>
          <w:szCs w:val="24"/>
        </w:rPr>
      </w:pPr>
    </w:p>
    <w:p w14:paraId="53AECB2C" w14:textId="77777777" w:rsidR="008B27CB" w:rsidRPr="008E2B59" w:rsidRDefault="008B27CB" w:rsidP="008E2B59">
      <w:pPr>
        <w:widowControl w:val="0"/>
        <w:spacing w:after="0" w:line="240" w:lineRule="auto"/>
        <w:ind w:right="14" w:hanging="2"/>
        <w:jc w:val="center"/>
        <w:rPr>
          <w:rFonts w:ascii="Times New Roman" w:eastAsia="Arial" w:hAnsi="Times New Roman" w:cs="Times New Roman"/>
          <w:sz w:val="24"/>
          <w:szCs w:val="24"/>
        </w:rPr>
      </w:pPr>
    </w:p>
    <w:p w14:paraId="73B52E0C" w14:textId="77777777" w:rsidR="008B27CB" w:rsidRPr="008E2B59" w:rsidRDefault="00537A46" w:rsidP="008E2B59">
      <w:pPr>
        <w:widowControl w:val="0"/>
        <w:spacing w:after="0" w:line="240" w:lineRule="auto"/>
        <w:ind w:right="14" w:hanging="2"/>
        <w:jc w:val="center"/>
        <w:rPr>
          <w:rFonts w:ascii="Times New Roman" w:eastAsia="Arial" w:hAnsi="Times New Roman" w:cs="Times New Roman"/>
          <w:sz w:val="24"/>
          <w:szCs w:val="24"/>
        </w:rPr>
      </w:pPr>
      <w:r w:rsidRPr="008E2B59">
        <w:rPr>
          <w:rFonts w:ascii="Times New Roman" w:eastAsia="Arial" w:hAnsi="Times New Roman" w:cs="Times New Roman"/>
          <w:b/>
          <w:sz w:val="24"/>
          <w:szCs w:val="24"/>
        </w:rPr>
        <w:t>CONSUMO E ENDIVIDAMENTO DAS FAMÍLIAS BRASILEIRAS: UMA ANÁLISE PARA O PERÍODO ENTRE 2013 A 2022</w:t>
      </w:r>
    </w:p>
    <w:p w14:paraId="08B4851D" w14:textId="77777777" w:rsidR="008B27CB" w:rsidRPr="008E2B59" w:rsidRDefault="008B27CB" w:rsidP="008E2B59">
      <w:pPr>
        <w:widowControl w:val="0"/>
        <w:spacing w:after="0" w:line="240" w:lineRule="auto"/>
        <w:ind w:right="14" w:hanging="2"/>
        <w:rPr>
          <w:rFonts w:ascii="Times New Roman" w:eastAsia="Arial" w:hAnsi="Times New Roman" w:cs="Times New Roman"/>
          <w:sz w:val="24"/>
          <w:szCs w:val="24"/>
        </w:rPr>
      </w:pPr>
    </w:p>
    <w:p w14:paraId="5AE3C102" w14:textId="62411E1C" w:rsidR="008B27CB" w:rsidRPr="008E2B59" w:rsidRDefault="00537A46" w:rsidP="008E2B59">
      <w:pPr>
        <w:widowControl w:val="0"/>
        <w:spacing w:after="0" w:line="240" w:lineRule="auto"/>
        <w:ind w:right="14" w:hanging="2"/>
        <w:jc w:val="center"/>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Luísa Gisele </w:t>
      </w:r>
      <w:proofErr w:type="spellStart"/>
      <w:r w:rsidRPr="008E2B59">
        <w:rPr>
          <w:rFonts w:ascii="Times New Roman" w:eastAsia="Arial" w:hAnsi="Times New Roman" w:cs="Times New Roman"/>
          <w:sz w:val="24"/>
          <w:szCs w:val="24"/>
        </w:rPr>
        <w:t>Böck</w:t>
      </w:r>
      <w:proofErr w:type="spellEnd"/>
      <w:r w:rsidRPr="008E2B59">
        <w:rPr>
          <w:rFonts w:ascii="Times New Roman" w:eastAsia="Arial" w:hAnsi="Times New Roman" w:cs="Times New Roman"/>
          <w:sz w:val="24"/>
          <w:szCs w:val="24"/>
          <w:vertAlign w:val="superscript"/>
        </w:rPr>
        <w:footnoteReference w:id="1"/>
      </w:r>
      <w:r w:rsidR="008E2B59" w:rsidRPr="008E2B59">
        <w:rPr>
          <w:rFonts w:ascii="Times New Roman" w:eastAsia="Arial" w:hAnsi="Times New Roman" w:cs="Times New Roman"/>
          <w:sz w:val="24"/>
          <w:szCs w:val="24"/>
        </w:rPr>
        <w:t xml:space="preserve">, </w:t>
      </w:r>
      <w:r w:rsidRPr="008E2B59">
        <w:rPr>
          <w:rFonts w:ascii="Times New Roman" w:eastAsia="Arial" w:hAnsi="Times New Roman" w:cs="Times New Roman"/>
          <w:sz w:val="24"/>
          <w:szCs w:val="24"/>
        </w:rPr>
        <w:t>Ednalva Felix das Neves</w:t>
      </w:r>
      <w:r w:rsidRPr="008E2B59">
        <w:rPr>
          <w:rFonts w:ascii="Times New Roman" w:eastAsia="Arial" w:hAnsi="Times New Roman" w:cs="Times New Roman"/>
          <w:sz w:val="24"/>
          <w:szCs w:val="24"/>
          <w:vertAlign w:val="superscript"/>
        </w:rPr>
        <w:footnoteReference w:id="2"/>
      </w:r>
      <w:r w:rsidR="008E2B59" w:rsidRPr="008E2B59">
        <w:rPr>
          <w:rFonts w:ascii="Times New Roman" w:eastAsia="Arial" w:hAnsi="Times New Roman" w:cs="Times New Roman"/>
          <w:sz w:val="24"/>
          <w:szCs w:val="24"/>
        </w:rPr>
        <w:t xml:space="preserve">, </w:t>
      </w:r>
      <w:r w:rsidRPr="008E2B59">
        <w:rPr>
          <w:rFonts w:ascii="Times New Roman" w:eastAsia="Arial" w:hAnsi="Times New Roman" w:cs="Times New Roman"/>
          <w:sz w:val="24"/>
          <w:szCs w:val="24"/>
        </w:rPr>
        <w:t>Sibele Vasconcelos de Oliveira</w:t>
      </w:r>
      <w:r w:rsidRPr="008E2B59">
        <w:rPr>
          <w:rFonts w:ascii="Times New Roman" w:eastAsia="Arial" w:hAnsi="Times New Roman" w:cs="Times New Roman"/>
          <w:sz w:val="24"/>
          <w:szCs w:val="24"/>
          <w:vertAlign w:val="superscript"/>
        </w:rPr>
        <w:footnoteReference w:id="3"/>
      </w:r>
      <w:r w:rsidR="008E2B59" w:rsidRPr="008E2B59">
        <w:rPr>
          <w:rFonts w:ascii="Times New Roman" w:eastAsia="Arial" w:hAnsi="Times New Roman" w:cs="Times New Roman"/>
          <w:sz w:val="24"/>
          <w:szCs w:val="24"/>
        </w:rPr>
        <w:t xml:space="preserve">, </w:t>
      </w:r>
      <w:r w:rsidRPr="008E2B59">
        <w:rPr>
          <w:rFonts w:ascii="Times New Roman" w:eastAsia="Arial" w:hAnsi="Times New Roman" w:cs="Times New Roman"/>
          <w:sz w:val="24"/>
          <w:szCs w:val="24"/>
          <w:highlight w:val="white"/>
        </w:rPr>
        <w:t xml:space="preserve">Rita Inês </w:t>
      </w:r>
      <w:proofErr w:type="spellStart"/>
      <w:r w:rsidRPr="008E2B59">
        <w:rPr>
          <w:rFonts w:ascii="Times New Roman" w:eastAsia="Arial" w:hAnsi="Times New Roman" w:cs="Times New Roman"/>
          <w:sz w:val="24"/>
          <w:szCs w:val="24"/>
          <w:highlight w:val="white"/>
        </w:rPr>
        <w:t>Paetzhold</w:t>
      </w:r>
      <w:proofErr w:type="spellEnd"/>
      <w:r w:rsidRPr="008E2B59">
        <w:rPr>
          <w:rFonts w:ascii="Times New Roman" w:eastAsia="Arial" w:hAnsi="Times New Roman" w:cs="Times New Roman"/>
          <w:sz w:val="24"/>
          <w:szCs w:val="24"/>
          <w:highlight w:val="white"/>
        </w:rPr>
        <w:t xml:space="preserve"> Pauli</w:t>
      </w:r>
      <w:r w:rsidRPr="008E2B59">
        <w:rPr>
          <w:rFonts w:ascii="Times New Roman" w:eastAsia="Arial" w:hAnsi="Times New Roman" w:cs="Times New Roman"/>
          <w:sz w:val="24"/>
          <w:szCs w:val="24"/>
          <w:vertAlign w:val="superscript"/>
        </w:rPr>
        <w:footnoteReference w:id="4"/>
      </w:r>
    </w:p>
    <w:p w14:paraId="6E704E81" w14:textId="77777777" w:rsidR="008B27CB" w:rsidRPr="008E2B59" w:rsidRDefault="00537A46" w:rsidP="008E2B59">
      <w:pPr>
        <w:widowControl w:val="0"/>
        <w:spacing w:after="0" w:line="240" w:lineRule="auto"/>
        <w:ind w:right="14" w:hanging="2"/>
        <w:jc w:val="right"/>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     </w:t>
      </w:r>
    </w:p>
    <w:p w14:paraId="10330AC3" w14:textId="650377A4" w:rsidR="008B27CB" w:rsidRPr="008E2B59" w:rsidRDefault="00537A46" w:rsidP="008E2B59">
      <w:pPr>
        <w:widowControl w:val="0"/>
        <w:spacing w:after="0" w:line="240" w:lineRule="auto"/>
        <w:jc w:val="center"/>
        <w:rPr>
          <w:rFonts w:ascii="Times New Roman" w:eastAsia="Arial" w:hAnsi="Times New Roman" w:cs="Times New Roman"/>
          <w:sz w:val="24"/>
          <w:szCs w:val="24"/>
        </w:rPr>
      </w:pPr>
      <w:r w:rsidRPr="008E2B59">
        <w:rPr>
          <w:rFonts w:ascii="Times New Roman" w:eastAsia="Arial" w:hAnsi="Times New Roman" w:cs="Times New Roman"/>
          <w:b/>
          <w:sz w:val="24"/>
          <w:szCs w:val="24"/>
        </w:rPr>
        <w:t>G</w:t>
      </w:r>
      <w:r w:rsidR="00EA7095">
        <w:rPr>
          <w:rFonts w:ascii="Times New Roman" w:eastAsia="Arial" w:hAnsi="Times New Roman" w:cs="Times New Roman"/>
          <w:b/>
          <w:sz w:val="24"/>
          <w:szCs w:val="24"/>
        </w:rPr>
        <w:t>T</w:t>
      </w:r>
      <w:r w:rsidRPr="008E2B59">
        <w:rPr>
          <w:rFonts w:ascii="Times New Roman" w:eastAsia="Arial" w:hAnsi="Times New Roman" w:cs="Times New Roman"/>
          <w:b/>
          <w:sz w:val="24"/>
          <w:szCs w:val="24"/>
        </w:rPr>
        <w:t xml:space="preserve">: </w:t>
      </w:r>
      <w:r w:rsidRPr="008E2B59">
        <w:rPr>
          <w:rFonts w:ascii="Times New Roman" w:eastAsia="Arial" w:hAnsi="Times New Roman" w:cs="Times New Roman"/>
          <w:sz w:val="24"/>
          <w:szCs w:val="24"/>
        </w:rPr>
        <w:t>Eixo 3 – Metodologia, História do Pensamento Econômico e Economia Brasileira</w:t>
      </w:r>
    </w:p>
    <w:p w14:paraId="1130930A" w14:textId="77777777" w:rsidR="008B27CB" w:rsidRPr="008E2B59" w:rsidRDefault="008B27CB" w:rsidP="008E2B59">
      <w:pPr>
        <w:widowControl w:val="0"/>
        <w:spacing w:after="0" w:line="240" w:lineRule="auto"/>
        <w:ind w:hanging="2"/>
        <w:jc w:val="both"/>
        <w:rPr>
          <w:rFonts w:ascii="Times New Roman" w:eastAsia="Arial" w:hAnsi="Times New Roman" w:cs="Times New Roman"/>
          <w:sz w:val="24"/>
          <w:szCs w:val="24"/>
        </w:rPr>
      </w:pPr>
    </w:p>
    <w:p w14:paraId="0F85A2F4" w14:textId="5808FFD5" w:rsidR="008B27CB" w:rsidRPr="008E2B59" w:rsidRDefault="00537A46"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b/>
          <w:sz w:val="24"/>
          <w:szCs w:val="24"/>
        </w:rPr>
        <w:t xml:space="preserve">RESUMO: </w:t>
      </w:r>
      <w:r w:rsidRPr="008E2B59">
        <w:rPr>
          <w:rFonts w:ascii="Times New Roman" w:eastAsia="Arial" w:hAnsi="Times New Roman" w:cs="Times New Roman"/>
          <w:sz w:val="24"/>
          <w:szCs w:val="24"/>
        </w:rPr>
        <w:t>O consumo das famílias é considerado o componente mais importante do Produto Interno Bruto (PIB) e do Sistema de Contas Nacional (SCN) de um país, cuja evolução permite compreender a acessibilidade das famílias aos bens e serviços ofertados. Por todas as transformações que a economia brasileira apresentou nos últimos dez anos, o presente estudo propõe-se a analisar os aspectos do consumo e do endividamento das famílias brasileiras no período de 2013 a 2022, considerando as mudanças na política econômica adotada nos distintos governos. Para tanto, realizou-se pesquisa bibliográfica e documental, bem como análise de dados secundários do Instituto Brasileiro de Geografia e Estatística (IBGE), Instituto de Pesquisas Aplicadas (IPEA) e do Banco Central do Brasil (BACEN). Os resultados mostram que</w:t>
      </w:r>
      <w:r w:rsidR="00DB2C03" w:rsidRPr="008E2B59">
        <w:rPr>
          <w:rFonts w:ascii="Times New Roman" w:eastAsia="Arial" w:hAnsi="Times New Roman" w:cs="Times New Roman"/>
          <w:sz w:val="24"/>
          <w:szCs w:val="24"/>
        </w:rPr>
        <w:t xml:space="preserve">, </w:t>
      </w:r>
      <w:r w:rsidRPr="008E2B59">
        <w:rPr>
          <w:rFonts w:ascii="Times New Roman" w:eastAsia="Arial" w:hAnsi="Times New Roman" w:cs="Times New Roman"/>
          <w:sz w:val="24"/>
          <w:szCs w:val="24"/>
        </w:rPr>
        <w:t>com a chegada da pandemia de Covid-19, os índices de inflação se elevaram, reduzindo os níveis de consumo e recrudescendo o endividamento das famílias brasileiras.</w:t>
      </w:r>
    </w:p>
    <w:p w14:paraId="03DA07F6" w14:textId="578B9BDF" w:rsidR="008B27CB" w:rsidRPr="008E2B59" w:rsidRDefault="00537A46" w:rsidP="008E2B59">
      <w:pPr>
        <w:widowControl w:val="0"/>
        <w:spacing w:after="0" w:line="240" w:lineRule="auto"/>
        <w:ind w:right="14" w:hanging="2"/>
        <w:rPr>
          <w:rFonts w:ascii="Times New Roman" w:eastAsia="Arial" w:hAnsi="Times New Roman" w:cs="Times New Roman"/>
          <w:sz w:val="24"/>
          <w:szCs w:val="24"/>
        </w:rPr>
      </w:pPr>
      <w:r w:rsidRPr="008E2B59">
        <w:rPr>
          <w:rFonts w:ascii="Times New Roman" w:eastAsia="Arial" w:hAnsi="Times New Roman" w:cs="Times New Roman"/>
          <w:b/>
          <w:sz w:val="24"/>
          <w:szCs w:val="24"/>
        </w:rPr>
        <w:t>Palavras-chave</w:t>
      </w:r>
      <w:r w:rsidRPr="008E2B59">
        <w:rPr>
          <w:rFonts w:ascii="Times New Roman" w:eastAsia="Arial" w:hAnsi="Times New Roman" w:cs="Times New Roman"/>
          <w:sz w:val="24"/>
          <w:szCs w:val="24"/>
        </w:rPr>
        <w:t>: Consumo Familiar, Covid-19, Endividamento, Pandemia.</w:t>
      </w:r>
    </w:p>
    <w:p w14:paraId="5E701612" w14:textId="77777777" w:rsidR="008B27CB" w:rsidRPr="008E2B59" w:rsidRDefault="008B27CB" w:rsidP="008E2B59">
      <w:pPr>
        <w:widowControl w:val="0"/>
        <w:spacing w:after="0" w:line="240" w:lineRule="auto"/>
        <w:ind w:hanging="2"/>
        <w:jc w:val="both"/>
        <w:rPr>
          <w:rFonts w:ascii="Times New Roman" w:eastAsia="Arial" w:hAnsi="Times New Roman" w:cs="Times New Roman"/>
          <w:sz w:val="24"/>
          <w:szCs w:val="24"/>
        </w:rPr>
      </w:pPr>
    </w:p>
    <w:p w14:paraId="7DAE2AA0" w14:textId="2DE45B47" w:rsidR="008B27CB" w:rsidRPr="0018021F" w:rsidRDefault="000F7AD4" w:rsidP="00F26EB1">
      <w:pPr>
        <w:widowControl w:val="0"/>
        <w:spacing w:after="0" w:line="240" w:lineRule="auto"/>
        <w:ind w:right="14" w:hanging="2"/>
        <w:jc w:val="both"/>
        <w:rPr>
          <w:rFonts w:ascii="Times New Roman" w:eastAsia="Arial" w:hAnsi="Times New Roman" w:cs="Times New Roman"/>
          <w:bCs/>
          <w:sz w:val="24"/>
          <w:szCs w:val="24"/>
          <w:lang w:val="en-US"/>
        </w:rPr>
      </w:pPr>
      <w:r w:rsidRPr="008E2B59">
        <w:rPr>
          <w:rFonts w:ascii="Times New Roman" w:eastAsia="Arial" w:hAnsi="Times New Roman" w:cs="Times New Roman"/>
          <w:b/>
          <w:sz w:val="24"/>
          <w:szCs w:val="24"/>
          <w:lang w:val="en-US"/>
        </w:rPr>
        <w:t>ABSTRACT</w:t>
      </w:r>
      <w:r>
        <w:rPr>
          <w:rFonts w:ascii="Times New Roman" w:eastAsia="Arial" w:hAnsi="Times New Roman" w:cs="Times New Roman"/>
          <w:b/>
          <w:sz w:val="24"/>
          <w:szCs w:val="24"/>
          <w:lang w:val="en-US"/>
        </w:rPr>
        <w:t xml:space="preserve">: </w:t>
      </w:r>
      <w:r w:rsidR="0018021F" w:rsidRPr="0018021F">
        <w:rPr>
          <w:rFonts w:ascii="Times New Roman" w:eastAsia="Arial" w:hAnsi="Times New Roman" w:cs="Times New Roman"/>
          <w:bCs/>
          <w:sz w:val="24"/>
          <w:szCs w:val="24"/>
          <w:lang w:val="en-US"/>
        </w:rPr>
        <w:t>Household consumption is considered the most important component of a country's Gross Domestic Product (GDP) and National Accounts System (NAS), whose evolution allows us to understand the affordability of goods and services for families. Given all the transformations the Brazilian economy has undergone in the last ten years, this study aims to analyze aspects of consumption and indebtedness of Brazilian families from 2013 to 2022, considering changes in economic policy adopted by different governments. To do so, a bibliographic and documentary research was conducted, as well as an analysis of secondary data from the Brazilian Institute of Geography and Statistics (IBGE), the Institute of Applied Economic Research (IPEA), and the Central Bank of Brazil (BACEN). The results show that with the arrival of the Covid-19 pandemic, inflation rates increased, reducing levels of consumption and exacerbating the indebtedness of Brazilian families.</w:t>
      </w:r>
    </w:p>
    <w:p w14:paraId="1DA63C2E" w14:textId="78057856" w:rsidR="008B27CB" w:rsidRPr="008E2B59" w:rsidRDefault="00537A46" w:rsidP="008E2B59">
      <w:pPr>
        <w:widowControl w:val="0"/>
        <w:spacing w:after="0" w:line="240" w:lineRule="auto"/>
        <w:ind w:right="14" w:hanging="2"/>
        <w:rPr>
          <w:rFonts w:ascii="Times New Roman" w:eastAsia="Arial" w:hAnsi="Times New Roman" w:cs="Times New Roman"/>
          <w:sz w:val="24"/>
          <w:szCs w:val="24"/>
          <w:lang w:val="en-US"/>
        </w:rPr>
      </w:pPr>
      <w:r w:rsidRPr="008E2B59">
        <w:rPr>
          <w:rFonts w:ascii="Times New Roman" w:eastAsia="Arial" w:hAnsi="Times New Roman" w:cs="Times New Roman"/>
          <w:b/>
          <w:sz w:val="24"/>
          <w:szCs w:val="24"/>
          <w:lang w:val="en-US"/>
        </w:rPr>
        <w:t>Keywords</w:t>
      </w:r>
      <w:r w:rsidRPr="008E2B59">
        <w:rPr>
          <w:rFonts w:ascii="Times New Roman" w:eastAsia="Arial" w:hAnsi="Times New Roman" w:cs="Times New Roman"/>
          <w:sz w:val="24"/>
          <w:szCs w:val="24"/>
          <w:lang w:val="en-US"/>
        </w:rPr>
        <w:t xml:space="preserve">: </w:t>
      </w:r>
      <w:r w:rsidR="0018021F" w:rsidRPr="0018021F">
        <w:rPr>
          <w:rFonts w:ascii="Times New Roman" w:eastAsia="Arial" w:hAnsi="Times New Roman" w:cs="Times New Roman"/>
          <w:bCs/>
          <w:sz w:val="24"/>
          <w:szCs w:val="24"/>
          <w:lang w:val="en-US"/>
        </w:rPr>
        <w:t xml:space="preserve">Household </w:t>
      </w:r>
      <w:r w:rsidR="0018021F">
        <w:rPr>
          <w:rFonts w:ascii="Times New Roman" w:eastAsia="Arial" w:hAnsi="Times New Roman" w:cs="Times New Roman"/>
          <w:bCs/>
          <w:sz w:val="24"/>
          <w:szCs w:val="24"/>
          <w:lang w:val="en-US"/>
        </w:rPr>
        <w:t>C</w:t>
      </w:r>
      <w:r w:rsidR="0018021F" w:rsidRPr="0018021F">
        <w:rPr>
          <w:rFonts w:ascii="Times New Roman" w:eastAsia="Arial" w:hAnsi="Times New Roman" w:cs="Times New Roman"/>
          <w:bCs/>
          <w:sz w:val="24"/>
          <w:szCs w:val="24"/>
          <w:lang w:val="en-US"/>
        </w:rPr>
        <w:t>onsumption</w:t>
      </w:r>
      <w:r w:rsidRPr="008E2B59">
        <w:rPr>
          <w:rFonts w:ascii="Times New Roman" w:eastAsia="Arial" w:hAnsi="Times New Roman" w:cs="Times New Roman"/>
          <w:sz w:val="24"/>
          <w:szCs w:val="24"/>
          <w:lang w:val="en-US"/>
        </w:rPr>
        <w:t>, Covid-19, Indebtedness, Pandemic.</w:t>
      </w:r>
    </w:p>
    <w:p w14:paraId="0D5F7486" w14:textId="77777777" w:rsidR="008B27CB" w:rsidRPr="008E2B59" w:rsidRDefault="008B27CB" w:rsidP="008E2B59">
      <w:pPr>
        <w:widowControl w:val="0"/>
        <w:spacing w:after="0" w:line="240" w:lineRule="auto"/>
        <w:ind w:right="14" w:hanging="2"/>
        <w:jc w:val="center"/>
        <w:rPr>
          <w:rFonts w:ascii="Times New Roman" w:eastAsia="Arial" w:hAnsi="Times New Roman" w:cs="Times New Roman"/>
          <w:sz w:val="24"/>
          <w:szCs w:val="24"/>
          <w:lang w:val="en-US"/>
        </w:rPr>
      </w:pPr>
    </w:p>
    <w:p w14:paraId="2205FAEB" w14:textId="77777777" w:rsidR="008B27CB" w:rsidRPr="008E2B59" w:rsidRDefault="008B27CB" w:rsidP="008E2B59">
      <w:pPr>
        <w:widowControl w:val="0"/>
        <w:spacing w:after="0" w:line="240" w:lineRule="auto"/>
        <w:ind w:right="14" w:hanging="2"/>
        <w:rPr>
          <w:rFonts w:ascii="Times New Roman" w:eastAsia="Arial" w:hAnsi="Times New Roman" w:cs="Times New Roman"/>
          <w:b/>
          <w:sz w:val="24"/>
          <w:szCs w:val="24"/>
          <w:lang w:val="en-US"/>
        </w:rPr>
      </w:pPr>
    </w:p>
    <w:p w14:paraId="1316BDDE" w14:textId="77777777" w:rsidR="008B27CB" w:rsidRPr="008E2B59" w:rsidRDefault="00537A46" w:rsidP="008E2B59">
      <w:pPr>
        <w:widowControl w:val="0"/>
        <w:numPr>
          <w:ilvl w:val="0"/>
          <w:numId w:val="1"/>
        </w:numPr>
        <w:tabs>
          <w:tab w:val="left" w:pos="2046"/>
          <w:tab w:val="left" w:pos="4103"/>
          <w:tab w:val="left" w:pos="6170"/>
          <w:tab w:val="left" w:pos="8125"/>
        </w:tabs>
        <w:spacing w:after="0" w:line="240" w:lineRule="auto"/>
        <w:ind w:right="14"/>
        <w:jc w:val="both"/>
        <w:rPr>
          <w:rFonts w:ascii="Times New Roman" w:eastAsia="Arial" w:hAnsi="Times New Roman" w:cs="Times New Roman"/>
          <w:sz w:val="24"/>
          <w:szCs w:val="24"/>
        </w:rPr>
      </w:pPr>
      <w:r w:rsidRPr="008E2B59">
        <w:rPr>
          <w:rFonts w:ascii="Times New Roman" w:eastAsia="Arial" w:hAnsi="Times New Roman" w:cs="Times New Roman"/>
          <w:b/>
          <w:sz w:val="24"/>
          <w:szCs w:val="24"/>
        </w:rPr>
        <w:t>INTRODUÇÃO</w:t>
      </w:r>
    </w:p>
    <w:p w14:paraId="6A7E9D73" w14:textId="77777777" w:rsidR="008B27CB" w:rsidRPr="008E2B59" w:rsidRDefault="00537A46" w:rsidP="008E2B59">
      <w:pPr>
        <w:widowControl w:val="0"/>
        <w:tabs>
          <w:tab w:val="left" w:pos="0"/>
        </w:tabs>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r>
    </w:p>
    <w:p w14:paraId="166B40A3" w14:textId="056D20E6" w:rsidR="008B27CB" w:rsidRPr="008E2B59" w:rsidRDefault="00537A46" w:rsidP="008E2B59">
      <w:pPr>
        <w:widowControl w:val="0"/>
        <w:tabs>
          <w:tab w:val="left" w:pos="0"/>
        </w:tabs>
        <w:spacing w:after="0" w:line="240" w:lineRule="auto"/>
        <w:ind w:right="11" w:firstLine="709"/>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O consumo das famílias consiste em uma das variáveis mais importantes do Sistema de Contas Nacional (SCN), compondo a demanda final e cuja evolução permite compreender a acessibilidade das famílias</w:t>
      </w:r>
      <w:r w:rsidRPr="008E2B59">
        <w:rPr>
          <w:rFonts w:ascii="Times New Roman" w:eastAsia="Arial" w:hAnsi="Times New Roman" w:cs="Times New Roman"/>
          <w:sz w:val="24"/>
          <w:szCs w:val="24"/>
          <w:vertAlign w:val="superscript"/>
        </w:rPr>
        <w:footnoteReference w:id="5"/>
      </w:r>
      <w:r w:rsidRPr="008E2B59">
        <w:rPr>
          <w:rFonts w:ascii="Times New Roman" w:eastAsia="Arial" w:hAnsi="Times New Roman" w:cs="Times New Roman"/>
          <w:sz w:val="24"/>
          <w:szCs w:val="24"/>
        </w:rPr>
        <w:t xml:space="preserve"> aos bens e serviços ofertados. Ressalta-se, ainda, que o consumo das famílias é um dos principais componentes do Produto Interno Bruto (PIB)</w:t>
      </w:r>
      <w:r w:rsidRPr="008E2B59">
        <w:rPr>
          <w:rFonts w:ascii="Times New Roman" w:eastAsia="Arial" w:hAnsi="Times New Roman" w:cs="Times New Roman"/>
          <w:sz w:val="24"/>
          <w:szCs w:val="24"/>
          <w:vertAlign w:val="superscript"/>
        </w:rPr>
        <w:footnoteReference w:id="6"/>
      </w:r>
      <w:r w:rsidRPr="008E2B59">
        <w:rPr>
          <w:rFonts w:ascii="Times New Roman" w:eastAsia="Arial" w:hAnsi="Times New Roman" w:cs="Times New Roman"/>
          <w:sz w:val="24"/>
          <w:szCs w:val="24"/>
        </w:rPr>
        <w:t xml:space="preserve"> brasileiro, tendo representado em torno de 60% deste nos últimos anos (C</w:t>
      </w:r>
      <w:r w:rsidR="001543F0">
        <w:rPr>
          <w:rFonts w:ascii="Times New Roman" w:eastAsia="Arial" w:hAnsi="Times New Roman" w:cs="Times New Roman"/>
          <w:sz w:val="24"/>
          <w:szCs w:val="24"/>
        </w:rPr>
        <w:t>arvalho</w:t>
      </w:r>
      <w:r w:rsidRPr="008E2B59">
        <w:rPr>
          <w:rFonts w:ascii="Times New Roman" w:eastAsia="Arial" w:hAnsi="Times New Roman" w:cs="Times New Roman"/>
          <w:sz w:val="24"/>
          <w:szCs w:val="24"/>
        </w:rPr>
        <w:t xml:space="preserve"> </w:t>
      </w:r>
      <w:r w:rsidRPr="005F416E">
        <w:rPr>
          <w:rFonts w:ascii="Times New Roman" w:eastAsia="Arial" w:hAnsi="Times New Roman" w:cs="Times New Roman"/>
          <w:i/>
          <w:iCs/>
          <w:sz w:val="24"/>
          <w:szCs w:val="24"/>
        </w:rPr>
        <w:t>et al</w:t>
      </w:r>
      <w:r w:rsidRPr="008E2B59">
        <w:rPr>
          <w:rFonts w:ascii="Times New Roman" w:eastAsia="Arial" w:hAnsi="Times New Roman" w:cs="Times New Roman"/>
          <w:sz w:val="24"/>
          <w:szCs w:val="24"/>
        </w:rPr>
        <w:t xml:space="preserve">., 2016). Os dados atuais mostram que o consumo está em torno de 68% do PIB (IBGE, 2023). </w:t>
      </w:r>
    </w:p>
    <w:p w14:paraId="2B9B6A5C" w14:textId="46A88CBE" w:rsidR="008B27CB" w:rsidRPr="008E2B59" w:rsidRDefault="00537A46" w:rsidP="008E2B59">
      <w:pPr>
        <w:widowControl w:val="0"/>
        <w:tabs>
          <w:tab w:val="left" w:pos="0"/>
        </w:tabs>
        <w:spacing w:after="0" w:line="240" w:lineRule="auto"/>
        <w:ind w:right="11" w:firstLine="709"/>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t>O consumo depende diretamente da renda presente auferida pelas famílias – resultante dos salários, lucros, juros, aluguéis, etc. Uma vez não havendo a renda presente, ou nos casos em que ela seja insuficiente, o consumo pode ocorrer pelo uso de rendas passadas (riquezas acumuladas) ou, ainda, pela expectativa de rendas futuras, por meio do endividamento das famílias</w:t>
      </w:r>
      <w:r w:rsidR="00516DA6" w:rsidRPr="008E2B59">
        <w:rPr>
          <w:rFonts w:ascii="Times New Roman" w:eastAsia="Arial" w:hAnsi="Times New Roman" w:cs="Times New Roman"/>
          <w:sz w:val="24"/>
          <w:szCs w:val="24"/>
        </w:rPr>
        <w:t xml:space="preserve"> (Passos e </w:t>
      </w:r>
      <w:proofErr w:type="spellStart"/>
      <w:r w:rsidR="00516DA6" w:rsidRPr="008E2B59">
        <w:rPr>
          <w:rFonts w:ascii="Times New Roman" w:eastAsia="Arial" w:hAnsi="Times New Roman" w:cs="Times New Roman"/>
          <w:sz w:val="24"/>
          <w:szCs w:val="24"/>
        </w:rPr>
        <w:t>Nogami</w:t>
      </w:r>
      <w:proofErr w:type="spellEnd"/>
      <w:r w:rsidR="00516DA6" w:rsidRPr="008E2B59">
        <w:rPr>
          <w:rFonts w:ascii="Times New Roman" w:eastAsia="Arial" w:hAnsi="Times New Roman" w:cs="Times New Roman"/>
          <w:sz w:val="24"/>
          <w:szCs w:val="24"/>
        </w:rPr>
        <w:t>, 1998; Rossetti, 2003).</w:t>
      </w:r>
      <w:r w:rsidRPr="008E2B59">
        <w:rPr>
          <w:rFonts w:ascii="Times New Roman" w:eastAsia="Arial" w:hAnsi="Times New Roman" w:cs="Times New Roman"/>
          <w:sz w:val="24"/>
          <w:szCs w:val="24"/>
        </w:rPr>
        <w:t xml:space="preserve"> Assim, o endividamento pode ser definido como a existência de uma obrigação que será saldada após o pagamento, onde basta contrair a dívida para enquadrar-se como endividado (C</w:t>
      </w:r>
      <w:r w:rsidR="00206F01">
        <w:rPr>
          <w:rFonts w:ascii="Times New Roman" w:eastAsia="Arial" w:hAnsi="Times New Roman" w:cs="Times New Roman"/>
          <w:sz w:val="24"/>
          <w:szCs w:val="24"/>
        </w:rPr>
        <w:t>arvalho</w:t>
      </w:r>
      <w:r w:rsidRPr="008E2B59">
        <w:rPr>
          <w:rFonts w:ascii="Times New Roman" w:eastAsia="Arial" w:hAnsi="Times New Roman" w:cs="Times New Roman"/>
          <w:sz w:val="24"/>
          <w:szCs w:val="24"/>
        </w:rPr>
        <w:t>, S</w:t>
      </w:r>
      <w:r w:rsidR="00206F01">
        <w:rPr>
          <w:rFonts w:ascii="Times New Roman" w:eastAsia="Arial" w:hAnsi="Times New Roman" w:cs="Times New Roman"/>
          <w:sz w:val="24"/>
          <w:szCs w:val="24"/>
        </w:rPr>
        <w:t>ousa</w:t>
      </w:r>
      <w:r w:rsidRPr="008E2B59">
        <w:rPr>
          <w:rFonts w:ascii="Times New Roman" w:eastAsia="Arial" w:hAnsi="Times New Roman" w:cs="Times New Roman"/>
          <w:sz w:val="24"/>
          <w:szCs w:val="24"/>
        </w:rPr>
        <w:t xml:space="preserve"> </w:t>
      </w:r>
      <w:r w:rsidR="004E3D86">
        <w:rPr>
          <w:rFonts w:ascii="Times New Roman" w:eastAsia="Arial" w:hAnsi="Times New Roman" w:cs="Times New Roman"/>
          <w:sz w:val="24"/>
          <w:szCs w:val="24"/>
        </w:rPr>
        <w:t>e</w:t>
      </w:r>
      <w:r w:rsidRPr="008E2B59">
        <w:rPr>
          <w:rFonts w:ascii="Times New Roman" w:eastAsia="Arial" w:hAnsi="Times New Roman" w:cs="Times New Roman"/>
          <w:sz w:val="24"/>
          <w:szCs w:val="24"/>
        </w:rPr>
        <w:t xml:space="preserve"> F</w:t>
      </w:r>
      <w:r w:rsidR="00206F01">
        <w:rPr>
          <w:rFonts w:ascii="Times New Roman" w:eastAsia="Arial" w:hAnsi="Times New Roman" w:cs="Times New Roman"/>
          <w:sz w:val="24"/>
          <w:szCs w:val="24"/>
        </w:rPr>
        <w:t>uentes</w:t>
      </w:r>
      <w:r w:rsidRPr="008E2B59">
        <w:rPr>
          <w:rFonts w:ascii="Times New Roman" w:eastAsia="Arial" w:hAnsi="Times New Roman" w:cs="Times New Roman"/>
          <w:sz w:val="24"/>
          <w:szCs w:val="24"/>
        </w:rPr>
        <w:t>, 2017). O endividamento também pode ser o resultado do acúmulo de dívidas, fruto da ação de não pagar o que foi usufruído (C</w:t>
      </w:r>
      <w:r w:rsidR="00206F01">
        <w:rPr>
          <w:rFonts w:ascii="Times New Roman" w:eastAsia="Arial" w:hAnsi="Times New Roman" w:cs="Times New Roman"/>
          <w:sz w:val="24"/>
          <w:szCs w:val="24"/>
        </w:rPr>
        <w:t>amargos</w:t>
      </w:r>
      <w:r w:rsidRPr="008E2B59">
        <w:rPr>
          <w:rFonts w:ascii="Times New Roman" w:eastAsia="Arial" w:hAnsi="Times New Roman" w:cs="Times New Roman"/>
          <w:sz w:val="24"/>
          <w:szCs w:val="24"/>
        </w:rPr>
        <w:t xml:space="preserve">, 2022). Neste caso, mais que o endividamento em si, trata-se da inadimplência, isto é, o não cumprimento com a obrigação de pagar pelo uso de um bem ou serviço no passado, com previsão de pagamento futuro.  </w:t>
      </w:r>
    </w:p>
    <w:p w14:paraId="044C074B" w14:textId="703913B1" w:rsidR="008B27CB" w:rsidRPr="008E2B59" w:rsidRDefault="00537A46" w:rsidP="008E2B59">
      <w:pPr>
        <w:widowControl w:val="0"/>
        <w:tabs>
          <w:tab w:val="left" w:pos="0"/>
        </w:tabs>
        <w:spacing w:after="0" w:line="240" w:lineRule="auto"/>
        <w:ind w:right="11" w:firstLine="709"/>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t>Além dos níveis de emprego/desemprego e da renda, o nível de endividamento é influenciado, também, pelo estímulo ao consumo por parte dos incentivos, tais como facilidade ao crédito. Esse maior acesso ao crédito pode melhorar a qualidade de vida do consumidor, trazendo benefícios por facilitar o acesso aos bens e serviços, mas, em determinado ponto, o devedor pode não conseguir responsabilizar-se com as suas obrigações, tornando-se, assim, um endividado (C</w:t>
      </w:r>
      <w:r w:rsidR="001543F0">
        <w:rPr>
          <w:rFonts w:ascii="Times New Roman" w:eastAsia="Arial" w:hAnsi="Times New Roman" w:cs="Times New Roman"/>
          <w:sz w:val="24"/>
          <w:szCs w:val="24"/>
        </w:rPr>
        <w:t>amargos</w:t>
      </w:r>
      <w:r w:rsidRPr="008E2B59">
        <w:rPr>
          <w:rFonts w:ascii="Times New Roman" w:eastAsia="Arial" w:hAnsi="Times New Roman" w:cs="Times New Roman"/>
          <w:sz w:val="24"/>
          <w:szCs w:val="24"/>
        </w:rPr>
        <w:t xml:space="preserve">, 2022; </w:t>
      </w:r>
      <w:proofErr w:type="spellStart"/>
      <w:r w:rsidRPr="008E2B59">
        <w:rPr>
          <w:rFonts w:ascii="Times New Roman" w:eastAsia="Arial" w:hAnsi="Times New Roman" w:cs="Times New Roman"/>
          <w:sz w:val="24"/>
          <w:szCs w:val="24"/>
        </w:rPr>
        <w:t>B</w:t>
      </w:r>
      <w:r w:rsidR="001543F0">
        <w:rPr>
          <w:rFonts w:ascii="Times New Roman" w:eastAsia="Arial" w:hAnsi="Times New Roman" w:cs="Times New Roman"/>
          <w:sz w:val="24"/>
          <w:szCs w:val="24"/>
        </w:rPr>
        <w:t>ortoluzzi</w:t>
      </w:r>
      <w:proofErr w:type="spellEnd"/>
      <w:r w:rsidRPr="008E2B59">
        <w:rPr>
          <w:rFonts w:ascii="Times New Roman" w:eastAsia="Arial" w:hAnsi="Times New Roman" w:cs="Times New Roman"/>
          <w:sz w:val="24"/>
          <w:szCs w:val="24"/>
        </w:rPr>
        <w:t xml:space="preserve"> </w:t>
      </w:r>
      <w:r w:rsidRPr="005F416E">
        <w:rPr>
          <w:rFonts w:ascii="Times New Roman" w:eastAsia="Arial" w:hAnsi="Times New Roman" w:cs="Times New Roman"/>
          <w:i/>
          <w:iCs/>
          <w:sz w:val="24"/>
          <w:szCs w:val="24"/>
        </w:rPr>
        <w:t>et al</w:t>
      </w:r>
      <w:r w:rsidRPr="008E2B59">
        <w:rPr>
          <w:rFonts w:ascii="Times New Roman" w:eastAsia="Arial" w:hAnsi="Times New Roman" w:cs="Times New Roman"/>
          <w:sz w:val="24"/>
          <w:szCs w:val="24"/>
        </w:rPr>
        <w:t>., 2015).</w:t>
      </w:r>
    </w:p>
    <w:p w14:paraId="73C080BD" w14:textId="611F6D75" w:rsidR="008B27CB" w:rsidRPr="008E2B59" w:rsidRDefault="00537A46" w:rsidP="008E2B59">
      <w:pPr>
        <w:widowControl w:val="0"/>
        <w:tabs>
          <w:tab w:val="left" w:pos="0"/>
        </w:tabs>
        <w:spacing w:after="0" w:line="240" w:lineRule="auto"/>
        <w:ind w:right="11" w:firstLine="709"/>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t xml:space="preserve">O presente artigo tem como objetivo analisar os aspectos do consumo e do endividamento das famílias brasileiras no período </w:t>
      </w:r>
      <w:r w:rsidR="00820435" w:rsidRPr="008E2B59">
        <w:rPr>
          <w:rFonts w:ascii="Times New Roman" w:eastAsia="Arial" w:hAnsi="Times New Roman" w:cs="Times New Roman"/>
          <w:sz w:val="24"/>
          <w:szCs w:val="24"/>
        </w:rPr>
        <w:t>entre 2013 a 2022</w:t>
      </w:r>
      <w:r w:rsidRPr="008E2B59">
        <w:rPr>
          <w:rFonts w:ascii="Times New Roman" w:eastAsia="Arial" w:hAnsi="Times New Roman" w:cs="Times New Roman"/>
          <w:sz w:val="24"/>
          <w:szCs w:val="24"/>
        </w:rPr>
        <w:t>, período</w:t>
      </w:r>
      <w:r w:rsidR="00A00527" w:rsidRPr="008E2B59">
        <w:rPr>
          <w:rFonts w:ascii="Times New Roman" w:eastAsia="Arial" w:hAnsi="Times New Roman" w:cs="Times New Roman"/>
          <w:sz w:val="24"/>
          <w:szCs w:val="24"/>
        </w:rPr>
        <w:t xml:space="preserve"> que contou com o final do governo Dilma Rousseff e dos </w:t>
      </w:r>
      <w:r w:rsidRPr="008E2B59">
        <w:rPr>
          <w:rFonts w:ascii="Times New Roman" w:eastAsia="Arial" w:hAnsi="Times New Roman" w:cs="Times New Roman"/>
          <w:sz w:val="24"/>
          <w:szCs w:val="24"/>
        </w:rPr>
        <w:t>governos alinhados ao pensamento (</w:t>
      </w:r>
      <w:proofErr w:type="spellStart"/>
      <w:r w:rsidRPr="008E2B59">
        <w:rPr>
          <w:rFonts w:ascii="Times New Roman" w:eastAsia="Arial" w:hAnsi="Times New Roman" w:cs="Times New Roman"/>
          <w:sz w:val="24"/>
          <w:szCs w:val="24"/>
        </w:rPr>
        <w:t>neo</w:t>
      </w:r>
      <w:proofErr w:type="spellEnd"/>
      <w:r w:rsidRPr="008E2B59">
        <w:rPr>
          <w:rFonts w:ascii="Times New Roman" w:eastAsia="Arial" w:hAnsi="Times New Roman" w:cs="Times New Roman"/>
          <w:sz w:val="24"/>
          <w:szCs w:val="24"/>
        </w:rPr>
        <w:t xml:space="preserve">)liberal </w:t>
      </w:r>
      <w:r w:rsidR="00A00527" w:rsidRPr="008E2B59">
        <w:rPr>
          <w:rFonts w:ascii="Times New Roman" w:eastAsia="Arial" w:hAnsi="Times New Roman" w:cs="Times New Roman"/>
          <w:sz w:val="24"/>
          <w:szCs w:val="24"/>
        </w:rPr>
        <w:t>de</w:t>
      </w:r>
      <w:r w:rsidRPr="008E2B59">
        <w:rPr>
          <w:rFonts w:ascii="Times New Roman" w:eastAsia="Arial" w:hAnsi="Times New Roman" w:cs="Times New Roman"/>
          <w:sz w:val="24"/>
          <w:szCs w:val="24"/>
        </w:rPr>
        <w:t xml:space="preserve"> Michel Temer e Jair Bolsonaro. Tal espaço temporal ainda foi acometido por uma crise sanitária sem precedentes na atualidade – a Pandemia de Covid-19 – que, além de provocar um grande número de mortes, ocasionou, ainda, sérios impactos às economias dos diferentes países.</w:t>
      </w:r>
    </w:p>
    <w:p w14:paraId="3B17D137" w14:textId="5DE97AF8" w:rsidR="008B27CB" w:rsidRPr="008E2B59" w:rsidRDefault="00537A46" w:rsidP="008E2B59">
      <w:pPr>
        <w:widowControl w:val="0"/>
        <w:tabs>
          <w:tab w:val="left" w:pos="0"/>
        </w:tabs>
        <w:spacing w:after="0" w:line="240" w:lineRule="auto"/>
        <w:ind w:right="11" w:firstLine="709"/>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t xml:space="preserve">Este artigo está dividido em 4 seções, incluindo esta introdução. Na seção 2 é realizada uma revisão da literatura, por meio da qual, faz-se uma breve contextualização da evolução econômica considerando as variáveis relevantes na análise dos últimos dez anos, </w:t>
      </w:r>
      <w:r w:rsidR="00A00527" w:rsidRPr="008E2B59">
        <w:rPr>
          <w:rFonts w:ascii="Times New Roman" w:eastAsia="Arial" w:hAnsi="Times New Roman" w:cs="Times New Roman"/>
          <w:sz w:val="24"/>
          <w:szCs w:val="24"/>
        </w:rPr>
        <w:t>enfatizando os</w:t>
      </w:r>
      <w:r w:rsidRPr="008E2B59">
        <w:rPr>
          <w:rFonts w:ascii="Times New Roman" w:eastAsia="Arial" w:hAnsi="Times New Roman" w:cs="Times New Roman"/>
          <w:sz w:val="24"/>
          <w:szCs w:val="24"/>
        </w:rPr>
        <w:t xml:space="preserve"> impactos provocados pela Pandemia de Covid-19 na economia e na sociedade. Na seção 3, é apresentada a metodologia do trabalho, enquanto que na seção 4 são apresentados os resultados obtidos e as discussões a respeito do consumo e do endividamento das famílias brasileiras. Por fim, a última seção traz as considerações finais.  </w:t>
      </w:r>
    </w:p>
    <w:p w14:paraId="1BC1FCE1" w14:textId="32DAEDF2" w:rsidR="008B27CB" w:rsidRPr="008E2B59" w:rsidRDefault="00537A46" w:rsidP="008E2B59">
      <w:pPr>
        <w:widowControl w:val="0"/>
        <w:tabs>
          <w:tab w:val="left" w:pos="0"/>
        </w:tabs>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 </w:t>
      </w:r>
    </w:p>
    <w:p w14:paraId="13E72F7D" w14:textId="77777777" w:rsidR="00566BAA" w:rsidRPr="008E2B59" w:rsidRDefault="00566BAA" w:rsidP="008E2B59">
      <w:pPr>
        <w:widowControl w:val="0"/>
        <w:tabs>
          <w:tab w:val="left" w:pos="0"/>
        </w:tabs>
        <w:spacing w:after="0" w:line="240" w:lineRule="auto"/>
        <w:ind w:right="14" w:hanging="2"/>
        <w:jc w:val="both"/>
        <w:rPr>
          <w:rFonts w:ascii="Times New Roman" w:eastAsia="Arial" w:hAnsi="Times New Roman" w:cs="Times New Roman"/>
          <w:sz w:val="24"/>
          <w:szCs w:val="24"/>
        </w:rPr>
      </w:pPr>
    </w:p>
    <w:p w14:paraId="7C0F0BAB" w14:textId="27158855" w:rsidR="008B27CB" w:rsidRPr="008E2B59" w:rsidRDefault="00537A46" w:rsidP="008E2B59">
      <w:pPr>
        <w:widowControl w:val="0"/>
        <w:numPr>
          <w:ilvl w:val="0"/>
          <w:numId w:val="1"/>
        </w:numPr>
        <w:spacing w:after="0" w:line="240" w:lineRule="auto"/>
        <w:ind w:right="14"/>
        <w:jc w:val="both"/>
        <w:rPr>
          <w:rFonts w:ascii="Times New Roman" w:eastAsia="Arial" w:hAnsi="Times New Roman" w:cs="Times New Roman"/>
          <w:sz w:val="24"/>
          <w:szCs w:val="24"/>
        </w:rPr>
      </w:pPr>
      <w:r w:rsidRPr="008E2B59">
        <w:rPr>
          <w:rFonts w:ascii="Times New Roman" w:eastAsia="Arial" w:hAnsi="Times New Roman" w:cs="Times New Roman"/>
          <w:b/>
          <w:sz w:val="24"/>
          <w:szCs w:val="24"/>
        </w:rPr>
        <w:t>REVISÃO DE LITERATURA</w:t>
      </w:r>
    </w:p>
    <w:p w14:paraId="001BE805" w14:textId="77777777" w:rsidR="00566BAA" w:rsidRPr="008E2B59" w:rsidRDefault="00566BAA" w:rsidP="008E2B59">
      <w:pPr>
        <w:widowControl w:val="0"/>
        <w:spacing w:after="0" w:line="240" w:lineRule="auto"/>
        <w:ind w:left="358" w:right="14"/>
        <w:jc w:val="both"/>
        <w:rPr>
          <w:rFonts w:ascii="Times New Roman" w:eastAsia="Arial" w:hAnsi="Times New Roman" w:cs="Times New Roman"/>
          <w:sz w:val="24"/>
          <w:szCs w:val="24"/>
        </w:rPr>
      </w:pPr>
    </w:p>
    <w:p w14:paraId="683F8758" w14:textId="49A0B1B3" w:rsidR="008B27CB" w:rsidRPr="008E2B59" w:rsidRDefault="00537A46"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2.1 ASCENSÃO E RUPTURA DO PADRÃO DE DESENVOLVIMENTO BRASILEIRO (PÓS 2014)</w:t>
      </w:r>
    </w:p>
    <w:p w14:paraId="34CE0E79" w14:textId="77777777" w:rsidR="00566BAA" w:rsidRPr="008E2B59" w:rsidRDefault="00566BAA" w:rsidP="008E2B59">
      <w:pPr>
        <w:widowControl w:val="0"/>
        <w:spacing w:after="0" w:line="240" w:lineRule="auto"/>
        <w:ind w:right="14" w:hanging="2"/>
        <w:jc w:val="both"/>
        <w:rPr>
          <w:rFonts w:ascii="Times New Roman" w:eastAsia="Arial" w:hAnsi="Times New Roman" w:cs="Times New Roman"/>
          <w:sz w:val="24"/>
          <w:szCs w:val="24"/>
        </w:rPr>
      </w:pPr>
    </w:p>
    <w:p w14:paraId="632C1FB4" w14:textId="3E78B714" w:rsidR="00566BAA" w:rsidRPr="008E2B59" w:rsidRDefault="006B4B87"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b/>
          <w:sz w:val="24"/>
          <w:szCs w:val="24"/>
        </w:rPr>
        <w:tab/>
      </w:r>
      <w:r w:rsidR="00537A46" w:rsidRPr="008E2B59">
        <w:rPr>
          <w:rFonts w:ascii="Times New Roman" w:eastAsia="Arial" w:hAnsi="Times New Roman" w:cs="Times New Roman"/>
          <w:b/>
          <w:sz w:val="24"/>
          <w:szCs w:val="24"/>
        </w:rPr>
        <w:tab/>
      </w:r>
      <w:r w:rsidR="00537A46" w:rsidRPr="008E2B59">
        <w:rPr>
          <w:rFonts w:ascii="Times New Roman" w:eastAsia="Arial" w:hAnsi="Times New Roman" w:cs="Times New Roman"/>
          <w:sz w:val="24"/>
          <w:szCs w:val="24"/>
        </w:rPr>
        <w:t xml:space="preserve">Quanto aos antecedentes em relação ao período de análise proposto para </w:t>
      </w:r>
      <w:r w:rsidR="00A00527" w:rsidRPr="008E2B59">
        <w:rPr>
          <w:rFonts w:ascii="Times New Roman" w:eastAsia="Arial" w:hAnsi="Times New Roman" w:cs="Times New Roman"/>
          <w:sz w:val="24"/>
          <w:szCs w:val="24"/>
        </w:rPr>
        <w:t>este artigo</w:t>
      </w:r>
      <w:r w:rsidR="00537A46" w:rsidRPr="008E2B59">
        <w:rPr>
          <w:rFonts w:ascii="Times New Roman" w:eastAsia="Arial" w:hAnsi="Times New Roman" w:cs="Times New Roman"/>
          <w:sz w:val="24"/>
          <w:szCs w:val="24"/>
        </w:rPr>
        <w:t>, vale lembrar que, ao assumir a presidência em 2003, Luís Inácio Lula da Silva manteve o tripé macroeconômico introduzido no segundo mandato de seu antecessor, Fernando Henrique Cardoso, que incluía metas de inflação, câmbio flutuante e superávit primário</w:t>
      </w:r>
      <w:r w:rsidR="00566BAA" w:rsidRPr="008E2B59">
        <w:rPr>
          <w:rFonts w:ascii="Times New Roman" w:eastAsia="Arial" w:hAnsi="Times New Roman" w:cs="Times New Roman"/>
          <w:sz w:val="24"/>
          <w:szCs w:val="24"/>
        </w:rPr>
        <w:t xml:space="preserve"> (Bresser Pereira, 2012).</w:t>
      </w:r>
      <w:r w:rsidR="00537A46" w:rsidRPr="008E2B59">
        <w:rPr>
          <w:rFonts w:ascii="Times New Roman" w:eastAsia="Arial" w:hAnsi="Times New Roman" w:cs="Times New Roman"/>
          <w:sz w:val="24"/>
          <w:szCs w:val="24"/>
        </w:rPr>
        <w:t xml:space="preserve"> Mesmo com o ainda fraco desempenho do investimento e do crescimento do produto, a expansão do consumo familiar ocorreu em </w:t>
      </w:r>
      <w:r w:rsidR="00537A46" w:rsidRPr="008E2B59">
        <w:rPr>
          <w:rFonts w:ascii="Times New Roman" w:eastAsia="Arial" w:hAnsi="Times New Roman" w:cs="Times New Roman"/>
          <w:sz w:val="24"/>
          <w:szCs w:val="24"/>
        </w:rPr>
        <w:lastRenderedPageBreak/>
        <w:t xml:space="preserve">virtude: da expansão das transferências de renda, por meio dos programas assistenciais, das melhorias ao mercado de trabalho (aumento do emprego e valorização do </w:t>
      </w:r>
      <w:proofErr w:type="gramStart"/>
      <w:r w:rsidR="00537A46" w:rsidRPr="008E2B59">
        <w:rPr>
          <w:rFonts w:ascii="Times New Roman" w:eastAsia="Arial" w:hAnsi="Times New Roman" w:cs="Times New Roman"/>
          <w:sz w:val="24"/>
          <w:szCs w:val="24"/>
        </w:rPr>
        <w:t>salário mínimo</w:t>
      </w:r>
      <w:proofErr w:type="gramEnd"/>
      <w:r w:rsidR="00537A46" w:rsidRPr="008E2B59">
        <w:rPr>
          <w:rFonts w:ascii="Times New Roman" w:eastAsia="Arial" w:hAnsi="Times New Roman" w:cs="Times New Roman"/>
          <w:sz w:val="24"/>
          <w:szCs w:val="24"/>
        </w:rPr>
        <w:t>) e expansão do crédito, principalmente às pessoas de menor renda (</w:t>
      </w:r>
      <w:proofErr w:type="spellStart"/>
      <w:r w:rsidR="00537A46" w:rsidRPr="008E2B59">
        <w:rPr>
          <w:rFonts w:ascii="Times New Roman" w:eastAsia="Arial" w:hAnsi="Times New Roman" w:cs="Times New Roman"/>
          <w:sz w:val="24"/>
          <w:szCs w:val="24"/>
        </w:rPr>
        <w:t>Gremaud</w:t>
      </w:r>
      <w:proofErr w:type="spellEnd"/>
      <w:r w:rsidR="00537A46" w:rsidRPr="008E2B59">
        <w:rPr>
          <w:rFonts w:ascii="Times New Roman" w:eastAsia="Arial" w:hAnsi="Times New Roman" w:cs="Times New Roman"/>
          <w:sz w:val="24"/>
          <w:szCs w:val="24"/>
        </w:rPr>
        <w:t xml:space="preserve"> </w:t>
      </w:r>
      <w:r w:rsidR="00537A46" w:rsidRPr="005F416E">
        <w:rPr>
          <w:rFonts w:ascii="Times New Roman" w:eastAsia="Arial" w:hAnsi="Times New Roman" w:cs="Times New Roman"/>
          <w:i/>
          <w:iCs/>
          <w:sz w:val="24"/>
          <w:szCs w:val="24"/>
        </w:rPr>
        <w:t>et al</w:t>
      </w:r>
      <w:r w:rsidR="00537A46" w:rsidRPr="008E2B59">
        <w:rPr>
          <w:rFonts w:ascii="Times New Roman" w:eastAsia="Arial" w:hAnsi="Times New Roman" w:cs="Times New Roman"/>
          <w:sz w:val="24"/>
          <w:szCs w:val="24"/>
        </w:rPr>
        <w:t>., 2017).</w:t>
      </w:r>
    </w:p>
    <w:p w14:paraId="4E546EE6" w14:textId="17744948" w:rsidR="008B27CB" w:rsidRPr="008E2B59" w:rsidRDefault="00537A46" w:rsidP="008E2B59">
      <w:pPr>
        <w:widowControl w:val="0"/>
        <w:spacing w:after="0" w:line="240" w:lineRule="auto"/>
        <w:ind w:right="14"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No segundo mandato do presidente Luís Inácio Lula da Silva, até o surgimento da crise econômica mundial, em 2008, o país estava alcançando a retomada do crescimento, com a expansão dos investimentos e do consumo com relativa estabilidade econômica. Segundo </w:t>
      </w:r>
      <w:proofErr w:type="spellStart"/>
      <w:r w:rsidRPr="008E2B59">
        <w:rPr>
          <w:rFonts w:ascii="Times New Roman" w:eastAsia="Arial" w:hAnsi="Times New Roman" w:cs="Times New Roman"/>
          <w:sz w:val="24"/>
          <w:szCs w:val="24"/>
        </w:rPr>
        <w:t>Gremaud</w:t>
      </w:r>
      <w:proofErr w:type="spellEnd"/>
      <w:r w:rsidRPr="008E2B59">
        <w:rPr>
          <w:rFonts w:ascii="Times New Roman" w:eastAsia="Arial" w:hAnsi="Times New Roman" w:cs="Times New Roman"/>
          <w:sz w:val="24"/>
          <w:szCs w:val="24"/>
        </w:rPr>
        <w:t xml:space="preserve"> </w:t>
      </w:r>
      <w:r w:rsidRPr="005F416E">
        <w:rPr>
          <w:rFonts w:ascii="Times New Roman" w:eastAsia="Arial" w:hAnsi="Times New Roman" w:cs="Times New Roman"/>
          <w:i/>
          <w:iCs/>
          <w:sz w:val="24"/>
          <w:szCs w:val="24"/>
        </w:rPr>
        <w:t>et al</w:t>
      </w:r>
      <w:r w:rsidRPr="008E2B59">
        <w:rPr>
          <w:rFonts w:ascii="Times New Roman" w:eastAsia="Arial" w:hAnsi="Times New Roman" w:cs="Times New Roman"/>
          <w:sz w:val="24"/>
          <w:szCs w:val="24"/>
        </w:rPr>
        <w:t xml:space="preserve">. (2017), esse crescimento proporcionava a melhora das condições de emprego, com redução da taxa de desemprego e aumento da formalização, aumento da renda dos indivíduos e incorporação de novos agentes aos mercados de bens e serviços, além do mercado de crédito que, consequentemente, reforçava ainda mais o mercado consumidor. </w:t>
      </w:r>
    </w:p>
    <w:p w14:paraId="182F593B" w14:textId="63D82723" w:rsidR="008B27CB" w:rsidRPr="008E2B59" w:rsidRDefault="006B4B87"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r>
      <w:r w:rsidR="00537A46" w:rsidRPr="008E2B59">
        <w:rPr>
          <w:rFonts w:ascii="Times New Roman" w:eastAsia="Arial" w:hAnsi="Times New Roman" w:cs="Times New Roman"/>
          <w:sz w:val="24"/>
          <w:szCs w:val="24"/>
        </w:rPr>
        <w:tab/>
        <w:t>Para contornar a crise e estimular a economia, o governo utilizou políticas anticíclicas de estímulo fiscal, com redução de impostos (como IPI de automóveis, eletrodomésticos, materiais de construção, entre outros)</w:t>
      </w:r>
      <w:r w:rsidR="00BF127D">
        <w:rPr>
          <w:rFonts w:ascii="Times New Roman" w:eastAsia="Arial" w:hAnsi="Times New Roman" w:cs="Times New Roman"/>
          <w:sz w:val="24"/>
          <w:szCs w:val="24"/>
        </w:rPr>
        <w:t xml:space="preserve"> e</w:t>
      </w:r>
      <w:r w:rsidR="00537A46" w:rsidRPr="008E2B59">
        <w:rPr>
          <w:rFonts w:ascii="Times New Roman" w:eastAsia="Arial" w:hAnsi="Times New Roman" w:cs="Times New Roman"/>
          <w:sz w:val="24"/>
          <w:szCs w:val="24"/>
        </w:rPr>
        <w:t xml:space="preserve"> expansão do crédito pelos bancos públicos. Em 2009, tanto o consumo das famílias quanto o investimento, após uma queda, voltaram a se elevar, retomando o crescimento econômico (</w:t>
      </w:r>
      <w:proofErr w:type="spellStart"/>
      <w:r w:rsidR="00537A46" w:rsidRPr="008E2B59">
        <w:rPr>
          <w:rFonts w:ascii="Times New Roman" w:eastAsia="Arial" w:hAnsi="Times New Roman" w:cs="Times New Roman"/>
          <w:sz w:val="24"/>
          <w:szCs w:val="24"/>
        </w:rPr>
        <w:t>Gremaud</w:t>
      </w:r>
      <w:proofErr w:type="spellEnd"/>
      <w:r w:rsidR="00537A46" w:rsidRPr="008E2B59">
        <w:rPr>
          <w:rFonts w:ascii="Times New Roman" w:eastAsia="Arial" w:hAnsi="Times New Roman" w:cs="Times New Roman"/>
          <w:sz w:val="24"/>
          <w:szCs w:val="24"/>
        </w:rPr>
        <w:t xml:space="preserve"> </w:t>
      </w:r>
      <w:r w:rsidR="00537A46" w:rsidRPr="005F416E">
        <w:rPr>
          <w:rFonts w:ascii="Times New Roman" w:eastAsia="Arial" w:hAnsi="Times New Roman" w:cs="Times New Roman"/>
          <w:i/>
          <w:iCs/>
          <w:sz w:val="24"/>
          <w:szCs w:val="24"/>
        </w:rPr>
        <w:t>et al</w:t>
      </w:r>
      <w:r w:rsidR="00537A46" w:rsidRPr="008E2B59">
        <w:rPr>
          <w:rFonts w:ascii="Times New Roman" w:eastAsia="Arial" w:hAnsi="Times New Roman" w:cs="Times New Roman"/>
          <w:sz w:val="24"/>
          <w:szCs w:val="24"/>
        </w:rPr>
        <w:t>., 201</w:t>
      </w:r>
      <w:r w:rsidRPr="008E2B59">
        <w:rPr>
          <w:rFonts w:ascii="Times New Roman" w:eastAsia="Arial" w:hAnsi="Times New Roman" w:cs="Times New Roman"/>
          <w:sz w:val="24"/>
          <w:szCs w:val="24"/>
        </w:rPr>
        <w:t>7).</w:t>
      </w:r>
    </w:p>
    <w:p w14:paraId="6B7EE095" w14:textId="4CF08D45" w:rsidR="008B27CB" w:rsidRPr="008E2B59" w:rsidRDefault="006B4B87"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r>
      <w:r w:rsidR="00537A46" w:rsidRPr="008E2B59">
        <w:rPr>
          <w:rFonts w:ascii="Times New Roman" w:eastAsia="Arial" w:hAnsi="Times New Roman" w:cs="Times New Roman"/>
          <w:sz w:val="24"/>
          <w:szCs w:val="24"/>
        </w:rPr>
        <w:tab/>
        <w:t xml:space="preserve">Dilma </w:t>
      </w:r>
      <w:proofErr w:type="spellStart"/>
      <w:r w:rsidR="00537A46" w:rsidRPr="008E2B59">
        <w:rPr>
          <w:rFonts w:ascii="Times New Roman" w:eastAsia="Arial" w:hAnsi="Times New Roman" w:cs="Times New Roman"/>
          <w:sz w:val="24"/>
          <w:szCs w:val="24"/>
        </w:rPr>
        <w:t>Roussef</w:t>
      </w:r>
      <w:proofErr w:type="spellEnd"/>
      <w:r w:rsidR="00537A46" w:rsidRPr="008E2B59">
        <w:rPr>
          <w:rFonts w:ascii="Times New Roman" w:eastAsia="Arial" w:hAnsi="Times New Roman" w:cs="Times New Roman"/>
          <w:sz w:val="24"/>
          <w:szCs w:val="24"/>
        </w:rPr>
        <w:t xml:space="preserve"> assumiu a presidência, em 2011, herdando, de seu antecessor, o Modelo de Consumo de Massa, que consistia na expansão do consumo das famílias, mediante melhor distribuição e transferência de renda, expansão do crédito do consumidor e fortalecimento do mercado de trabalho, com políticas de valorização do salário-mínimo (Cardoso </w:t>
      </w:r>
      <w:r w:rsidR="00E52587">
        <w:rPr>
          <w:rFonts w:ascii="Times New Roman" w:eastAsia="Arial" w:hAnsi="Times New Roman" w:cs="Times New Roman"/>
          <w:sz w:val="24"/>
          <w:szCs w:val="24"/>
        </w:rPr>
        <w:t>e</w:t>
      </w:r>
      <w:r w:rsidR="00537A46" w:rsidRPr="008E2B59">
        <w:rPr>
          <w:rFonts w:ascii="Times New Roman" w:eastAsia="Arial" w:hAnsi="Times New Roman" w:cs="Times New Roman"/>
          <w:sz w:val="24"/>
          <w:szCs w:val="24"/>
        </w:rPr>
        <w:t xml:space="preserve"> Reis, 2022). Esse modelo logo arrefeceu, em razão das baixas taxas de poupança e investimento e da perda dos ganhos de produtividade, o que resultou em limitação da capacidade produtiva e em significativas pressões inflacionárias (</w:t>
      </w:r>
      <w:proofErr w:type="spellStart"/>
      <w:r w:rsidR="00537A46" w:rsidRPr="008E2B59">
        <w:rPr>
          <w:rFonts w:ascii="Times New Roman" w:eastAsia="Arial" w:hAnsi="Times New Roman" w:cs="Times New Roman"/>
          <w:sz w:val="24"/>
          <w:szCs w:val="24"/>
        </w:rPr>
        <w:t>Gremaud</w:t>
      </w:r>
      <w:proofErr w:type="spellEnd"/>
      <w:r w:rsidR="00537A46" w:rsidRPr="008E2B59">
        <w:rPr>
          <w:rFonts w:ascii="Times New Roman" w:eastAsia="Arial" w:hAnsi="Times New Roman" w:cs="Times New Roman"/>
          <w:sz w:val="24"/>
          <w:szCs w:val="24"/>
        </w:rPr>
        <w:t xml:space="preserve"> </w:t>
      </w:r>
      <w:r w:rsidR="00537A46" w:rsidRPr="005F416E">
        <w:rPr>
          <w:rFonts w:ascii="Times New Roman" w:eastAsia="Arial" w:hAnsi="Times New Roman" w:cs="Times New Roman"/>
          <w:i/>
          <w:iCs/>
          <w:sz w:val="24"/>
          <w:szCs w:val="24"/>
        </w:rPr>
        <w:t>et al</w:t>
      </w:r>
      <w:r w:rsidR="00537A46" w:rsidRPr="008E2B59">
        <w:rPr>
          <w:rFonts w:ascii="Times New Roman" w:eastAsia="Arial" w:hAnsi="Times New Roman" w:cs="Times New Roman"/>
          <w:sz w:val="24"/>
          <w:szCs w:val="24"/>
        </w:rPr>
        <w:t xml:space="preserve">., 2017; Bastos, 2017). </w:t>
      </w:r>
    </w:p>
    <w:p w14:paraId="7D7A9E26" w14:textId="693DF087" w:rsidR="008B27CB" w:rsidRPr="008E2B59" w:rsidRDefault="00537A46"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r>
      <w:r w:rsidR="006B4B87" w:rsidRPr="008E2B59">
        <w:rPr>
          <w:rFonts w:ascii="Times New Roman" w:eastAsia="Arial" w:hAnsi="Times New Roman" w:cs="Times New Roman"/>
          <w:sz w:val="24"/>
          <w:szCs w:val="24"/>
        </w:rPr>
        <w:tab/>
      </w:r>
      <w:r w:rsidRPr="008E2B59">
        <w:rPr>
          <w:rFonts w:ascii="Times New Roman" w:eastAsia="Arial" w:hAnsi="Times New Roman" w:cs="Times New Roman"/>
          <w:sz w:val="24"/>
          <w:szCs w:val="24"/>
        </w:rPr>
        <w:t xml:space="preserve">Todavia, observou-se uma mudança na condução da política no Governo </w:t>
      </w:r>
      <w:r w:rsidR="006B4B87" w:rsidRPr="008E2B59">
        <w:rPr>
          <w:rFonts w:ascii="Times New Roman" w:eastAsia="Arial" w:hAnsi="Times New Roman" w:cs="Times New Roman"/>
          <w:sz w:val="24"/>
          <w:szCs w:val="24"/>
        </w:rPr>
        <w:t>de Dilma</w:t>
      </w:r>
      <w:r w:rsidRPr="008E2B59">
        <w:rPr>
          <w:rFonts w:ascii="Times New Roman" w:eastAsia="Arial" w:hAnsi="Times New Roman" w:cs="Times New Roman"/>
          <w:sz w:val="24"/>
          <w:szCs w:val="24"/>
        </w:rPr>
        <w:t xml:space="preserve"> Rousseff. O crescimento econômico baseado na criação de emprego, redução das taxas de desemprego e da ocupação da capacidade ociosa em resposta à ampliação da demanda já não se verificava mais. Assim, em 2015 e 2016, constatou-se a piora de diversos indicadores econômicos, como a queda do produto, o aumento das taxas de inflação e de juros, déficits primário e nominal e elevação da dívida pública em proporção ao PIB (</w:t>
      </w:r>
      <w:proofErr w:type="spellStart"/>
      <w:r w:rsidRPr="008E2B59">
        <w:rPr>
          <w:rFonts w:ascii="Times New Roman" w:eastAsia="Arial" w:hAnsi="Times New Roman" w:cs="Times New Roman"/>
          <w:sz w:val="24"/>
          <w:szCs w:val="24"/>
        </w:rPr>
        <w:t>Gremaud</w:t>
      </w:r>
      <w:proofErr w:type="spellEnd"/>
      <w:r w:rsidRPr="008E2B59">
        <w:rPr>
          <w:rFonts w:ascii="Times New Roman" w:eastAsia="Arial" w:hAnsi="Times New Roman" w:cs="Times New Roman"/>
          <w:sz w:val="24"/>
          <w:szCs w:val="24"/>
        </w:rPr>
        <w:t xml:space="preserve"> </w:t>
      </w:r>
      <w:r w:rsidRPr="005F416E">
        <w:rPr>
          <w:rFonts w:ascii="Times New Roman" w:eastAsia="Arial" w:hAnsi="Times New Roman" w:cs="Times New Roman"/>
          <w:i/>
          <w:iCs/>
          <w:sz w:val="24"/>
          <w:szCs w:val="24"/>
        </w:rPr>
        <w:t>et al</w:t>
      </w:r>
      <w:r w:rsidRPr="008E2B59">
        <w:rPr>
          <w:rFonts w:ascii="Times New Roman" w:eastAsia="Arial" w:hAnsi="Times New Roman" w:cs="Times New Roman"/>
          <w:sz w:val="24"/>
          <w:szCs w:val="24"/>
        </w:rPr>
        <w:t xml:space="preserve">., 2017; Cardoso </w:t>
      </w:r>
      <w:r w:rsidR="00E52587">
        <w:rPr>
          <w:rFonts w:ascii="Times New Roman" w:eastAsia="Arial" w:hAnsi="Times New Roman" w:cs="Times New Roman"/>
          <w:sz w:val="24"/>
          <w:szCs w:val="24"/>
        </w:rPr>
        <w:t>e</w:t>
      </w:r>
      <w:r w:rsidRPr="008E2B59">
        <w:rPr>
          <w:rFonts w:ascii="Times New Roman" w:eastAsia="Arial" w:hAnsi="Times New Roman" w:cs="Times New Roman"/>
          <w:sz w:val="24"/>
          <w:szCs w:val="24"/>
        </w:rPr>
        <w:t xml:space="preserve"> Reis, 2022). A Presidenta Dilma Rousseff teve seu segundo mandato interrompido em maio de 2016, com o afastamento e, depois, com o Impeachment em agosto de 2016.</w:t>
      </w:r>
    </w:p>
    <w:p w14:paraId="24A2F792" w14:textId="25BE444C" w:rsidR="006B4B87" w:rsidRDefault="00537A46" w:rsidP="008E2B59">
      <w:pPr>
        <w:widowControl w:val="0"/>
        <w:spacing w:after="0" w:line="240" w:lineRule="auto"/>
        <w:ind w:right="14"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Michel Temer assumiu o mandato com um diagnóstico e propostas de atuação ortodoxas da gestão econômica, diferente do que vinha sendo utilizado pelos governos anteriores. No texto publicado pelo PMDB (201</w:t>
      </w:r>
      <w:r w:rsidR="00DB2B41" w:rsidRPr="008E2B59">
        <w:rPr>
          <w:rFonts w:ascii="Times New Roman" w:eastAsia="Arial" w:hAnsi="Times New Roman" w:cs="Times New Roman"/>
          <w:sz w:val="24"/>
          <w:szCs w:val="24"/>
        </w:rPr>
        <w:t>5</w:t>
      </w:r>
      <w:r w:rsidRPr="008E2B59">
        <w:rPr>
          <w:rFonts w:ascii="Times New Roman" w:eastAsia="Arial" w:hAnsi="Times New Roman" w:cs="Times New Roman"/>
          <w:sz w:val="24"/>
          <w:szCs w:val="24"/>
        </w:rPr>
        <w:t xml:space="preserve">), partido de Temer, intitulado “Uma ponte para o futuro”, há uma clara guinada às práticas ortodoxas - especialmente, na política monetária e cambial - rompendo com o que era feito pelos governos anteriores. O texto foi interpretado por políticos, pensadores e ativistas de esquerda como uma clara traição ao governo do PT, do qual Temer fazia parte, como vice-presidente da república no governo de Dilma Rousseff. Além disso, Michel Temer </w:t>
      </w:r>
      <w:r w:rsidR="00DB2B41" w:rsidRPr="008E2B59">
        <w:rPr>
          <w:rFonts w:ascii="Times New Roman" w:eastAsia="Arial" w:hAnsi="Times New Roman" w:cs="Times New Roman"/>
          <w:sz w:val="24"/>
          <w:szCs w:val="24"/>
        </w:rPr>
        <w:t>interpretou a</w:t>
      </w:r>
      <w:r w:rsidRPr="008E2B59">
        <w:rPr>
          <w:rFonts w:ascii="Times New Roman" w:eastAsia="Arial" w:hAnsi="Times New Roman" w:cs="Times New Roman"/>
          <w:sz w:val="24"/>
          <w:szCs w:val="24"/>
        </w:rPr>
        <w:t xml:space="preserve"> crise econômica que assolava o país como uma crise oriunda da má gestão da política econômica, em especial, da política fiscal. O texto aponta que um “desajuste fiscal crítico”, que exigiria uma solução “reformas estruturais</w:t>
      </w:r>
      <w:r w:rsidR="00DD3963" w:rsidRPr="008E2B59">
        <w:rPr>
          <w:rFonts w:ascii="Times New Roman" w:eastAsia="Arial" w:hAnsi="Times New Roman" w:cs="Times New Roman"/>
          <w:sz w:val="24"/>
          <w:szCs w:val="24"/>
        </w:rPr>
        <w:t xml:space="preserve">”. </w:t>
      </w:r>
    </w:p>
    <w:p w14:paraId="536BC485" w14:textId="77777777" w:rsidR="00BF127D" w:rsidRPr="008E2B59" w:rsidRDefault="00BF127D" w:rsidP="008E2B59">
      <w:pPr>
        <w:widowControl w:val="0"/>
        <w:spacing w:after="0" w:line="240" w:lineRule="auto"/>
        <w:ind w:right="14" w:firstLine="720"/>
        <w:jc w:val="both"/>
        <w:rPr>
          <w:rFonts w:ascii="Times New Roman" w:eastAsia="Arial" w:hAnsi="Times New Roman" w:cs="Times New Roman"/>
          <w:sz w:val="24"/>
          <w:szCs w:val="24"/>
        </w:rPr>
      </w:pPr>
    </w:p>
    <w:p w14:paraId="2B98FD07" w14:textId="2EDB5461" w:rsidR="00DD3963" w:rsidRPr="00BF127D" w:rsidRDefault="00DD3963" w:rsidP="00BF127D">
      <w:pPr>
        <w:widowControl w:val="0"/>
        <w:spacing w:after="0" w:line="240" w:lineRule="auto"/>
        <w:ind w:left="2268" w:right="11"/>
        <w:jc w:val="both"/>
        <w:rPr>
          <w:rFonts w:ascii="Times New Roman" w:eastAsia="Arial" w:hAnsi="Times New Roman" w:cs="Times New Roman"/>
          <w:sz w:val="20"/>
          <w:szCs w:val="20"/>
        </w:rPr>
      </w:pPr>
      <w:r w:rsidRPr="00BF127D">
        <w:rPr>
          <w:rFonts w:ascii="Times New Roman" w:eastAsia="Arial" w:hAnsi="Times New Roman" w:cs="Times New Roman"/>
          <w:sz w:val="20"/>
          <w:szCs w:val="20"/>
        </w:rPr>
        <w:t>No Brasil de hoje a crise fiscal, traduzida em déficits elevados, e a tendência do endividamento do Estado, tornou-se o mais importante obstáculo para a retomada do crescimento econômico. O desequilíbrio fiscal significa ao mesmo tempo: aumento da inflação, juros muito altos, incerteza sobre a evolução da economia, impostos elevados, pressão cambial e retração do investimento privado. Tudo isto somado significa estagnação ou retração econômica. Sem um ajuste de caráter permanente que sinalize um equilíbrio duradouro das contas públicas, a economia não vai retomar seu crescimento e a crise deve se agravar ainda mais. Esta é uma questão prévia, sem cuja solução ou encaminhamento, qualquer esforço para relançar a economia será inútil. Nenhuma visão ideológica pode mudar isto (PMDB, 2015).</w:t>
      </w:r>
    </w:p>
    <w:p w14:paraId="21358299" w14:textId="77777777" w:rsidR="00BF127D" w:rsidRPr="008E2B59" w:rsidRDefault="00BF127D" w:rsidP="00BF127D">
      <w:pPr>
        <w:widowControl w:val="0"/>
        <w:spacing w:after="0" w:line="240" w:lineRule="auto"/>
        <w:ind w:left="2268" w:right="11"/>
        <w:jc w:val="both"/>
        <w:rPr>
          <w:rFonts w:ascii="Times New Roman" w:eastAsia="Arial" w:hAnsi="Times New Roman" w:cs="Times New Roman"/>
          <w:sz w:val="24"/>
          <w:szCs w:val="24"/>
        </w:rPr>
      </w:pPr>
    </w:p>
    <w:p w14:paraId="272FB349" w14:textId="66F5B09C" w:rsidR="00DD3963" w:rsidRPr="008E2B59" w:rsidRDefault="00DD3963" w:rsidP="008E2B59">
      <w:pPr>
        <w:widowControl w:val="0"/>
        <w:spacing w:after="0" w:line="240" w:lineRule="auto"/>
        <w:ind w:right="14"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Como resultado da ortodoxia de Temer, pode-se citar uma das principais amarras da política fiscal: a regra do teto de gastos, em 2016 (BRASIL, 2016). Ademais, considerando que o aumento do </w:t>
      </w:r>
      <w:proofErr w:type="gramStart"/>
      <w:r w:rsidRPr="008E2B59">
        <w:rPr>
          <w:rFonts w:ascii="Times New Roman" w:eastAsia="Arial" w:hAnsi="Times New Roman" w:cs="Times New Roman"/>
          <w:sz w:val="24"/>
          <w:szCs w:val="24"/>
        </w:rPr>
        <w:t>salário mínimo</w:t>
      </w:r>
      <w:proofErr w:type="gramEnd"/>
      <w:r w:rsidRPr="008E2B59">
        <w:rPr>
          <w:rFonts w:ascii="Times New Roman" w:eastAsia="Arial" w:hAnsi="Times New Roman" w:cs="Times New Roman"/>
          <w:sz w:val="24"/>
          <w:szCs w:val="24"/>
        </w:rPr>
        <w:t xml:space="preserve"> resultava em um peso para a dívida pública, no governo Temer foi realizada a reforma trabalhista, em 2017 (BRASIL, 2017; Oreiro </w:t>
      </w:r>
      <w:r w:rsidR="006556D1">
        <w:rPr>
          <w:rFonts w:ascii="Times New Roman" w:eastAsia="Arial" w:hAnsi="Times New Roman" w:cs="Times New Roman"/>
          <w:sz w:val="24"/>
          <w:szCs w:val="24"/>
        </w:rPr>
        <w:t>e</w:t>
      </w:r>
      <w:r w:rsidRPr="008E2B59">
        <w:rPr>
          <w:rFonts w:ascii="Times New Roman" w:eastAsia="Arial" w:hAnsi="Times New Roman" w:cs="Times New Roman"/>
          <w:sz w:val="24"/>
          <w:szCs w:val="24"/>
        </w:rPr>
        <w:t xml:space="preserve"> Paula, 2021). </w:t>
      </w:r>
    </w:p>
    <w:p w14:paraId="0F4EE6D0" w14:textId="54F95195" w:rsidR="00DD3963" w:rsidRPr="008E2B59" w:rsidRDefault="00DD3963" w:rsidP="008E2B59">
      <w:pPr>
        <w:widowControl w:val="0"/>
        <w:spacing w:after="0" w:line="240" w:lineRule="auto"/>
        <w:ind w:right="14"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O governo de Jair Bolsonaro sucedeu a Michel Temer em 2018, com a promessa de continuar o programa liberal econômico iniciado por seu antecessor. Com a lógica de austeridade fiscal, aprofundou-</w:t>
      </w:r>
      <w:r w:rsidRPr="008E2B59">
        <w:rPr>
          <w:rFonts w:ascii="Times New Roman" w:eastAsia="Arial" w:hAnsi="Times New Roman" w:cs="Times New Roman"/>
          <w:sz w:val="24"/>
          <w:szCs w:val="24"/>
        </w:rPr>
        <w:lastRenderedPageBreak/>
        <w:t xml:space="preserve">se as reformas econômicas, com a reforma da previdência, em 2019 (BRASIL, 2019) e a autonomia do Banco Central (BRASIL, 2021). Todas estas reformas fragilizaram a recuperação da economia brasileira </w:t>
      </w:r>
      <w:proofErr w:type="gramStart"/>
      <w:r w:rsidRPr="008E2B59">
        <w:rPr>
          <w:rFonts w:ascii="Times New Roman" w:eastAsia="Arial" w:hAnsi="Times New Roman" w:cs="Times New Roman"/>
          <w:sz w:val="24"/>
          <w:szCs w:val="24"/>
        </w:rPr>
        <w:t>no pós</w:t>
      </w:r>
      <w:proofErr w:type="gramEnd"/>
      <w:r w:rsidRPr="008E2B59">
        <w:rPr>
          <w:rFonts w:ascii="Times New Roman" w:eastAsia="Arial" w:hAnsi="Times New Roman" w:cs="Times New Roman"/>
          <w:sz w:val="24"/>
          <w:szCs w:val="24"/>
        </w:rPr>
        <w:t xml:space="preserve"> crise do governo Dilma (Cardoso </w:t>
      </w:r>
      <w:r w:rsidR="006556D1">
        <w:rPr>
          <w:rFonts w:ascii="Times New Roman" w:eastAsia="Arial" w:hAnsi="Times New Roman" w:cs="Times New Roman"/>
          <w:sz w:val="24"/>
          <w:szCs w:val="24"/>
        </w:rPr>
        <w:t>e</w:t>
      </w:r>
      <w:r w:rsidRPr="008E2B59">
        <w:rPr>
          <w:rFonts w:ascii="Times New Roman" w:eastAsia="Arial" w:hAnsi="Times New Roman" w:cs="Times New Roman"/>
          <w:sz w:val="24"/>
          <w:szCs w:val="24"/>
        </w:rPr>
        <w:t xml:space="preserve"> Reis, 2022; Carneiro, 2019) e criaram o “pano de fundo” para o enfrentamento à crise econômica causada pela pandemia da Covid-19.</w:t>
      </w:r>
    </w:p>
    <w:p w14:paraId="3F59D8CE" w14:textId="74DF2090" w:rsidR="00AC1875" w:rsidRPr="008E2B59" w:rsidRDefault="00AC1875" w:rsidP="008E2B59">
      <w:pPr>
        <w:widowControl w:val="0"/>
        <w:spacing w:after="0" w:line="240" w:lineRule="auto"/>
        <w:ind w:right="14" w:hanging="2"/>
        <w:jc w:val="both"/>
        <w:rPr>
          <w:rFonts w:ascii="Times New Roman" w:eastAsia="Arial" w:hAnsi="Times New Roman" w:cs="Times New Roman"/>
          <w:sz w:val="24"/>
          <w:szCs w:val="24"/>
        </w:rPr>
      </w:pPr>
    </w:p>
    <w:p w14:paraId="2EF12A53" w14:textId="77777777" w:rsidR="00AC1875" w:rsidRPr="008E2B59" w:rsidRDefault="00AC1875" w:rsidP="008E2B59">
      <w:pPr>
        <w:widowControl w:val="0"/>
        <w:spacing w:after="0" w:line="240" w:lineRule="auto"/>
        <w:ind w:right="14" w:hanging="2"/>
        <w:jc w:val="both"/>
        <w:rPr>
          <w:rFonts w:ascii="Times New Roman" w:eastAsia="Arial" w:hAnsi="Times New Roman" w:cs="Times New Roman"/>
          <w:sz w:val="24"/>
          <w:szCs w:val="24"/>
        </w:rPr>
      </w:pPr>
    </w:p>
    <w:p w14:paraId="43824533" w14:textId="05426CFE" w:rsidR="008B27CB" w:rsidRPr="008E2B59" w:rsidRDefault="00537A46" w:rsidP="008E2B59">
      <w:pPr>
        <w:widowControl w:val="0"/>
        <w:numPr>
          <w:ilvl w:val="0"/>
          <w:numId w:val="1"/>
        </w:numPr>
        <w:spacing w:after="0" w:line="240" w:lineRule="auto"/>
        <w:ind w:right="14"/>
        <w:jc w:val="both"/>
        <w:rPr>
          <w:rFonts w:ascii="Times New Roman" w:eastAsia="Arial" w:hAnsi="Times New Roman" w:cs="Times New Roman"/>
          <w:b/>
          <w:bCs/>
          <w:sz w:val="24"/>
          <w:szCs w:val="24"/>
        </w:rPr>
      </w:pPr>
      <w:r w:rsidRPr="008E2B59">
        <w:rPr>
          <w:rFonts w:ascii="Times New Roman" w:eastAsia="Arial" w:hAnsi="Times New Roman" w:cs="Times New Roman"/>
          <w:b/>
          <w:bCs/>
          <w:sz w:val="24"/>
          <w:szCs w:val="24"/>
        </w:rPr>
        <w:t xml:space="preserve">A PANDEMIA DE COVID-19 E O IMPACTO NO PIB E NO CONSUMO BRASILEIRO </w:t>
      </w:r>
    </w:p>
    <w:p w14:paraId="605BF51C" w14:textId="77777777" w:rsidR="00AC1875" w:rsidRPr="008E2B59" w:rsidRDefault="00AC1875" w:rsidP="008E2B59">
      <w:pPr>
        <w:widowControl w:val="0"/>
        <w:spacing w:after="0" w:line="240" w:lineRule="auto"/>
        <w:ind w:left="358" w:right="14"/>
        <w:jc w:val="both"/>
        <w:rPr>
          <w:rFonts w:ascii="Times New Roman" w:eastAsia="Arial" w:hAnsi="Times New Roman" w:cs="Times New Roman"/>
          <w:sz w:val="24"/>
          <w:szCs w:val="24"/>
        </w:rPr>
      </w:pPr>
    </w:p>
    <w:p w14:paraId="77A59ECC" w14:textId="0393350C" w:rsidR="008B27CB" w:rsidRPr="008E2B59" w:rsidRDefault="006B4B87"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b/>
          <w:sz w:val="24"/>
          <w:szCs w:val="24"/>
        </w:rPr>
        <w:tab/>
      </w:r>
      <w:r w:rsidR="00537A46" w:rsidRPr="008E2B59">
        <w:rPr>
          <w:rFonts w:ascii="Times New Roman" w:eastAsia="Arial" w:hAnsi="Times New Roman" w:cs="Times New Roman"/>
          <w:b/>
          <w:sz w:val="24"/>
          <w:szCs w:val="24"/>
        </w:rPr>
        <w:tab/>
      </w:r>
      <w:r w:rsidR="00537A46" w:rsidRPr="008E2B59">
        <w:rPr>
          <w:rFonts w:ascii="Times New Roman" w:eastAsia="Arial" w:hAnsi="Times New Roman" w:cs="Times New Roman"/>
          <w:sz w:val="24"/>
          <w:szCs w:val="24"/>
        </w:rPr>
        <w:t xml:space="preserve">Em meio ao governo de Jair Bolsonaro, em 2020, o Brasil foi assolado pela pandemia de Covid-19. Exatamente no momento em que o país já vivenciava uma crise econômica e política que retardavam sua recuperação, marcada pela fragilização das instituições democráticas, a eliminação ou o sucateamento de direitos adquiridos no passado, a devastação do meio ambiente, a desindustrialização, o mercado de trabalho e o serviço público cada mais desregulamentados e sucateados, a política econômica restritiva, a elevação da pobreza e da miséria na população etc. </w:t>
      </w:r>
    </w:p>
    <w:p w14:paraId="7451CCF7" w14:textId="28387445" w:rsidR="006B4B87" w:rsidRPr="008E2B59" w:rsidRDefault="006B4B87"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r>
      <w:r w:rsidR="00537A46" w:rsidRPr="008E2B59">
        <w:rPr>
          <w:rFonts w:ascii="Times New Roman" w:eastAsia="Arial" w:hAnsi="Times New Roman" w:cs="Times New Roman"/>
          <w:sz w:val="24"/>
          <w:szCs w:val="24"/>
        </w:rPr>
        <w:tab/>
        <w:t>Negando a gravidade do vírus, o então presidente, seguido por quase toda sua equipe do poder executivo, contrapunha-se contra as recomendações de cientistas e da própria Organização Mundial da Saúde sobre o isolamento social como forma de enfrentamento à proliferação do vírus. Enquanto muitas famílias brasileiras enfrentavam a perda de entes queridos, o governo brasileiro desqualificava as medidas necessárias para a contenção do vírus e propagava falsas ilusões com medicamentos sem eficiência comprovada</w:t>
      </w:r>
      <w:r w:rsidR="00537A46" w:rsidRPr="008E2B59">
        <w:rPr>
          <w:rFonts w:ascii="Times New Roman" w:eastAsia="Arial" w:hAnsi="Times New Roman" w:cs="Times New Roman"/>
          <w:sz w:val="24"/>
          <w:szCs w:val="24"/>
          <w:vertAlign w:val="superscript"/>
        </w:rPr>
        <w:footnoteReference w:id="7"/>
      </w:r>
      <w:r w:rsidR="00537A46" w:rsidRPr="008E2B59">
        <w:rPr>
          <w:rFonts w:ascii="Times New Roman" w:eastAsia="Arial" w:hAnsi="Times New Roman" w:cs="Times New Roman"/>
          <w:sz w:val="24"/>
          <w:szCs w:val="24"/>
        </w:rPr>
        <w:t xml:space="preserve">, culminando com a demora na obtenção de vacinas e na omissão com a falta de um plano de vacinação nacional (Benites, 2021; Calil, 2021; Cardoso </w:t>
      </w:r>
      <w:r w:rsidR="006556D1">
        <w:rPr>
          <w:rFonts w:ascii="Times New Roman" w:eastAsia="Arial" w:hAnsi="Times New Roman" w:cs="Times New Roman"/>
          <w:sz w:val="24"/>
          <w:szCs w:val="24"/>
        </w:rPr>
        <w:t>e</w:t>
      </w:r>
      <w:r w:rsidR="00537A46" w:rsidRPr="008E2B59">
        <w:rPr>
          <w:rFonts w:ascii="Times New Roman" w:eastAsia="Arial" w:hAnsi="Times New Roman" w:cs="Times New Roman"/>
          <w:sz w:val="24"/>
          <w:szCs w:val="24"/>
        </w:rPr>
        <w:t xml:space="preserve"> Reis, 2022; Santos, 2021). Assim, os efeitos da crise sanitária, que teve impacto sobre todas as economias mundiais, no caso do Brasil, serviram para aprofundar, ainda mais, a crise econômica que já havia iniciado antes da pandemia. </w:t>
      </w:r>
    </w:p>
    <w:p w14:paraId="561AD7D9" w14:textId="62DC6F6E" w:rsidR="006B4B87" w:rsidRPr="008E2B59" w:rsidRDefault="006B4B87" w:rsidP="008E2B59">
      <w:pPr>
        <w:widowControl w:val="0"/>
        <w:spacing w:after="0" w:line="240" w:lineRule="auto"/>
        <w:ind w:right="14" w:firstLine="720"/>
        <w:jc w:val="both"/>
        <w:rPr>
          <w:rFonts w:ascii="Times New Roman" w:eastAsia="Arial" w:hAnsi="Times New Roman" w:cs="Times New Roman"/>
          <w:sz w:val="24"/>
          <w:szCs w:val="24"/>
        </w:rPr>
      </w:pPr>
      <w:r w:rsidRPr="008E2B59">
        <w:rPr>
          <w:rFonts w:ascii="Times New Roman" w:hAnsi="Times New Roman" w:cs="Times New Roman"/>
          <w:color w:val="000000"/>
          <w:sz w:val="24"/>
          <w:szCs w:val="24"/>
        </w:rPr>
        <w:t>A crise sanitária provocada pela Pandemia de Covid-19 não impactou somente na área da saúde, que ocupou o primeiro plano, mas, também teve duro efeito na economia brasileira. O PIB nacional regrediu mais de 4%, o número de trabalhadores desempregados atingiu números históricos - quase 15% em 2020, segundo</w:t>
      </w:r>
      <w:r w:rsidR="00927582" w:rsidRPr="008E2B59">
        <w:rPr>
          <w:rFonts w:ascii="Times New Roman" w:hAnsi="Times New Roman" w:cs="Times New Roman"/>
          <w:color w:val="000000"/>
          <w:sz w:val="24"/>
          <w:szCs w:val="24"/>
        </w:rPr>
        <w:t xml:space="preserve"> o IBGE (2023).</w:t>
      </w:r>
      <w:r w:rsidRPr="008E2B59">
        <w:rPr>
          <w:rFonts w:ascii="Times New Roman" w:hAnsi="Times New Roman" w:cs="Times New Roman"/>
          <w:color w:val="000000"/>
          <w:sz w:val="24"/>
          <w:szCs w:val="24"/>
        </w:rPr>
        <w:t xml:space="preserve"> Além do mais, foram observados o aumento do número de trabalhadores informais e sem carteira assinada, aumento da desigualdade de renda e de pessoas vivendo abaixo da linha de pobreza.</w:t>
      </w:r>
      <w:r w:rsidR="0045134D">
        <w:rPr>
          <w:rFonts w:ascii="Times New Roman" w:hAnsi="Times New Roman" w:cs="Times New Roman"/>
          <w:color w:val="000000"/>
          <w:sz w:val="24"/>
          <w:szCs w:val="24"/>
        </w:rPr>
        <w:t xml:space="preserve"> </w:t>
      </w:r>
      <w:r w:rsidRPr="008E2B59">
        <w:rPr>
          <w:rFonts w:ascii="Times New Roman" w:hAnsi="Times New Roman" w:cs="Times New Roman"/>
          <w:color w:val="000000"/>
          <w:sz w:val="24"/>
          <w:szCs w:val="24"/>
        </w:rPr>
        <w:t xml:space="preserve">Segundo a Fundação Getúlio Vargas (2022b), em 2021, 29,6% dos brasileiros viviam com renda familiar mensal inferior a R$ 497 (Cardoso </w:t>
      </w:r>
      <w:r w:rsidR="0045134D">
        <w:rPr>
          <w:rFonts w:ascii="Times New Roman" w:hAnsi="Times New Roman" w:cs="Times New Roman"/>
          <w:color w:val="000000"/>
          <w:sz w:val="24"/>
          <w:szCs w:val="24"/>
        </w:rPr>
        <w:t>e</w:t>
      </w:r>
      <w:r w:rsidRPr="008E2B59">
        <w:rPr>
          <w:rFonts w:ascii="Times New Roman" w:hAnsi="Times New Roman" w:cs="Times New Roman"/>
          <w:color w:val="000000"/>
          <w:sz w:val="24"/>
          <w:szCs w:val="24"/>
        </w:rPr>
        <w:t xml:space="preserve"> Reis, 2022).</w:t>
      </w:r>
    </w:p>
    <w:p w14:paraId="3E4D0235" w14:textId="7EE4A1B7" w:rsidR="008B27CB" w:rsidRPr="008E2B59" w:rsidRDefault="00D96CA0"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r>
      <w:r w:rsidR="00537A46" w:rsidRPr="008E2B59">
        <w:rPr>
          <w:rFonts w:ascii="Times New Roman" w:eastAsia="Arial" w:hAnsi="Times New Roman" w:cs="Times New Roman"/>
          <w:sz w:val="24"/>
          <w:szCs w:val="24"/>
        </w:rPr>
        <w:tab/>
        <w:t xml:space="preserve">O vírus foi ainda mais agressivo e letal com os grupos vulneráveis de nossa sociedade, pessoas que, em razão da sua cor, raça, gênero, idade e que habitam determinados espaços geográficos não puderam praticar o distanciamento social, seja em razão da precariedade de suas moradias, da natureza dos seus trabalhos (ou empregos) e/ou da necessidade de utilizar transporte público, um dos principais vetores de contágio do vírus. Cidadãos brasileiros que não receberam o auxílio emergencial ou se receberam, eram valores tão irrisórios que mal era possível sustentar uma família (Cardoso </w:t>
      </w:r>
      <w:r w:rsidR="0045134D">
        <w:rPr>
          <w:rFonts w:ascii="Times New Roman" w:eastAsia="Arial" w:hAnsi="Times New Roman" w:cs="Times New Roman"/>
          <w:sz w:val="24"/>
          <w:szCs w:val="24"/>
        </w:rPr>
        <w:t>e</w:t>
      </w:r>
      <w:r w:rsidR="00537A46" w:rsidRPr="008E2B59">
        <w:rPr>
          <w:rFonts w:ascii="Times New Roman" w:eastAsia="Arial" w:hAnsi="Times New Roman" w:cs="Times New Roman"/>
          <w:sz w:val="24"/>
          <w:szCs w:val="24"/>
        </w:rPr>
        <w:t xml:space="preserve"> Reis, 2022). </w:t>
      </w:r>
    </w:p>
    <w:p w14:paraId="2B5A7A74" w14:textId="77777777" w:rsidR="008B27CB" w:rsidRPr="008E2B59" w:rsidRDefault="00537A46" w:rsidP="008E2B59">
      <w:pPr>
        <w:widowControl w:val="0"/>
        <w:spacing w:after="0" w:line="240" w:lineRule="auto"/>
        <w:ind w:right="14"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A pandemia ocasionou piora em todos os componentes da demanda agregada, que apresentaram inflexões em 2020, conforme quadro abaixo. </w:t>
      </w:r>
    </w:p>
    <w:p w14:paraId="49188DC1" w14:textId="77777777" w:rsidR="008B27CB" w:rsidRPr="008E2B59" w:rsidRDefault="008B27CB" w:rsidP="008E2B59">
      <w:pPr>
        <w:widowControl w:val="0"/>
        <w:spacing w:after="0" w:line="240" w:lineRule="auto"/>
        <w:ind w:right="14" w:hanging="2"/>
        <w:jc w:val="both"/>
        <w:rPr>
          <w:rFonts w:ascii="Times New Roman" w:eastAsia="Arial" w:hAnsi="Times New Roman" w:cs="Times New Roman"/>
          <w:sz w:val="24"/>
          <w:szCs w:val="24"/>
        </w:rPr>
      </w:pPr>
    </w:p>
    <w:p w14:paraId="4E03083E" w14:textId="77777777" w:rsidR="008B27CB" w:rsidRPr="008E2B59" w:rsidRDefault="00537A46" w:rsidP="008E2B59">
      <w:pPr>
        <w:widowControl w:val="0"/>
        <w:spacing w:after="0" w:line="240" w:lineRule="auto"/>
        <w:ind w:right="14" w:hanging="2"/>
        <w:jc w:val="center"/>
        <w:rPr>
          <w:rFonts w:ascii="Times New Roman" w:eastAsia="Arial" w:hAnsi="Times New Roman" w:cs="Times New Roman"/>
          <w:sz w:val="24"/>
          <w:szCs w:val="24"/>
        </w:rPr>
      </w:pPr>
      <w:r w:rsidRPr="008E2B59">
        <w:rPr>
          <w:rFonts w:ascii="Times New Roman" w:eastAsia="Arial" w:hAnsi="Times New Roman" w:cs="Times New Roman"/>
          <w:b/>
          <w:sz w:val="24"/>
          <w:szCs w:val="24"/>
        </w:rPr>
        <w:t>Quadro 1 – Variação do PIB e componentes do PIB entre 2019 e 2020</w:t>
      </w:r>
    </w:p>
    <w:tbl>
      <w:tblPr>
        <w:tblStyle w:val="a0"/>
        <w:tblW w:w="8731" w:type="dxa"/>
        <w:jc w:val="center"/>
        <w:tblInd w:w="0" w:type="dxa"/>
        <w:tblLayout w:type="fixed"/>
        <w:tblLook w:val="0000" w:firstRow="0" w:lastRow="0" w:firstColumn="0" w:lastColumn="0" w:noHBand="0" w:noVBand="0"/>
      </w:tblPr>
      <w:tblGrid>
        <w:gridCol w:w="1455"/>
        <w:gridCol w:w="1455"/>
        <w:gridCol w:w="1455"/>
        <w:gridCol w:w="1455"/>
        <w:gridCol w:w="1455"/>
        <w:gridCol w:w="1456"/>
      </w:tblGrid>
      <w:tr w:rsidR="00DB2C03" w:rsidRPr="008E2B59" w14:paraId="1679E5A1" w14:textId="77777777">
        <w:trPr>
          <w:trHeight w:val="1035"/>
          <w:jc w:val="center"/>
        </w:trPr>
        <w:tc>
          <w:tcPr>
            <w:tcW w:w="1455" w:type="dxa"/>
            <w:tcBorders>
              <w:top w:val="single" w:sz="4" w:space="0" w:color="000000"/>
              <w:left w:val="single" w:sz="4" w:space="0" w:color="000000"/>
              <w:bottom w:val="single" w:sz="6" w:space="0" w:color="000000"/>
              <w:right w:val="single" w:sz="4" w:space="0" w:color="000000"/>
            </w:tcBorders>
            <w:vAlign w:val="center"/>
          </w:tcPr>
          <w:p w14:paraId="65601846" w14:textId="77777777" w:rsidR="008B27CB" w:rsidRPr="008E2B59" w:rsidRDefault="00537A46" w:rsidP="008E2B59">
            <w:pPr>
              <w:spacing w:after="0" w:line="240" w:lineRule="auto"/>
              <w:ind w:hanging="2"/>
              <w:jc w:val="center"/>
              <w:rPr>
                <w:rFonts w:ascii="Times New Roman" w:eastAsia="Arial" w:hAnsi="Times New Roman" w:cs="Times New Roman"/>
                <w:sz w:val="24"/>
                <w:szCs w:val="24"/>
              </w:rPr>
            </w:pPr>
            <w:r w:rsidRPr="008E2B59">
              <w:rPr>
                <w:rFonts w:ascii="Times New Roman" w:eastAsia="Arial" w:hAnsi="Times New Roman" w:cs="Times New Roman"/>
                <w:b/>
                <w:sz w:val="24"/>
                <w:szCs w:val="24"/>
              </w:rPr>
              <w:t>PIB</w:t>
            </w:r>
          </w:p>
        </w:tc>
        <w:tc>
          <w:tcPr>
            <w:tcW w:w="1455" w:type="dxa"/>
            <w:tcBorders>
              <w:top w:val="single" w:sz="4" w:space="0" w:color="000000"/>
              <w:left w:val="nil"/>
              <w:bottom w:val="single" w:sz="6" w:space="0" w:color="000000"/>
              <w:right w:val="single" w:sz="4" w:space="0" w:color="000000"/>
            </w:tcBorders>
            <w:vAlign w:val="center"/>
          </w:tcPr>
          <w:p w14:paraId="329028E5" w14:textId="77777777" w:rsidR="008B27CB" w:rsidRPr="008E2B59" w:rsidRDefault="00537A46" w:rsidP="008E2B59">
            <w:pPr>
              <w:spacing w:after="0" w:line="240" w:lineRule="auto"/>
              <w:ind w:hanging="2"/>
              <w:jc w:val="center"/>
              <w:rPr>
                <w:rFonts w:ascii="Times New Roman" w:eastAsia="Arial" w:hAnsi="Times New Roman" w:cs="Times New Roman"/>
                <w:sz w:val="24"/>
                <w:szCs w:val="24"/>
              </w:rPr>
            </w:pPr>
            <w:r w:rsidRPr="008E2B59">
              <w:rPr>
                <w:rFonts w:ascii="Times New Roman" w:eastAsia="Arial" w:hAnsi="Times New Roman" w:cs="Times New Roman"/>
                <w:b/>
                <w:sz w:val="24"/>
                <w:szCs w:val="24"/>
              </w:rPr>
              <w:t>Consumo das Famílias</w:t>
            </w:r>
          </w:p>
        </w:tc>
        <w:tc>
          <w:tcPr>
            <w:tcW w:w="1455" w:type="dxa"/>
            <w:tcBorders>
              <w:top w:val="single" w:sz="4" w:space="0" w:color="000000"/>
              <w:left w:val="nil"/>
              <w:bottom w:val="single" w:sz="6" w:space="0" w:color="000000"/>
              <w:right w:val="single" w:sz="4" w:space="0" w:color="000000"/>
            </w:tcBorders>
            <w:vAlign w:val="center"/>
          </w:tcPr>
          <w:p w14:paraId="5F7DAF82" w14:textId="77777777" w:rsidR="008B27CB" w:rsidRPr="008E2B59" w:rsidRDefault="00537A46" w:rsidP="008E2B59">
            <w:pPr>
              <w:spacing w:after="0" w:line="240" w:lineRule="auto"/>
              <w:ind w:hanging="2"/>
              <w:jc w:val="center"/>
              <w:rPr>
                <w:rFonts w:ascii="Times New Roman" w:eastAsia="Arial" w:hAnsi="Times New Roman" w:cs="Times New Roman"/>
                <w:sz w:val="24"/>
                <w:szCs w:val="24"/>
              </w:rPr>
            </w:pPr>
            <w:r w:rsidRPr="008E2B59">
              <w:rPr>
                <w:rFonts w:ascii="Times New Roman" w:eastAsia="Arial" w:hAnsi="Times New Roman" w:cs="Times New Roman"/>
                <w:b/>
                <w:sz w:val="24"/>
                <w:szCs w:val="24"/>
              </w:rPr>
              <w:t>Consumo do Governo</w:t>
            </w:r>
          </w:p>
        </w:tc>
        <w:tc>
          <w:tcPr>
            <w:tcW w:w="1455" w:type="dxa"/>
            <w:tcBorders>
              <w:top w:val="single" w:sz="4" w:space="0" w:color="000000"/>
              <w:left w:val="nil"/>
              <w:bottom w:val="single" w:sz="6" w:space="0" w:color="000000"/>
              <w:right w:val="single" w:sz="4" w:space="0" w:color="000000"/>
            </w:tcBorders>
            <w:vAlign w:val="center"/>
          </w:tcPr>
          <w:p w14:paraId="73C2F1A7" w14:textId="77777777" w:rsidR="008B27CB" w:rsidRPr="008E2B59" w:rsidRDefault="00537A46" w:rsidP="008E2B59">
            <w:pPr>
              <w:spacing w:after="0" w:line="240" w:lineRule="auto"/>
              <w:ind w:hanging="2"/>
              <w:jc w:val="center"/>
              <w:rPr>
                <w:rFonts w:ascii="Times New Roman" w:eastAsia="Arial" w:hAnsi="Times New Roman" w:cs="Times New Roman"/>
                <w:sz w:val="24"/>
                <w:szCs w:val="24"/>
              </w:rPr>
            </w:pPr>
            <w:r w:rsidRPr="008E2B59">
              <w:rPr>
                <w:rFonts w:ascii="Times New Roman" w:eastAsia="Arial" w:hAnsi="Times New Roman" w:cs="Times New Roman"/>
                <w:b/>
                <w:sz w:val="24"/>
                <w:szCs w:val="24"/>
              </w:rPr>
              <w:t>Formação Bruta de Capital Fixo</w:t>
            </w:r>
          </w:p>
        </w:tc>
        <w:tc>
          <w:tcPr>
            <w:tcW w:w="1455" w:type="dxa"/>
            <w:tcBorders>
              <w:top w:val="single" w:sz="4" w:space="0" w:color="000000"/>
              <w:left w:val="nil"/>
              <w:bottom w:val="single" w:sz="6" w:space="0" w:color="000000"/>
              <w:right w:val="single" w:sz="4" w:space="0" w:color="000000"/>
            </w:tcBorders>
            <w:vAlign w:val="center"/>
          </w:tcPr>
          <w:p w14:paraId="18BD954C" w14:textId="77777777" w:rsidR="008B27CB" w:rsidRPr="008E2B59" w:rsidRDefault="00537A46" w:rsidP="008E2B59">
            <w:pPr>
              <w:spacing w:after="0" w:line="240" w:lineRule="auto"/>
              <w:ind w:hanging="2"/>
              <w:jc w:val="center"/>
              <w:rPr>
                <w:rFonts w:ascii="Times New Roman" w:eastAsia="Arial" w:hAnsi="Times New Roman" w:cs="Times New Roman"/>
                <w:sz w:val="24"/>
                <w:szCs w:val="24"/>
              </w:rPr>
            </w:pPr>
            <w:r w:rsidRPr="008E2B59">
              <w:rPr>
                <w:rFonts w:ascii="Times New Roman" w:eastAsia="Arial" w:hAnsi="Times New Roman" w:cs="Times New Roman"/>
                <w:b/>
                <w:sz w:val="24"/>
                <w:szCs w:val="24"/>
              </w:rPr>
              <w:t>Exportação</w:t>
            </w:r>
          </w:p>
        </w:tc>
        <w:tc>
          <w:tcPr>
            <w:tcW w:w="1456" w:type="dxa"/>
            <w:tcBorders>
              <w:top w:val="single" w:sz="4" w:space="0" w:color="000000"/>
              <w:left w:val="nil"/>
              <w:bottom w:val="single" w:sz="6" w:space="0" w:color="000000"/>
              <w:right w:val="single" w:sz="4" w:space="0" w:color="000000"/>
            </w:tcBorders>
            <w:vAlign w:val="center"/>
          </w:tcPr>
          <w:p w14:paraId="3C154160" w14:textId="77777777" w:rsidR="008B27CB" w:rsidRPr="008E2B59" w:rsidRDefault="00537A46" w:rsidP="008E2B59">
            <w:pPr>
              <w:spacing w:after="0" w:line="240" w:lineRule="auto"/>
              <w:ind w:hanging="2"/>
              <w:jc w:val="center"/>
              <w:rPr>
                <w:rFonts w:ascii="Times New Roman" w:eastAsia="Arial" w:hAnsi="Times New Roman" w:cs="Times New Roman"/>
                <w:sz w:val="24"/>
                <w:szCs w:val="24"/>
              </w:rPr>
            </w:pPr>
            <w:r w:rsidRPr="008E2B59">
              <w:rPr>
                <w:rFonts w:ascii="Times New Roman" w:eastAsia="Arial" w:hAnsi="Times New Roman" w:cs="Times New Roman"/>
                <w:b/>
                <w:sz w:val="24"/>
                <w:szCs w:val="24"/>
              </w:rPr>
              <w:t>Importação</w:t>
            </w:r>
          </w:p>
        </w:tc>
      </w:tr>
      <w:tr w:rsidR="00DB2C03" w:rsidRPr="008E2B59" w14:paraId="18A73965" w14:textId="77777777">
        <w:trPr>
          <w:trHeight w:val="435"/>
          <w:jc w:val="center"/>
        </w:trPr>
        <w:tc>
          <w:tcPr>
            <w:tcW w:w="1455" w:type="dxa"/>
            <w:tcBorders>
              <w:top w:val="nil"/>
              <w:left w:val="single" w:sz="4" w:space="0" w:color="000000"/>
              <w:bottom w:val="single" w:sz="4" w:space="0" w:color="000000"/>
              <w:right w:val="single" w:sz="4" w:space="0" w:color="000000"/>
            </w:tcBorders>
            <w:vAlign w:val="center"/>
          </w:tcPr>
          <w:p w14:paraId="5D6B1E97" w14:textId="77777777" w:rsidR="008B27CB" w:rsidRPr="008E2B59" w:rsidRDefault="00537A46" w:rsidP="008E2B59">
            <w:pPr>
              <w:spacing w:after="0" w:line="240" w:lineRule="auto"/>
              <w:ind w:hanging="2"/>
              <w:jc w:val="center"/>
              <w:rPr>
                <w:rFonts w:ascii="Times New Roman" w:eastAsia="Arial" w:hAnsi="Times New Roman" w:cs="Times New Roman"/>
                <w:sz w:val="24"/>
                <w:szCs w:val="24"/>
              </w:rPr>
            </w:pPr>
            <w:r w:rsidRPr="008E2B59">
              <w:rPr>
                <w:rFonts w:ascii="Times New Roman" w:eastAsia="Arial" w:hAnsi="Times New Roman" w:cs="Times New Roman"/>
                <w:sz w:val="24"/>
                <w:szCs w:val="24"/>
              </w:rPr>
              <w:t>-3,57%</w:t>
            </w:r>
          </w:p>
        </w:tc>
        <w:tc>
          <w:tcPr>
            <w:tcW w:w="1455" w:type="dxa"/>
            <w:tcBorders>
              <w:top w:val="nil"/>
              <w:left w:val="nil"/>
              <w:bottom w:val="single" w:sz="4" w:space="0" w:color="000000"/>
              <w:right w:val="single" w:sz="4" w:space="0" w:color="000000"/>
            </w:tcBorders>
            <w:vAlign w:val="center"/>
          </w:tcPr>
          <w:p w14:paraId="71815D2C" w14:textId="77777777" w:rsidR="008B27CB" w:rsidRPr="008E2B59" w:rsidRDefault="00537A46" w:rsidP="008E2B59">
            <w:pPr>
              <w:spacing w:after="0" w:line="240" w:lineRule="auto"/>
              <w:ind w:hanging="2"/>
              <w:jc w:val="center"/>
              <w:rPr>
                <w:rFonts w:ascii="Times New Roman" w:eastAsia="Arial" w:hAnsi="Times New Roman" w:cs="Times New Roman"/>
                <w:sz w:val="24"/>
                <w:szCs w:val="24"/>
              </w:rPr>
            </w:pPr>
            <w:r w:rsidRPr="008E2B59">
              <w:rPr>
                <w:rFonts w:ascii="Times New Roman" w:eastAsia="Arial" w:hAnsi="Times New Roman" w:cs="Times New Roman"/>
                <w:sz w:val="24"/>
                <w:szCs w:val="24"/>
              </w:rPr>
              <w:t>-4,88%</w:t>
            </w:r>
          </w:p>
        </w:tc>
        <w:tc>
          <w:tcPr>
            <w:tcW w:w="1455" w:type="dxa"/>
            <w:tcBorders>
              <w:top w:val="nil"/>
              <w:left w:val="nil"/>
              <w:bottom w:val="single" w:sz="4" w:space="0" w:color="000000"/>
              <w:right w:val="single" w:sz="4" w:space="0" w:color="000000"/>
            </w:tcBorders>
            <w:vAlign w:val="center"/>
          </w:tcPr>
          <w:p w14:paraId="0AE0446B" w14:textId="77777777" w:rsidR="008B27CB" w:rsidRPr="008E2B59" w:rsidRDefault="00537A46" w:rsidP="008E2B59">
            <w:pPr>
              <w:spacing w:after="0" w:line="240" w:lineRule="auto"/>
              <w:ind w:hanging="2"/>
              <w:jc w:val="center"/>
              <w:rPr>
                <w:rFonts w:ascii="Times New Roman" w:eastAsia="Arial" w:hAnsi="Times New Roman" w:cs="Times New Roman"/>
                <w:sz w:val="24"/>
                <w:szCs w:val="24"/>
              </w:rPr>
            </w:pPr>
            <w:r w:rsidRPr="008E2B59">
              <w:rPr>
                <w:rFonts w:ascii="Times New Roman" w:eastAsia="Arial" w:hAnsi="Times New Roman" w:cs="Times New Roman"/>
                <w:sz w:val="24"/>
                <w:szCs w:val="24"/>
              </w:rPr>
              <w:t>-3,68%</w:t>
            </w:r>
          </w:p>
        </w:tc>
        <w:tc>
          <w:tcPr>
            <w:tcW w:w="1455" w:type="dxa"/>
            <w:tcBorders>
              <w:top w:val="nil"/>
              <w:left w:val="nil"/>
              <w:bottom w:val="single" w:sz="4" w:space="0" w:color="000000"/>
              <w:right w:val="single" w:sz="4" w:space="0" w:color="000000"/>
            </w:tcBorders>
            <w:vAlign w:val="center"/>
          </w:tcPr>
          <w:p w14:paraId="58AD71D8" w14:textId="77777777" w:rsidR="008B27CB" w:rsidRPr="008E2B59" w:rsidRDefault="00537A46" w:rsidP="008E2B59">
            <w:pPr>
              <w:spacing w:after="0" w:line="240" w:lineRule="auto"/>
              <w:ind w:hanging="2"/>
              <w:jc w:val="center"/>
              <w:rPr>
                <w:rFonts w:ascii="Times New Roman" w:eastAsia="Arial" w:hAnsi="Times New Roman" w:cs="Times New Roman"/>
                <w:sz w:val="24"/>
                <w:szCs w:val="24"/>
              </w:rPr>
            </w:pPr>
            <w:r w:rsidRPr="008E2B59">
              <w:rPr>
                <w:rFonts w:ascii="Times New Roman" w:eastAsia="Arial" w:hAnsi="Times New Roman" w:cs="Times New Roman"/>
                <w:sz w:val="24"/>
                <w:szCs w:val="24"/>
              </w:rPr>
              <w:t>-1,73%</w:t>
            </w:r>
          </w:p>
        </w:tc>
        <w:tc>
          <w:tcPr>
            <w:tcW w:w="1455" w:type="dxa"/>
            <w:tcBorders>
              <w:top w:val="nil"/>
              <w:left w:val="nil"/>
              <w:bottom w:val="single" w:sz="4" w:space="0" w:color="000000"/>
              <w:right w:val="single" w:sz="4" w:space="0" w:color="000000"/>
            </w:tcBorders>
            <w:vAlign w:val="center"/>
          </w:tcPr>
          <w:p w14:paraId="10F5556C" w14:textId="77777777" w:rsidR="008B27CB" w:rsidRPr="008E2B59" w:rsidRDefault="00537A46" w:rsidP="008E2B59">
            <w:pPr>
              <w:spacing w:after="0" w:line="240" w:lineRule="auto"/>
              <w:ind w:hanging="2"/>
              <w:jc w:val="center"/>
              <w:rPr>
                <w:rFonts w:ascii="Times New Roman" w:eastAsia="Arial" w:hAnsi="Times New Roman" w:cs="Times New Roman"/>
                <w:sz w:val="24"/>
                <w:szCs w:val="24"/>
              </w:rPr>
            </w:pPr>
            <w:r w:rsidRPr="008E2B59">
              <w:rPr>
                <w:rFonts w:ascii="Times New Roman" w:eastAsia="Arial" w:hAnsi="Times New Roman" w:cs="Times New Roman"/>
                <w:sz w:val="24"/>
                <w:szCs w:val="24"/>
              </w:rPr>
              <w:t>-2,72%</w:t>
            </w:r>
          </w:p>
        </w:tc>
        <w:tc>
          <w:tcPr>
            <w:tcW w:w="1456" w:type="dxa"/>
            <w:tcBorders>
              <w:top w:val="nil"/>
              <w:left w:val="nil"/>
              <w:bottom w:val="single" w:sz="4" w:space="0" w:color="000000"/>
              <w:right w:val="single" w:sz="4" w:space="0" w:color="000000"/>
            </w:tcBorders>
            <w:vAlign w:val="center"/>
          </w:tcPr>
          <w:p w14:paraId="2EDABD91" w14:textId="77777777" w:rsidR="008B27CB" w:rsidRPr="008E2B59" w:rsidRDefault="00537A46" w:rsidP="008E2B59">
            <w:pPr>
              <w:spacing w:after="0" w:line="240" w:lineRule="auto"/>
              <w:ind w:hanging="2"/>
              <w:jc w:val="center"/>
              <w:rPr>
                <w:rFonts w:ascii="Times New Roman" w:eastAsia="Arial" w:hAnsi="Times New Roman" w:cs="Times New Roman"/>
                <w:sz w:val="24"/>
                <w:szCs w:val="24"/>
              </w:rPr>
            </w:pPr>
            <w:r w:rsidRPr="008E2B59">
              <w:rPr>
                <w:rFonts w:ascii="Times New Roman" w:eastAsia="Arial" w:hAnsi="Times New Roman" w:cs="Times New Roman"/>
                <w:sz w:val="24"/>
                <w:szCs w:val="24"/>
              </w:rPr>
              <w:t>-9,81%</w:t>
            </w:r>
          </w:p>
        </w:tc>
      </w:tr>
    </w:tbl>
    <w:p w14:paraId="6251A9BC" w14:textId="77777777" w:rsidR="008B27CB" w:rsidRPr="0045134D" w:rsidRDefault="00537A46" w:rsidP="0045134D">
      <w:pPr>
        <w:widowControl w:val="0"/>
        <w:spacing w:after="0" w:line="240" w:lineRule="auto"/>
        <w:ind w:right="11"/>
        <w:jc w:val="center"/>
        <w:rPr>
          <w:rFonts w:ascii="Times New Roman" w:eastAsia="Arial" w:hAnsi="Times New Roman" w:cs="Times New Roman"/>
          <w:sz w:val="20"/>
          <w:szCs w:val="20"/>
        </w:rPr>
      </w:pPr>
      <w:r w:rsidRPr="0045134D">
        <w:rPr>
          <w:rFonts w:ascii="Times New Roman" w:eastAsia="Arial" w:hAnsi="Times New Roman" w:cs="Times New Roman"/>
          <w:sz w:val="20"/>
          <w:szCs w:val="20"/>
        </w:rPr>
        <w:t>Fonte: SCNT/IBGE (2023).</w:t>
      </w:r>
    </w:p>
    <w:p w14:paraId="71E98D86" w14:textId="77777777" w:rsidR="008B27CB" w:rsidRPr="008E2B59" w:rsidRDefault="008B27CB" w:rsidP="008E2B59">
      <w:pPr>
        <w:widowControl w:val="0"/>
        <w:spacing w:after="0" w:line="240" w:lineRule="auto"/>
        <w:ind w:right="14" w:hanging="2"/>
        <w:jc w:val="both"/>
        <w:rPr>
          <w:rFonts w:ascii="Times New Roman" w:eastAsia="Arial" w:hAnsi="Times New Roman" w:cs="Times New Roman"/>
          <w:sz w:val="24"/>
          <w:szCs w:val="24"/>
        </w:rPr>
      </w:pPr>
    </w:p>
    <w:p w14:paraId="27E75407" w14:textId="6FA7413E" w:rsidR="008B27CB" w:rsidRPr="008E2B59" w:rsidRDefault="00537A46" w:rsidP="008E2B59">
      <w:pPr>
        <w:widowControl w:val="0"/>
        <w:spacing w:after="0" w:line="240" w:lineRule="auto"/>
        <w:ind w:right="14" w:firstLine="718"/>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O consumo, por exemplo, sofreu redução de quase 5% e, deve-se destacar que, a adoção de medidas </w:t>
      </w:r>
      <w:r w:rsidRPr="008E2B59">
        <w:rPr>
          <w:rFonts w:ascii="Times New Roman" w:eastAsia="Arial" w:hAnsi="Times New Roman" w:cs="Times New Roman"/>
          <w:sz w:val="24"/>
          <w:szCs w:val="24"/>
        </w:rPr>
        <w:lastRenderedPageBreak/>
        <w:t xml:space="preserve">emergenciais, como o auxílio emergencial (BRASIL, 2020), ainda que contrariando o discurso governista de redução de gastos, foi fator importante para assegurar que o consumo sofresse retração ainda maior. Acuado pela pressão popular, e vencido pelo voto do congresso, o governo teve que aceitar o auxílio emergencial no valor de R$ 600,00 por família, que permitiu à parte das famílias brasileiras que enfrentavam o desemprego e a falta de renda, a possibilidade de consumir o básico necessário para sobreviver (Neves, Oliveira </w:t>
      </w:r>
      <w:r w:rsidR="0045134D">
        <w:rPr>
          <w:rFonts w:ascii="Times New Roman" w:eastAsia="Arial" w:hAnsi="Times New Roman" w:cs="Times New Roman"/>
          <w:sz w:val="24"/>
          <w:szCs w:val="24"/>
        </w:rPr>
        <w:t>e</w:t>
      </w:r>
      <w:r w:rsidRPr="008E2B59">
        <w:rPr>
          <w:rFonts w:ascii="Times New Roman" w:eastAsia="Arial" w:hAnsi="Times New Roman" w:cs="Times New Roman"/>
          <w:sz w:val="24"/>
          <w:szCs w:val="24"/>
        </w:rPr>
        <w:t xml:space="preserve"> Pauli, 2022). </w:t>
      </w:r>
    </w:p>
    <w:p w14:paraId="708F5E3E" w14:textId="610070C4" w:rsidR="008B27CB" w:rsidRPr="008E2B59" w:rsidRDefault="00537A46" w:rsidP="008E2B59">
      <w:pPr>
        <w:widowControl w:val="0"/>
        <w:spacing w:after="0" w:line="240" w:lineRule="auto"/>
        <w:ind w:right="14" w:firstLine="718"/>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Assim, a pandemia de Covid-19 demonstrou a importância e a necessidade da ação estatal para seu enfrentamento e superação, seja no âmbito microeconômico, onde as famílias estão inseridas, quanto no âmbito macroeconômico, na engrenagem de toda a economia (Cardoso </w:t>
      </w:r>
      <w:r w:rsidR="0045134D">
        <w:rPr>
          <w:rFonts w:ascii="Times New Roman" w:eastAsia="Arial" w:hAnsi="Times New Roman" w:cs="Times New Roman"/>
          <w:sz w:val="24"/>
          <w:szCs w:val="24"/>
        </w:rPr>
        <w:t>e</w:t>
      </w:r>
      <w:r w:rsidRPr="008E2B59">
        <w:rPr>
          <w:rFonts w:ascii="Times New Roman" w:eastAsia="Arial" w:hAnsi="Times New Roman" w:cs="Times New Roman"/>
          <w:sz w:val="24"/>
          <w:szCs w:val="24"/>
        </w:rPr>
        <w:t xml:space="preserve"> Reis, 2022). Ao evidenciar a desigualdade no Brasil, a pandemia e a crise socioeconômica por ela ocasionada estamparam os desafios para as políticas públicas, especialmente aquelas que são associadas à proteção social e à preservação do emprego e da renda (Camargos, 2022; Trovão, 2020). </w:t>
      </w:r>
    </w:p>
    <w:p w14:paraId="0DF61268" w14:textId="77777777" w:rsidR="00707017" w:rsidRPr="008E2B59" w:rsidRDefault="00707017" w:rsidP="008E2B59">
      <w:pPr>
        <w:widowControl w:val="0"/>
        <w:spacing w:after="0" w:line="240" w:lineRule="auto"/>
        <w:ind w:right="14" w:firstLine="718"/>
        <w:jc w:val="both"/>
        <w:rPr>
          <w:rFonts w:ascii="Times New Roman" w:eastAsia="Arial" w:hAnsi="Times New Roman" w:cs="Times New Roman"/>
          <w:sz w:val="24"/>
          <w:szCs w:val="24"/>
        </w:rPr>
      </w:pPr>
    </w:p>
    <w:p w14:paraId="471F5839" w14:textId="77777777" w:rsidR="008B27CB" w:rsidRPr="008E2B59" w:rsidRDefault="008B27CB" w:rsidP="008E2B59">
      <w:pPr>
        <w:widowControl w:val="0"/>
        <w:spacing w:after="0" w:line="240" w:lineRule="auto"/>
        <w:ind w:right="14" w:hanging="2"/>
        <w:rPr>
          <w:rFonts w:ascii="Times New Roman" w:eastAsia="Arial" w:hAnsi="Times New Roman" w:cs="Times New Roman"/>
          <w:sz w:val="24"/>
          <w:szCs w:val="24"/>
        </w:rPr>
      </w:pPr>
    </w:p>
    <w:p w14:paraId="18886B89" w14:textId="77777777" w:rsidR="008B27CB" w:rsidRPr="008E2B59" w:rsidRDefault="00537A46" w:rsidP="008E2B59">
      <w:pPr>
        <w:widowControl w:val="0"/>
        <w:spacing w:after="0" w:line="240" w:lineRule="auto"/>
        <w:ind w:right="14" w:hanging="2"/>
        <w:rPr>
          <w:rFonts w:ascii="Times New Roman" w:eastAsia="Arial" w:hAnsi="Times New Roman" w:cs="Times New Roman"/>
          <w:sz w:val="24"/>
          <w:szCs w:val="24"/>
        </w:rPr>
      </w:pPr>
      <w:r w:rsidRPr="008E2B59">
        <w:rPr>
          <w:rFonts w:ascii="Times New Roman" w:eastAsia="Arial" w:hAnsi="Times New Roman" w:cs="Times New Roman"/>
          <w:b/>
          <w:sz w:val="24"/>
          <w:szCs w:val="24"/>
        </w:rPr>
        <w:t>3. PROCEDIMENTOS METODOLÓGICOS</w:t>
      </w:r>
    </w:p>
    <w:p w14:paraId="3A3DB3C8" w14:textId="77777777" w:rsidR="00707017" w:rsidRPr="008E2B59" w:rsidRDefault="006B4B87" w:rsidP="008E2B59">
      <w:pPr>
        <w:widowControl w:val="0"/>
        <w:tabs>
          <w:tab w:val="left" w:pos="0"/>
        </w:tabs>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r>
      <w:r w:rsidR="00537A46" w:rsidRPr="008E2B59">
        <w:rPr>
          <w:rFonts w:ascii="Times New Roman" w:eastAsia="Arial" w:hAnsi="Times New Roman" w:cs="Times New Roman"/>
          <w:sz w:val="24"/>
          <w:szCs w:val="24"/>
        </w:rPr>
        <w:tab/>
      </w:r>
    </w:p>
    <w:p w14:paraId="44921EAB" w14:textId="29B1EBF7" w:rsidR="008B27CB" w:rsidRPr="008E2B59" w:rsidRDefault="00707017" w:rsidP="008E2B59">
      <w:pPr>
        <w:widowControl w:val="0"/>
        <w:tabs>
          <w:tab w:val="left" w:pos="0"/>
        </w:tabs>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r>
      <w:r w:rsidRPr="008E2B59">
        <w:rPr>
          <w:rFonts w:ascii="Times New Roman" w:eastAsia="Arial" w:hAnsi="Times New Roman" w:cs="Times New Roman"/>
          <w:sz w:val="24"/>
          <w:szCs w:val="24"/>
        </w:rPr>
        <w:tab/>
      </w:r>
      <w:r w:rsidR="00537A46" w:rsidRPr="008E2B59">
        <w:rPr>
          <w:rFonts w:ascii="Times New Roman" w:eastAsia="Arial" w:hAnsi="Times New Roman" w:cs="Times New Roman"/>
          <w:sz w:val="24"/>
          <w:szCs w:val="24"/>
        </w:rPr>
        <w:t>Este trabalho é resultado de uma pesquisa realizada no âmbito da disciplina Laboratório de Práticas em Economia, por meio da qual os alunos devem realizar uma atividade prática de análise de estrutura e conjuntura econômica. Trata-se de uma análise com caráter descritivo e explicativo, com base em pesquisa documental e levantamento e análise de dados secundários, por meio de buscas em sites oficiais do governo (IBGE, IPEA, BACEN, etc.) e de órgãos particulares que representam sindicatos e empresas do setor terciário brasileiro (DIEESE, CNC, etc.), dentre outros (Gil, 2002; Severino, 2014).</w:t>
      </w:r>
    </w:p>
    <w:p w14:paraId="34AF4CEE" w14:textId="0D37F332" w:rsidR="008B27CB" w:rsidRPr="008E2B59" w:rsidRDefault="00537A46" w:rsidP="004E3D86">
      <w:pPr>
        <w:widowControl w:val="0"/>
        <w:tabs>
          <w:tab w:val="left" w:pos="0"/>
        </w:tabs>
        <w:spacing w:after="0" w:line="240" w:lineRule="auto"/>
        <w:ind w:right="11"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As informações quantitativas consideradas na análise centram-se nas </w:t>
      </w:r>
      <w:r w:rsidR="006B4B87" w:rsidRPr="008E2B59">
        <w:rPr>
          <w:rFonts w:ascii="Times New Roman" w:eastAsia="Arial" w:hAnsi="Times New Roman" w:cs="Times New Roman"/>
          <w:sz w:val="24"/>
          <w:szCs w:val="24"/>
        </w:rPr>
        <w:t>variáveis</w:t>
      </w:r>
      <w:r w:rsidR="008F2F22">
        <w:rPr>
          <w:rFonts w:ascii="Times New Roman" w:eastAsia="Arial" w:hAnsi="Times New Roman" w:cs="Times New Roman"/>
          <w:sz w:val="24"/>
          <w:szCs w:val="24"/>
        </w:rPr>
        <w:t xml:space="preserve"> de</w:t>
      </w:r>
      <w:r w:rsidR="006B4B87" w:rsidRPr="008E2B59">
        <w:rPr>
          <w:rFonts w:ascii="Times New Roman" w:eastAsia="Arial" w:hAnsi="Times New Roman" w:cs="Times New Roman"/>
          <w:sz w:val="24"/>
          <w:szCs w:val="24"/>
        </w:rPr>
        <w:t xml:space="preserve"> Consumo</w:t>
      </w:r>
      <w:r w:rsidRPr="008E2B59">
        <w:rPr>
          <w:rFonts w:ascii="Times New Roman" w:eastAsia="Arial" w:hAnsi="Times New Roman" w:cs="Times New Roman"/>
          <w:sz w:val="24"/>
          <w:szCs w:val="24"/>
        </w:rPr>
        <w:t xml:space="preserve"> das </w:t>
      </w:r>
      <w:r w:rsidR="006B4B87" w:rsidRPr="008E2B59">
        <w:rPr>
          <w:rFonts w:ascii="Times New Roman" w:eastAsia="Arial" w:hAnsi="Times New Roman" w:cs="Times New Roman"/>
          <w:sz w:val="24"/>
          <w:szCs w:val="24"/>
        </w:rPr>
        <w:t>F</w:t>
      </w:r>
      <w:r w:rsidRPr="008E2B59">
        <w:rPr>
          <w:rFonts w:ascii="Times New Roman" w:eastAsia="Arial" w:hAnsi="Times New Roman" w:cs="Times New Roman"/>
          <w:sz w:val="24"/>
          <w:szCs w:val="24"/>
        </w:rPr>
        <w:t>amílias e no Produto Interno Bruto (PIB) brasileiros do Sistema de Contas Nacionais Trimestrais (SCNT). Foram considerados dados deflacionados, que refletem, portanto, valores reais, com base nos preços de 1995. Ademais, o trabalho contou com pesquisa bibliográfica, para a contextualização dos temas abordados e do período histórico retratado.</w:t>
      </w:r>
    </w:p>
    <w:p w14:paraId="442712E3" w14:textId="29B62E2F" w:rsidR="008B27CB" w:rsidRPr="008E2B59" w:rsidRDefault="008B27CB" w:rsidP="008E2B59">
      <w:pPr>
        <w:widowControl w:val="0"/>
        <w:tabs>
          <w:tab w:val="left" w:pos="0"/>
        </w:tabs>
        <w:spacing w:after="0" w:line="240" w:lineRule="auto"/>
        <w:ind w:right="14" w:hanging="2"/>
        <w:jc w:val="both"/>
        <w:rPr>
          <w:rFonts w:ascii="Times New Roman" w:eastAsia="Arial" w:hAnsi="Times New Roman" w:cs="Times New Roman"/>
          <w:sz w:val="24"/>
          <w:szCs w:val="24"/>
        </w:rPr>
      </w:pPr>
    </w:p>
    <w:p w14:paraId="4D16978A" w14:textId="77777777" w:rsidR="00707017" w:rsidRPr="008E2B59" w:rsidRDefault="00707017" w:rsidP="008E2B59">
      <w:pPr>
        <w:widowControl w:val="0"/>
        <w:tabs>
          <w:tab w:val="left" w:pos="0"/>
        </w:tabs>
        <w:spacing w:after="0" w:line="240" w:lineRule="auto"/>
        <w:ind w:right="14" w:hanging="2"/>
        <w:jc w:val="both"/>
        <w:rPr>
          <w:rFonts w:ascii="Times New Roman" w:eastAsia="Arial" w:hAnsi="Times New Roman" w:cs="Times New Roman"/>
          <w:sz w:val="24"/>
          <w:szCs w:val="24"/>
        </w:rPr>
      </w:pPr>
    </w:p>
    <w:p w14:paraId="2A0C72CC" w14:textId="77777777" w:rsidR="008B27CB" w:rsidRPr="008E2B59" w:rsidRDefault="00537A46" w:rsidP="008E2B59">
      <w:pPr>
        <w:widowControl w:val="0"/>
        <w:numPr>
          <w:ilvl w:val="0"/>
          <w:numId w:val="1"/>
        </w:numPr>
        <w:spacing w:after="0" w:line="240" w:lineRule="auto"/>
        <w:ind w:right="14"/>
        <w:jc w:val="both"/>
        <w:rPr>
          <w:rFonts w:ascii="Times New Roman" w:eastAsia="Arial" w:hAnsi="Times New Roman" w:cs="Times New Roman"/>
          <w:sz w:val="24"/>
          <w:szCs w:val="24"/>
        </w:rPr>
      </w:pPr>
      <w:r w:rsidRPr="008E2B59">
        <w:rPr>
          <w:rFonts w:ascii="Times New Roman" w:eastAsia="Arial" w:hAnsi="Times New Roman" w:cs="Times New Roman"/>
          <w:b/>
          <w:sz w:val="24"/>
          <w:szCs w:val="24"/>
        </w:rPr>
        <w:t>RESULTADOS E DISCUSSÃO</w:t>
      </w:r>
    </w:p>
    <w:p w14:paraId="51285385" w14:textId="77777777" w:rsidR="00707017" w:rsidRPr="008E2B59" w:rsidRDefault="00707017" w:rsidP="008E2B59">
      <w:pPr>
        <w:widowControl w:val="0"/>
        <w:spacing w:after="0" w:line="240" w:lineRule="auto"/>
        <w:ind w:right="14" w:hanging="2"/>
        <w:jc w:val="both"/>
        <w:rPr>
          <w:rFonts w:ascii="Times New Roman" w:eastAsia="Arial" w:hAnsi="Times New Roman" w:cs="Times New Roman"/>
          <w:sz w:val="24"/>
          <w:szCs w:val="24"/>
        </w:rPr>
      </w:pPr>
    </w:p>
    <w:p w14:paraId="3A9CB7E7" w14:textId="76C07A7F" w:rsidR="008B27CB" w:rsidRPr="008E2B59" w:rsidRDefault="00537A46"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4.1 CONSUMO E INADIMPLÊNCIA DAS FAMÍLIAS BRASILEIRAS NA PANDEMIA DE COVID-19</w:t>
      </w:r>
    </w:p>
    <w:p w14:paraId="40171222" w14:textId="77777777" w:rsidR="00707017" w:rsidRPr="008E2B59" w:rsidRDefault="006B4B87"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r>
    </w:p>
    <w:p w14:paraId="2947F0D0" w14:textId="501F74D9" w:rsidR="008B27CB" w:rsidRPr="008E2B59" w:rsidRDefault="00707017"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r>
      <w:r w:rsidR="00537A46" w:rsidRPr="008E2B59">
        <w:rPr>
          <w:rFonts w:ascii="Times New Roman" w:eastAsia="Arial" w:hAnsi="Times New Roman" w:cs="Times New Roman"/>
          <w:sz w:val="24"/>
          <w:szCs w:val="24"/>
        </w:rPr>
        <w:tab/>
        <w:t xml:space="preserve">O consumo familiar é o maior componente da demanda final de bens e serviços, sendo indispensável para a análise da qualidade de vida da população de um país (Carvalho </w:t>
      </w:r>
      <w:r w:rsidR="00537A46" w:rsidRPr="005F416E">
        <w:rPr>
          <w:rFonts w:ascii="Times New Roman" w:eastAsia="Arial" w:hAnsi="Times New Roman" w:cs="Times New Roman"/>
          <w:i/>
          <w:iCs/>
          <w:sz w:val="24"/>
          <w:szCs w:val="24"/>
        </w:rPr>
        <w:t>et al</w:t>
      </w:r>
      <w:r w:rsidR="00537A46" w:rsidRPr="008E2B59">
        <w:rPr>
          <w:rFonts w:ascii="Times New Roman" w:eastAsia="Arial" w:hAnsi="Times New Roman" w:cs="Times New Roman"/>
          <w:sz w:val="24"/>
          <w:szCs w:val="24"/>
        </w:rPr>
        <w:t xml:space="preserve">., 2016). Em 2019, o Brasil ainda vinha de um período de recessão e o governo Bolsonaro iniciou o ano com expectativas de recuperação econômica através da redução dos índices de inflação e o aumento do consumo das famílias. </w:t>
      </w:r>
    </w:p>
    <w:p w14:paraId="47EE1183" w14:textId="3FA2AA34" w:rsidR="008B27CB" w:rsidRPr="008E2B59" w:rsidRDefault="006B4B87"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r>
      <w:r w:rsidR="00537A46" w:rsidRPr="008E2B59">
        <w:rPr>
          <w:rFonts w:ascii="Times New Roman" w:eastAsia="Arial" w:hAnsi="Times New Roman" w:cs="Times New Roman"/>
          <w:sz w:val="24"/>
          <w:szCs w:val="24"/>
        </w:rPr>
        <w:tab/>
        <w:t>A Figura 1 ilustra a evolução do consumo final das famílias brasileiras durante a última década. Nota-se que, após a recuperação do consumo, frente à redução que sofreu, fruto da crise econômica de 2015/16, o consumo voltou a cair em 2020, em considerável medida devido à nova crise econômica causada pela pandemia. Especialmente no ano de 2019, havia uma forte expectativa (principalmente dos grupos alinhados ao pensamento ortodoxo/liberal) de que a economia retomaria o seu caminho de crescimento, em virtude da eleição de Bolsonaro. Contudo, já no primeiro ano, o governo deu sinais de que não faria uma boa condução da economia. Com a chegada da pandemia, em 2020, o problema se aprofundou – o PIB encolheu 3%, enquanto que o consumo das famílias reduziu quase 4% durante o ano. Com a retomada do comércio e do setor de serviços, a partir do segundo semestre de 2020, o consumo voltou a crescer.</w:t>
      </w:r>
    </w:p>
    <w:p w14:paraId="1322A00A" w14:textId="39D43EC7" w:rsidR="008B27CB" w:rsidRDefault="008B27CB" w:rsidP="008E2B59">
      <w:pPr>
        <w:widowControl w:val="0"/>
        <w:spacing w:after="0" w:line="240" w:lineRule="auto"/>
        <w:ind w:right="14" w:hanging="2"/>
        <w:jc w:val="both"/>
        <w:rPr>
          <w:rFonts w:ascii="Times New Roman" w:eastAsia="Arial" w:hAnsi="Times New Roman" w:cs="Times New Roman"/>
          <w:sz w:val="24"/>
          <w:szCs w:val="24"/>
        </w:rPr>
      </w:pPr>
    </w:p>
    <w:p w14:paraId="1E79198F" w14:textId="26D63E72" w:rsidR="00F26EB1" w:rsidRDefault="00F26EB1" w:rsidP="008E2B59">
      <w:pPr>
        <w:widowControl w:val="0"/>
        <w:spacing w:after="0" w:line="240" w:lineRule="auto"/>
        <w:ind w:right="14" w:hanging="2"/>
        <w:jc w:val="both"/>
        <w:rPr>
          <w:rFonts w:ascii="Times New Roman" w:eastAsia="Arial" w:hAnsi="Times New Roman" w:cs="Times New Roman"/>
          <w:sz w:val="24"/>
          <w:szCs w:val="24"/>
        </w:rPr>
      </w:pPr>
    </w:p>
    <w:p w14:paraId="04265770" w14:textId="4DF503C2" w:rsidR="00F26EB1" w:rsidRDefault="00F26EB1" w:rsidP="008E2B59">
      <w:pPr>
        <w:widowControl w:val="0"/>
        <w:spacing w:after="0" w:line="240" w:lineRule="auto"/>
        <w:ind w:right="14" w:hanging="2"/>
        <w:jc w:val="both"/>
        <w:rPr>
          <w:rFonts w:ascii="Times New Roman" w:eastAsia="Arial" w:hAnsi="Times New Roman" w:cs="Times New Roman"/>
          <w:sz w:val="24"/>
          <w:szCs w:val="24"/>
        </w:rPr>
      </w:pPr>
    </w:p>
    <w:p w14:paraId="418D52C0" w14:textId="77777777" w:rsidR="001543F0" w:rsidRDefault="001543F0" w:rsidP="008E2B59">
      <w:pPr>
        <w:widowControl w:val="0"/>
        <w:spacing w:after="0" w:line="240" w:lineRule="auto"/>
        <w:ind w:right="14" w:hanging="2"/>
        <w:jc w:val="both"/>
        <w:rPr>
          <w:rFonts w:ascii="Times New Roman" w:eastAsia="Arial" w:hAnsi="Times New Roman" w:cs="Times New Roman"/>
          <w:sz w:val="24"/>
          <w:szCs w:val="24"/>
        </w:rPr>
      </w:pPr>
    </w:p>
    <w:p w14:paraId="4B9DF96D" w14:textId="77777777" w:rsidR="00F26EB1" w:rsidRPr="008E2B59" w:rsidRDefault="00F26EB1" w:rsidP="008E2B59">
      <w:pPr>
        <w:widowControl w:val="0"/>
        <w:spacing w:after="0" w:line="240" w:lineRule="auto"/>
        <w:ind w:right="14" w:hanging="2"/>
        <w:jc w:val="both"/>
        <w:rPr>
          <w:rFonts w:ascii="Times New Roman" w:eastAsia="Arial" w:hAnsi="Times New Roman" w:cs="Times New Roman"/>
          <w:sz w:val="24"/>
          <w:szCs w:val="24"/>
        </w:rPr>
      </w:pPr>
    </w:p>
    <w:p w14:paraId="3262641E" w14:textId="067A31AB" w:rsidR="008B27CB" w:rsidRPr="008E2B59" w:rsidRDefault="00537A46" w:rsidP="008E2B59">
      <w:pPr>
        <w:widowControl w:val="0"/>
        <w:spacing w:after="0" w:line="240" w:lineRule="auto"/>
        <w:ind w:right="14" w:hanging="2"/>
        <w:jc w:val="center"/>
        <w:rPr>
          <w:rFonts w:ascii="Times New Roman" w:eastAsia="Arial" w:hAnsi="Times New Roman" w:cs="Times New Roman"/>
          <w:sz w:val="24"/>
          <w:szCs w:val="24"/>
        </w:rPr>
      </w:pPr>
      <w:r w:rsidRPr="008E2B59">
        <w:rPr>
          <w:rFonts w:ascii="Times New Roman" w:eastAsia="Arial" w:hAnsi="Times New Roman" w:cs="Times New Roman"/>
          <w:b/>
          <w:sz w:val="24"/>
          <w:szCs w:val="24"/>
        </w:rPr>
        <w:t>Figura 1</w:t>
      </w:r>
      <w:r w:rsidR="00557860">
        <w:rPr>
          <w:rFonts w:ascii="Times New Roman" w:eastAsia="Arial" w:hAnsi="Times New Roman" w:cs="Times New Roman"/>
          <w:b/>
          <w:sz w:val="24"/>
          <w:szCs w:val="24"/>
        </w:rPr>
        <w:t xml:space="preserve"> </w:t>
      </w:r>
      <w:r w:rsidR="00557860" w:rsidRPr="00557860">
        <w:rPr>
          <w:rFonts w:ascii="Times New Roman" w:eastAsia="Arial" w:hAnsi="Times New Roman" w:cs="Times New Roman"/>
          <w:b/>
          <w:sz w:val="24"/>
          <w:szCs w:val="24"/>
        </w:rPr>
        <w:t xml:space="preserve">– </w:t>
      </w:r>
      <w:r w:rsidRPr="00557860">
        <w:rPr>
          <w:rFonts w:ascii="Times New Roman" w:eastAsia="Arial" w:hAnsi="Times New Roman" w:cs="Times New Roman"/>
          <w:b/>
          <w:sz w:val="24"/>
          <w:szCs w:val="24"/>
        </w:rPr>
        <w:t>Consumo das Famílias Brasileiras – em milhões de R$ – 2013/2022</w:t>
      </w:r>
    </w:p>
    <w:p w14:paraId="03A7AD7E" w14:textId="0CE7D4D2" w:rsidR="008B27CB" w:rsidRPr="008E2B59" w:rsidRDefault="00537A46" w:rsidP="00713DEF">
      <w:pPr>
        <w:keepNext/>
        <w:widowControl w:val="0"/>
        <w:spacing w:after="0" w:line="240" w:lineRule="auto"/>
        <w:ind w:right="14" w:hanging="2"/>
        <w:jc w:val="center"/>
        <w:rPr>
          <w:rFonts w:ascii="Times New Roman" w:eastAsia="Arial" w:hAnsi="Times New Roman" w:cs="Times New Roman"/>
          <w:sz w:val="24"/>
          <w:szCs w:val="24"/>
        </w:rPr>
      </w:pPr>
      <w:r w:rsidRPr="008E2B59">
        <w:rPr>
          <w:rFonts w:ascii="Times New Roman" w:eastAsia="Arial" w:hAnsi="Times New Roman" w:cs="Times New Roman"/>
          <w:noProof/>
          <w:sz w:val="24"/>
          <w:szCs w:val="24"/>
        </w:rPr>
        <w:drawing>
          <wp:inline distT="0" distB="0" distL="114300" distR="114300" wp14:anchorId="659E7339" wp14:editId="3579B50E">
            <wp:extent cx="4667250" cy="29718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4667250" cy="2971800"/>
                    </a:xfrm>
                    <a:prstGeom prst="rect">
                      <a:avLst/>
                    </a:prstGeom>
                    <a:ln/>
                  </pic:spPr>
                </pic:pic>
              </a:graphicData>
            </a:graphic>
          </wp:inline>
        </w:drawing>
      </w:r>
    </w:p>
    <w:p w14:paraId="52B75F0A" w14:textId="77777777" w:rsidR="008B27CB" w:rsidRPr="00557860" w:rsidRDefault="00537A46" w:rsidP="00713DEF">
      <w:pPr>
        <w:widowControl w:val="0"/>
        <w:spacing w:after="0" w:line="240" w:lineRule="auto"/>
        <w:jc w:val="center"/>
        <w:rPr>
          <w:rFonts w:ascii="Times New Roman" w:eastAsia="Arial" w:hAnsi="Times New Roman" w:cs="Times New Roman"/>
          <w:sz w:val="20"/>
          <w:szCs w:val="20"/>
        </w:rPr>
      </w:pPr>
      <w:r w:rsidRPr="00557860">
        <w:rPr>
          <w:rFonts w:ascii="Times New Roman" w:eastAsia="Arial" w:hAnsi="Times New Roman" w:cs="Times New Roman"/>
          <w:sz w:val="20"/>
          <w:szCs w:val="20"/>
        </w:rPr>
        <w:t>Fonte: SCNT/IBGE (2023).</w:t>
      </w:r>
    </w:p>
    <w:p w14:paraId="5FC5D92C" w14:textId="77777777" w:rsidR="008B27CB" w:rsidRPr="008E2B59" w:rsidRDefault="008B27CB" w:rsidP="008E2B59">
      <w:pPr>
        <w:widowControl w:val="0"/>
        <w:spacing w:after="0" w:line="240" w:lineRule="auto"/>
        <w:ind w:right="14" w:hanging="2"/>
        <w:jc w:val="both"/>
        <w:rPr>
          <w:rFonts w:ascii="Times New Roman" w:eastAsia="Arial" w:hAnsi="Times New Roman" w:cs="Times New Roman"/>
          <w:sz w:val="24"/>
          <w:szCs w:val="24"/>
        </w:rPr>
      </w:pPr>
    </w:p>
    <w:p w14:paraId="44296552" w14:textId="1968A74C" w:rsidR="008B27CB" w:rsidRPr="008E2B59" w:rsidRDefault="00537A46" w:rsidP="008E2B59">
      <w:pPr>
        <w:widowControl w:val="0"/>
        <w:spacing w:after="0" w:line="240" w:lineRule="auto"/>
        <w:ind w:right="14"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Como resposta à crise sanitária, no segundo trimestre de 2020, foram aprovadas uma série de medidas econômicas, tais como o auxílio emergencial (que permitia o pagamento de R$ 600 ou R$ 1200</w:t>
      </w:r>
      <w:r w:rsidR="00557860">
        <w:rPr>
          <w:rFonts w:ascii="Times New Roman" w:eastAsia="Arial" w:hAnsi="Times New Roman" w:cs="Times New Roman"/>
          <w:sz w:val="24"/>
          <w:szCs w:val="24"/>
        </w:rPr>
        <w:t>)</w:t>
      </w:r>
      <w:r w:rsidRPr="008E2B59">
        <w:rPr>
          <w:rFonts w:ascii="Times New Roman" w:eastAsia="Arial" w:hAnsi="Times New Roman" w:cs="Times New Roman"/>
          <w:sz w:val="24"/>
          <w:szCs w:val="24"/>
        </w:rPr>
        <w:t xml:space="preserve">, recursos para Estados e Municípios e medidas para que o sistema financeiro garanta liquidez ao mercado e auxilie o mercado de crédito. Tais medidas fizeram parte do “Orçamento de Guerra” (BRASIL, 2020), não entraram na contabilização da Regra do Teto de Gastos (Cardoso </w:t>
      </w:r>
      <w:r w:rsidR="00E52587">
        <w:rPr>
          <w:rFonts w:ascii="Times New Roman" w:eastAsia="Arial" w:hAnsi="Times New Roman" w:cs="Times New Roman"/>
          <w:sz w:val="24"/>
          <w:szCs w:val="24"/>
        </w:rPr>
        <w:t>e</w:t>
      </w:r>
      <w:r w:rsidRPr="008E2B59">
        <w:rPr>
          <w:rFonts w:ascii="Times New Roman" w:eastAsia="Arial" w:hAnsi="Times New Roman" w:cs="Times New Roman"/>
          <w:sz w:val="24"/>
          <w:szCs w:val="24"/>
        </w:rPr>
        <w:t xml:space="preserve"> Reis, 2022) e ajudaram na recuperação dos índices de consumo.</w:t>
      </w:r>
    </w:p>
    <w:p w14:paraId="0320C9B1" w14:textId="4DC1C68A" w:rsidR="008B27CB" w:rsidRPr="008E2B59" w:rsidRDefault="00537A46" w:rsidP="008E2B59">
      <w:pPr>
        <w:widowControl w:val="0"/>
        <w:spacing w:after="0" w:line="240" w:lineRule="auto"/>
        <w:ind w:right="14"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Na figura 2, a seguir, é possível notar que a variação do consumo segue a variação do PIB, sendo que, com exceção da crise econômica de 2016 e da crise causada pela pandemia, em 2020, o consumo varia mais que o próprio PIB. As estatísticas evidenciam que </w:t>
      </w:r>
      <w:r w:rsidR="006B4B87" w:rsidRPr="008E2B59">
        <w:rPr>
          <w:rFonts w:ascii="Times New Roman" w:eastAsia="Arial" w:hAnsi="Times New Roman" w:cs="Times New Roman"/>
          <w:sz w:val="24"/>
          <w:szCs w:val="24"/>
        </w:rPr>
        <w:t>nos momentos</w:t>
      </w:r>
      <w:r w:rsidRPr="008E2B59">
        <w:rPr>
          <w:rFonts w:ascii="Times New Roman" w:eastAsia="Arial" w:hAnsi="Times New Roman" w:cs="Times New Roman"/>
          <w:sz w:val="24"/>
          <w:szCs w:val="24"/>
        </w:rPr>
        <w:t xml:space="preserve"> de crises econômicas, o consumo se retrai em maior proporção em relação a queda do PIB. </w:t>
      </w:r>
    </w:p>
    <w:p w14:paraId="1BE6490B" w14:textId="77777777" w:rsidR="008B27CB" w:rsidRPr="008E2B59" w:rsidRDefault="008B27CB" w:rsidP="008E2B59">
      <w:pPr>
        <w:widowControl w:val="0"/>
        <w:spacing w:after="0" w:line="240" w:lineRule="auto"/>
        <w:ind w:right="14" w:hanging="2"/>
        <w:jc w:val="both"/>
        <w:rPr>
          <w:rFonts w:ascii="Times New Roman" w:eastAsia="Arial" w:hAnsi="Times New Roman" w:cs="Times New Roman"/>
          <w:sz w:val="24"/>
          <w:szCs w:val="24"/>
        </w:rPr>
      </w:pPr>
    </w:p>
    <w:p w14:paraId="6C8CF83F" w14:textId="028E4626" w:rsidR="008B27CB" w:rsidRPr="00557860" w:rsidRDefault="00537A46" w:rsidP="000B1FE5">
      <w:pPr>
        <w:widowControl w:val="0"/>
        <w:spacing w:after="0" w:line="240" w:lineRule="auto"/>
        <w:ind w:right="14" w:hanging="2"/>
        <w:jc w:val="center"/>
        <w:rPr>
          <w:rFonts w:ascii="Times New Roman" w:eastAsia="Arial" w:hAnsi="Times New Roman" w:cs="Times New Roman"/>
          <w:b/>
          <w:sz w:val="24"/>
          <w:szCs w:val="24"/>
        </w:rPr>
      </w:pPr>
      <w:r w:rsidRPr="00557860">
        <w:rPr>
          <w:rFonts w:ascii="Times New Roman" w:eastAsia="Arial" w:hAnsi="Times New Roman" w:cs="Times New Roman"/>
          <w:b/>
          <w:sz w:val="24"/>
          <w:szCs w:val="24"/>
        </w:rPr>
        <w:t>Figura 2</w:t>
      </w:r>
      <w:r w:rsidR="00557860" w:rsidRPr="00557860">
        <w:rPr>
          <w:rFonts w:ascii="Times New Roman" w:eastAsia="Arial" w:hAnsi="Times New Roman" w:cs="Times New Roman"/>
          <w:b/>
          <w:sz w:val="24"/>
          <w:szCs w:val="24"/>
        </w:rPr>
        <w:t xml:space="preserve"> –</w:t>
      </w:r>
      <w:r w:rsidRPr="00557860">
        <w:rPr>
          <w:rFonts w:ascii="Times New Roman" w:eastAsia="Arial" w:hAnsi="Times New Roman" w:cs="Times New Roman"/>
          <w:b/>
          <w:sz w:val="24"/>
          <w:szCs w:val="24"/>
        </w:rPr>
        <w:t xml:space="preserve"> Taxa de Variação (%) do Consumo das Famílias e do PIB no Brasil – 2013/2022</w:t>
      </w:r>
    </w:p>
    <w:p w14:paraId="771C8424" w14:textId="77777777" w:rsidR="008B27CB" w:rsidRPr="008E2B59" w:rsidRDefault="00537A46" w:rsidP="008E2B59">
      <w:pPr>
        <w:widowControl w:val="0"/>
        <w:spacing w:after="0" w:line="240" w:lineRule="auto"/>
        <w:ind w:right="14" w:hanging="2"/>
        <w:jc w:val="center"/>
        <w:rPr>
          <w:rFonts w:ascii="Times New Roman" w:eastAsia="Arial" w:hAnsi="Times New Roman" w:cs="Times New Roman"/>
          <w:sz w:val="24"/>
          <w:szCs w:val="24"/>
        </w:rPr>
      </w:pPr>
      <w:r w:rsidRPr="008E2B59">
        <w:rPr>
          <w:rFonts w:ascii="Times New Roman" w:eastAsia="Arial" w:hAnsi="Times New Roman" w:cs="Times New Roman"/>
          <w:noProof/>
          <w:sz w:val="24"/>
          <w:szCs w:val="24"/>
        </w:rPr>
        <w:drawing>
          <wp:inline distT="0" distB="0" distL="114300" distR="114300" wp14:anchorId="3466D97C" wp14:editId="0B3943C0">
            <wp:extent cx="5305425" cy="2876550"/>
            <wp:effectExtent l="0" t="0" r="9525"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305425" cy="2876550"/>
                    </a:xfrm>
                    <a:prstGeom prst="rect">
                      <a:avLst/>
                    </a:prstGeom>
                    <a:ln/>
                  </pic:spPr>
                </pic:pic>
              </a:graphicData>
            </a:graphic>
          </wp:inline>
        </w:drawing>
      </w:r>
    </w:p>
    <w:p w14:paraId="1C0651A4" w14:textId="77777777" w:rsidR="008B27CB" w:rsidRPr="008E2B59" w:rsidRDefault="00537A46" w:rsidP="008E2B59">
      <w:pPr>
        <w:keepNext/>
        <w:widowControl w:val="0"/>
        <w:spacing w:after="0" w:line="240" w:lineRule="auto"/>
        <w:ind w:right="14" w:hanging="2"/>
        <w:jc w:val="center"/>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 </w:t>
      </w:r>
    </w:p>
    <w:p w14:paraId="3976BE18" w14:textId="77777777" w:rsidR="008B27CB" w:rsidRPr="00557860" w:rsidRDefault="00537A46" w:rsidP="00713DEF">
      <w:pPr>
        <w:widowControl w:val="0"/>
        <w:spacing w:after="0" w:line="240" w:lineRule="auto"/>
        <w:jc w:val="center"/>
        <w:rPr>
          <w:rFonts w:ascii="Times New Roman" w:eastAsia="Arial" w:hAnsi="Times New Roman" w:cs="Times New Roman"/>
          <w:sz w:val="20"/>
          <w:szCs w:val="20"/>
        </w:rPr>
      </w:pPr>
      <w:r w:rsidRPr="00557860">
        <w:rPr>
          <w:rFonts w:ascii="Times New Roman" w:eastAsia="Arial" w:hAnsi="Times New Roman" w:cs="Times New Roman"/>
          <w:sz w:val="20"/>
          <w:szCs w:val="20"/>
        </w:rPr>
        <w:t>Fonte: SCNT/IBGE (2023).</w:t>
      </w:r>
    </w:p>
    <w:p w14:paraId="1B677D6E" w14:textId="77777777" w:rsidR="008B27CB" w:rsidRPr="008E2B59" w:rsidRDefault="008B27CB" w:rsidP="008E2B59">
      <w:pPr>
        <w:widowControl w:val="0"/>
        <w:spacing w:after="0" w:line="240" w:lineRule="auto"/>
        <w:ind w:right="14" w:hanging="2"/>
        <w:jc w:val="both"/>
        <w:rPr>
          <w:rFonts w:ascii="Times New Roman" w:eastAsia="Arial" w:hAnsi="Times New Roman" w:cs="Times New Roman"/>
          <w:sz w:val="24"/>
          <w:szCs w:val="24"/>
        </w:rPr>
      </w:pPr>
    </w:p>
    <w:p w14:paraId="6C43AF36" w14:textId="72800CC3" w:rsidR="008B27CB" w:rsidRPr="008E2B59" w:rsidRDefault="00537A46" w:rsidP="008E2B59">
      <w:pPr>
        <w:widowControl w:val="0"/>
        <w:spacing w:after="0" w:line="240" w:lineRule="auto"/>
        <w:ind w:right="14"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Reportando-se especificamente ao período da pandemia, com base na variação acumulada em 12 meses do consumo </w:t>
      </w:r>
      <w:r w:rsidRPr="008E2B59">
        <w:rPr>
          <w:rFonts w:ascii="Times New Roman" w:eastAsia="Arial" w:hAnsi="Times New Roman" w:cs="Times New Roman"/>
          <w:i/>
          <w:sz w:val="24"/>
          <w:szCs w:val="24"/>
        </w:rPr>
        <w:t>per capita</w:t>
      </w:r>
      <w:r w:rsidRPr="008E2B59">
        <w:rPr>
          <w:rFonts w:ascii="Times New Roman" w:eastAsia="Arial" w:hAnsi="Times New Roman" w:cs="Times New Roman"/>
          <w:sz w:val="24"/>
          <w:szCs w:val="24"/>
        </w:rPr>
        <w:t xml:space="preserve"> das famílias, ou seja, observando a variação da magnitude da queda do consumo </w:t>
      </w:r>
      <w:r w:rsidRPr="00D4312A">
        <w:rPr>
          <w:rFonts w:ascii="Times New Roman" w:eastAsia="Arial" w:hAnsi="Times New Roman" w:cs="Times New Roman"/>
          <w:i/>
          <w:iCs/>
          <w:sz w:val="24"/>
          <w:szCs w:val="24"/>
        </w:rPr>
        <w:t>per capita</w:t>
      </w:r>
      <w:r w:rsidRPr="008E2B59">
        <w:rPr>
          <w:rFonts w:ascii="Times New Roman" w:eastAsia="Arial" w:hAnsi="Times New Roman" w:cs="Times New Roman"/>
          <w:sz w:val="24"/>
          <w:szCs w:val="24"/>
        </w:rPr>
        <w:t xml:space="preserve"> das famílias brasileiras em comparação com os últimos 12 meses, é possível perceber que, após uma recuperação do consumo, em 2019, houve quedas significativas no primeiro semestre de 2020, tão logo quando a pandemia chegou ao Brasil. Nos meses subsequentes, com a injeção de dinheiro proveniente das medidas econômicas aprovadas no Congresso Nacional, e sobretudo no segundo trimestre de 2021, após o início da vacinação da população brasileira, ocorreram melhoras nos níveis apresentados, indicando uma recuperação do consumo das famílias (figura 3). </w:t>
      </w:r>
    </w:p>
    <w:p w14:paraId="7BA5AB0A" w14:textId="77777777" w:rsidR="008B27CB" w:rsidRPr="008E2B59" w:rsidRDefault="008B27CB" w:rsidP="008E2B59">
      <w:pPr>
        <w:widowControl w:val="0"/>
        <w:spacing w:after="0" w:line="240" w:lineRule="auto"/>
        <w:ind w:right="14" w:hanging="2"/>
        <w:jc w:val="both"/>
        <w:rPr>
          <w:rFonts w:ascii="Times New Roman" w:eastAsia="Arial" w:hAnsi="Times New Roman" w:cs="Times New Roman"/>
          <w:sz w:val="24"/>
          <w:szCs w:val="24"/>
        </w:rPr>
      </w:pPr>
    </w:p>
    <w:p w14:paraId="1D9FABBA" w14:textId="7A44CE93" w:rsidR="008B27CB" w:rsidRPr="00D4312A" w:rsidRDefault="00537A46" w:rsidP="008E2B59">
      <w:pPr>
        <w:widowControl w:val="0"/>
        <w:spacing w:after="0" w:line="240" w:lineRule="auto"/>
        <w:ind w:right="11" w:hanging="2"/>
        <w:jc w:val="center"/>
        <w:rPr>
          <w:rFonts w:ascii="Times New Roman" w:eastAsia="Arial" w:hAnsi="Times New Roman" w:cs="Times New Roman"/>
          <w:b/>
          <w:sz w:val="24"/>
          <w:szCs w:val="24"/>
        </w:rPr>
      </w:pPr>
      <w:r w:rsidRPr="00D4312A">
        <w:rPr>
          <w:rFonts w:ascii="Times New Roman" w:eastAsia="Arial" w:hAnsi="Times New Roman" w:cs="Times New Roman"/>
          <w:b/>
          <w:sz w:val="24"/>
          <w:szCs w:val="24"/>
        </w:rPr>
        <w:t>Figura 3</w:t>
      </w:r>
      <w:r w:rsidR="00D4312A">
        <w:rPr>
          <w:rFonts w:ascii="Times New Roman" w:eastAsia="Arial" w:hAnsi="Times New Roman" w:cs="Times New Roman"/>
          <w:b/>
          <w:sz w:val="24"/>
          <w:szCs w:val="24"/>
        </w:rPr>
        <w:t xml:space="preserve"> –</w:t>
      </w:r>
      <w:r w:rsidRPr="00D4312A">
        <w:rPr>
          <w:rFonts w:ascii="Times New Roman" w:eastAsia="Arial" w:hAnsi="Times New Roman" w:cs="Times New Roman"/>
          <w:b/>
          <w:sz w:val="24"/>
          <w:szCs w:val="24"/>
        </w:rPr>
        <w:t xml:space="preserve"> Taxa de variação acumulada em 12 meses do consumo </w:t>
      </w:r>
      <w:r w:rsidRPr="00D4312A">
        <w:rPr>
          <w:rFonts w:ascii="Times New Roman" w:eastAsia="Arial" w:hAnsi="Times New Roman" w:cs="Times New Roman"/>
          <w:b/>
          <w:i/>
          <w:sz w:val="24"/>
          <w:szCs w:val="24"/>
        </w:rPr>
        <w:t>per capita</w:t>
      </w:r>
      <w:r w:rsidRPr="00D4312A">
        <w:rPr>
          <w:rFonts w:ascii="Times New Roman" w:eastAsia="Arial" w:hAnsi="Times New Roman" w:cs="Times New Roman"/>
          <w:b/>
          <w:sz w:val="24"/>
          <w:szCs w:val="24"/>
        </w:rPr>
        <w:t xml:space="preserve"> das famílias – 2019/2022</w:t>
      </w:r>
    </w:p>
    <w:p w14:paraId="118BB340" w14:textId="77777777" w:rsidR="008B27CB" w:rsidRPr="008E2B59" w:rsidRDefault="00537A46" w:rsidP="00151634">
      <w:pPr>
        <w:widowControl w:val="0"/>
        <w:spacing w:after="0" w:line="240" w:lineRule="auto"/>
        <w:ind w:right="11" w:hanging="2"/>
        <w:jc w:val="center"/>
        <w:rPr>
          <w:rFonts w:ascii="Times New Roman" w:eastAsia="Arial" w:hAnsi="Times New Roman" w:cs="Times New Roman"/>
          <w:sz w:val="24"/>
          <w:szCs w:val="24"/>
        </w:rPr>
      </w:pPr>
      <w:r w:rsidRPr="008E2B59">
        <w:rPr>
          <w:rFonts w:ascii="Times New Roman" w:eastAsia="Arial" w:hAnsi="Times New Roman" w:cs="Times New Roman"/>
          <w:noProof/>
          <w:sz w:val="24"/>
          <w:szCs w:val="24"/>
        </w:rPr>
        <w:drawing>
          <wp:inline distT="0" distB="0" distL="114300" distR="114300" wp14:anchorId="1687B3CF" wp14:editId="6F09C3CB">
            <wp:extent cx="5761355" cy="394144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761355" cy="3941445"/>
                    </a:xfrm>
                    <a:prstGeom prst="rect">
                      <a:avLst/>
                    </a:prstGeom>
                    <a:ln/>
                  </pic:spPr>
                </pic:pic>
              </a:graphicData>
            </a:graphic>
          </wp:inline>
        </w:drawing>
      </w:r>
    </w:p>
    <w:p w14:paraId="376845F6" w14:textId="77777777" w:rsidR="008B27CB" w:rsidRPr="00D4312A" w:rsidRDefault="00537A46" w:rsidP="00713DEF">
      <w:pPr>
        <w:widowControl w:val="0"/>
        <w:spacing w:after="0" w:line="240" w:lineRule="auto"/>
        <w:ind w:right="11"/>
        <w:jc w:val="center"/>
        <w:rPr>
          <w:rFonts w:ascii="Times New Roman" w:eastAsia="Arial" w:hAnsi="Times New Roman" w:cs="Times New Roman"/>
          <w:sz w:val="20"/>
          <w:szCs w:val="20"/>
        </w:rPr>
      </w:pPr>
      <w:r w:rsidRPr="00D4312A">
        <w:rPr>
          <w:rFonts w:ascii="Times New Roman" w:eastAsia="Arial" w:hAnsi="Times New Roman" w:cs="Times New Roman"/>
          <w:sz w:val="20"/>
          <w:szCs w:val="20"/>
        </w:rPr>
        <w:t>Fonte: Dados do IBGE, (</w:t>
      </w:r>
      <w:proofErr w:type="spellStart"/>
      <w:r w:rsidRPr="00D4312A">
        <w:rPr>
          <w:rFonts w:ascii="Times New Roman" w:eastAsia="Arial" w:hAnsi="Times New Roman" w:cs="Times New Roman"/>
          <w:sz w:val="20"/>
          <w:szCs w:val="20"/>
        </w:rPr>
        <w:t>Ipeadata</w:t>
      </w:r>
      <w:proofErr w:type="spellEnd"/>
      <w:r w:rsidRPr="00D4312A">
        <w:rPr>
          <w:rFonts w:ascii="Times New Roman" w:eastAsia="Arial" w:hAnsi="Times New Roman" w:cs="Times New Roman"/>
          <w:sz w:val="20"/>
          <w:szCs w:val="20"/>
        </w:rPr>
        <w:t>, 2022).</w:t>
      </w:r>
    </w:p>
    <w:p w14:paraId="3650D28C" w14:textId="77777777" w:rsidR="008B27CB" w:rsidRPr="008E2B59" w:rsidRDefault="008B27CB" w:rsidP="008E2B59">
      <w:pPr>
        <w:widowControl w:val="0"/>
        <w:spacing w:after="0" w:line="240" w:lineRule="auto"/>
        <w:ind w:right="14" w:hanging="2"/>
        <w:jc w:val="both"/>
        <w:rPr>
          <w:rFonts w:ascii="Times New Roman" w:eastAsia="Arial" w:hAnsi="Times New Roman" w:cs="Times New Roman"/>
          <w:sz w:val="24"/>
          <w:szCs w:val="24"/>
        </w:rPr>
      </w:pPr>
    </w:p>
    <w:p w14:paraId="55AA1914" w14:textId="5CF7CDCE" w:rsidR="008B27CB" w:rsidRDefault="00537A46" w:rsidP="008E2B59">
      <w:pPr>
        <w:widowControl w:val="0"/>
        <w:spacing w:after="0" w:line="240" w:lineRule="auto"/>
        <w:ind w:right="14"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Na figura 4 nota-se a importância do consumo para o PIB brasileiro. Tem-se que o consumo representa mais de 60% do PIB, percentual que vinha crescendo desde 2006 motivado pela política redistributiva do governo Lula – programas de redistribuição de renda, como Programa Bolsa Família e a política de valorização do salário mínimo – que fomentou o consumo. O peso do consumo no PIB foi negativamente impactado pela crise de 2016, que marcou a reversão da tendência de crescimento do peso do consumo sobre o PIB. O mesmo ocorreu em 2020, com a crise causada pela pandemia. Em ambos os casos, nota-se a recuperação da tendência de crescimento do consumo sobre o PIB. Nota-se ainda que em nenhum dos dois casos, o peso do consumo reduziu abaixo de 65% do PIB.</w:t>
      </w:r>
    </w:p>
    <w:p w14:paraId="62A18ECE" w14:textId="77777777" w:rsidR="00151634" w:rsidRPr="008E2B59" w:rsidRDefault="00151634" w:rsidP="00151634">
      <w:pPr>
        <w:widowControl w:val="0"/>
        <w:spacing w:after="0" w:line="240" w:lineRule="auto"/>
        <w:ind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Um importante componente que influencia nas ações dos agentes econômicos é a inflação. Responsável por caracterizar o aumento generalizado dos preços de produtos e serviços, a inflação representa o aumento do custo de vida e, consequentemente, uma redução no poder de compra da população. O aumento dos preços não é necessariamente prejudicial aos indivíduos, principalmente quando é controlado ao longo do tempo e vem acompanhado de reajustes reais nos salários-mínimos. Entretanto, pode causar transtornos para os consumidores quando aumenta com uma velocidade superior ao que pode ser assimilado (</w:t>
      </w:r>
      <w:proofErr w:type="spellStart"/>
      <w:r w:rsidRPr="008E2B59">
        <w:rPr>
          <w:rFonts w:ascii="Times New Roman" w:eastAsia="Arial" w:hAnsi="Times New Roman" w:cs="Times New Roman"/>
          <w:sz w:val="24"/>
          <w:szCs w:val="24"/>
        </w:rPr>
        <w:t>InfoMoney</w:t>
      </w:r>
      <w:proofErr w:type="spellEnd"/>
      <w:r w:rsidRPr="008E2B59">
        <w:rPr>
          <w:rFonts w:ascii="Times New Roman" w:eastAsia="Arial" w:hAnsi="Times New Roman" w:cs="Times New Roman"/>
          <w:sz w:val="24"/>
          <w:szCs w:val="24"/>
        </w:rPr>
        <w:t>, 2022).</w:t>
      </w:r>
    </w:p>
    <w:p w14:paraId="307EC9B9" w14:textId="77777777" w:rsidR="00F26EB1" w:rsidRDefault="00F26EB1" w:rsidP="00151634">
      <w:pPr>
        <w:widowControl w:val="0"/>
        <w:spacing w:after="0" w:line="240" w:lineRule="auto"/>
        <w:ind w:right="14"/>
        <w:jc w:val="both"/>
        <w:rPr>
          <w:rFonts w:ascii="Times New Roman" w:eastAsia="Arial" w:hAnsi="Times New Roman" w:cs="Times New Roman"/>
          <w:sz w:val="24"/>
          <w:szCs w:val="24"/>
        </w:rPr>
      </w:pPr>
    </w:p>
    <w:p w14:paraId="1F7C54C5" w14:textId="77777777" w:rsidR="00151634" w:rsidRPr="008E2B59" w:rsidRDefault="00151634" w:rsidP="00151634">
      <w:pPr>
        <w:widowControl w:val="0"/>
        <w:spacing w:after="0" w:line="240" w:lineRule="auto"/>
        <w:ind w:right="14"/>
        <w:jc w:val="both"/>
        <w:rPr>
          <w:rFonts w:ascii="Times New Roman" w:eastAsia="Arial" w:hAnsi="Times New Roman" w:cs="Times New Roman"/>
          <w:sz w:val="24"/>
          <w:szCs w:val="24"/>
        </w:rPr>
      </w:pPr>
    </w:p>
    <w:p w14:paraId="48FCC89E" w14:textId="0DC187E3" w:rsidR="008B27CB" w:rsidRPr="00B43EBD" w:rsidRDefault="00537A46" w:rsidP="008E2B59">
      <w:pPr>
        <w:widowControl w:val="0"/>
        <w:spacing w:after="0" w:line="240" w:lineRule="auto"/>
        <w:ind w:right="14" w:hanging="2"/>
        <w:jc w:val="center"/>
        <w:rPr>
          <w:rFonts w:ascii="Times New Roman" w:eastAsia="Arial" w:hAnsi="Times New Roman" w:cs="Times New Roman"/>
          <w:b/>
          <w:sz w:val="24"/>
          <w:szCs w:val="24"/>
        </w:rPr>
      </w:pPr>
      <w:r w:rsidRPr="00B43EBD">
        <w:rPr>
          <w:rFonts w:ascii="Times New Roman" w:eastAsia="Arial" w:hAnsi="Times New Roman" w:cs="Times New Roman"/>
          <w:b/>
          <w:sz w:val="24"/>
          <w:szCs w:val="24"/>
        </w:rPr>
        <w:t>Figura 4</w:t>
      </w:r>
      <w:r w:rsidR="00B43EBD" w:rsidRPr="00B43EBD">
        <w:rPr>
          <w:rFonts w:ascii="Times New Roman" w:eastAsia="Arial" w:hAnsi="Times New Roman" w:cs="Times New Roman"/>
          <w:b/>
          <w:sz w:val="24"/>
          <w:szCs w:val="24"/>
        </w:rPr>
        <w:t xml:space="preserve"> –</w:t>
      </w:r>
      <w:r w:rsidRPr="00B43EBD">
        <w:rPr>
          <w:rFonts w:ascii="Times New Roman" w:eastAsia="Arial" w:hAnsi="Times New Roman" w:cs="Times New Roman"/>
          <w:b/>
          <w:sz w:val="24"/>
          <w:szCs w:val="24"/>
        </w:rPr>
        <w:t xml:space="preserve"> Percentual do Consumo das Famílias sobre o PIB brasileiro – 2013/2022</w:t>
      </w:r>
    </w:p>
    <w:p w14:paraId="24A92E0A" w14:textId="77777777" w:rsidR="008B27CB" w:rsidRPr="008E2B59" w:rsidRDefault="00537A46" w:rsidP="008E2B59">
      <w:pPr>
        <w:widowControl w:val="0"/>
        <w:spacing w:after="0" w:line="240" w:lineRule="auto"/>
        <w:ind w:right="14" w:hanging="2"/>
        <w:jc w:val="center"/>
        <w:rPr>
          <w:rFonts w:ascii="Times New Roman" w:eastAsia="Arial" w:hAnsi="Times New Roman" w:cs="Times New Roman"/>
          <w:sz w:val="24"/>
          <w:szCs w:val="24"/>
        </w:rPr>
      </w:pPr>
      <w:r w:rsidRPr="008E2B59">
        <w:rPr>
          <w:rFonts w:ascii="Times New Roman" w:eastAsia="Arial" w:hAnsi="Times New Roman" w:cs="Times New Roman"/>
          <w:noProof/>
          <w:sz w:val="24"/>
          <w:szCs w:val="24"/>
        </w:rPr>
        <w:drawing>
          <wp:inline distT="0" distB="0" distL="114300" distR="114300" wp14:anchorId="64A93A68" wp14:editId="4B3284C4">
            <wp:extent cx="5773420" cy="3347085"/>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73420" cy="3347085"/>
                    </a:xfrm>
                    <a:prstGeom prst="rect">
                      <a:avLst/>
                    </a:prstGeom>
                    <a:ln/>
                  </pic:spPr>
                </pic:pic>
              </a:graphicData>
            </a:graphic>
          </wp:inline>
        </w:drawing>
      </w:r>
    </w:p>
    <w:p w14:paraId="09580AE8" w14:textId="77777777" w:rsidR="008B27CB" w:rsidRPr="00B43EBD" w:rsidRDefault="00537A46" w:rsidP="00713DEF">
      <w:pPr>
        <w:keepNext/>
        <w:widowControl w:val="0"/>
        <w:spacing w:after="0" w:line="240" w:lineRule="auto"/>
        <w:ind w:right="11"/>
        <w:jc w:val="center"/>
        <w:rPr>
          <w:rFonts w:ascii="Times New Roman" w:eastAsia="Arial" w:hAnsi="Times New Roman" w:cs="Times New Roman"/>
          <w:sz w:val="20"/>
          <w:szCs w:val="20"/>
        </w:rPr>
      </w:pPr>
      <w:r w:rsidRPr="00B43EBD">
        <w:rPr>
          <w:rFonts w:ascii="Times New Roman" w:eastAsia="Arial" w:hAnsi="Times New Roman" w:cs="Times New Roman"/>
          <w:sz w:val="20"/>
          <w:szCs w:val="20"/>
        </w:rPr>
        <w:t>Fonte: SCNT/IBGE (2023).</w:t>
      </w:r>
    </w:p>
    <w:p w14:paraId="11A70E85" w14:textId="77777777" w:rsidR="008B27CB" w:rsidRPr="008E2B59" w:rsidRDefault="008B27CB" w:rsidP="008E2B59">
      <w:pPr>
        <w:widowControl w:val="0"/>
        <w:spacing w:after="0" w:line="240" w:lineRule="auto"/>
        <w:ind w:right="14" w:hanging="2"/>
        <w:jc w:val="center"/>
        <w:rPr>
          <w:rFonts w:ascii="Times New Roman" w:eastAsia="Arial" w:hAnsi="Times New Roman" w:cs="Times New Roman"/>
          <w:sz w:val="24"/>
          <w:szCs w:val="24"/>
        </w:rPr>
      </w:pPr>
    </w:p>
    <w:p w14:paraId="72971E16" w14:textId="3DE51BD3" w:rsidR="00151634" w:rsidRPr="008E2B59" w:rsidRDefault="00537A46" w:rsidP="00CC5E4E">
      <w:pPr>
        <w:widowControl w:val="0"/>
        <w:spacing w:after="0" w:line="240" w:lineRule="auto"/>
        <w:ind w:firstLine="709"/>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Tendo como base o Índice de Preços ao Consumidor Ampliado (IPCA)</w:t>
      </w:r>
      <w:r w:rsidRPr="008E2B59">
        <w:rPr>
          <w:rFonts w:ascii="Times New Roman" w:eastAsia="Arial" w:hAnsi="Times New Roman" w:cs="Times New Roman"/>
          <w:sz w:val="24"/>
          <w:szCs w:val="24"/>
          <w:vertAlign w:val="superscript"/>
        </w:rPr>
        <w:footnoteReference w:id="8"/>
      </w:r>
      <w:r w:rsidRPr="008E2B59">
        <w:rPr>
          <w:rFonts w:ascii="Times New Roman" w:eastAsia="Arial" w:hAnsi="Times New Roman" w:cs="Times New Roman"/>
          <w:sz w:val="24"/>
          <w:szCs w:val="24"/>
        </w:rPr>
        <w:t xml:space="preserve">, tem-se os dados do IPCA, caracterizado na </w:t>
      </w:r>
      <w:r w:rsidR="00B43EBD">
        <w:rPr>
          <w:rFonts w:ascii="Times New Roman" w:eastAsia="Arial" w:hAnsi="Times New Roman" w:cs="Times New Roman"/>
          <w:sz w:val="24"/>
          <w:szCs w:val="24"/>
        </w:rPr>
        <w:t>f</w:t>
      </w:r>
      <w:r w:rsidRPr="008E2B59">
        <w:rPr>
          <w:rFonts w:ascii="Times New Roman" w:eastAsia="Arial" w:hAnsi="Times New Roman" w:cs="Times New Roman"/>
          <w:sz w:val="24"/>
          <w:szCs w:val="24"/>
        </w:rPr>
        <w:t>igura 5, que registra dois picos, ainda associados aos dois períodos de crises – o primeiro, em 2015, registra a crise 2015/2016, decorrente da reação do mercado aos gastos do governo; o segundo, em 2021 é fruto da redução da oferta agregada, em virtude da pandemia.</w:t>
      </w:r>
      <w:r w:rsidR="00CC5E4E">
        <w:rPr>
          <w:rFonts w:ascii="Times New Roman" w:eastAsia="Arial" w:hAnsi="Times New Roman" w:cs="Times New Roman"/>
          <w:sz w:val="24"/>
          <w:szCs w:val="24"/>
        </w:rPr>
        <w:t xml:space="preserve"> </w:t>
      </w:r>
      <w:r w:rsidR="00151634" w:rsidRPr="008E2B59">
        <w:rPr>
          <w:rFonts w:ascii="Times New Roman" w:eastAsia="Arial" w:hAnsi="Times New Roman" w:cs="Times New Roman"/>
          <w:sz w:val="24"/>
          <w:szCs w:val="24"/>
        </w:rPr>
        <w:t>Conforme já mencionado, a inflação tem implicações negativas sobre o poder de compra da população. Na verdade, a inflação corrói o poder de compra do trabalhador, o que é corroborado pela redução do consumo.</w:t>
      </w:r>
    </w:p>
    <w:p w14:paraId="2A6A22D6" w14:textId="7DEBB947" w:rsidR="00151634" w:rsidRPr="008E2B59" w:rsidRDefault="00151634" w:rsidP="00151634">
      <w:pPr>
        <w:widowControl w:val="0"/>
        <w:spacing w:after="0" w:line="240" w:lineRule="auto"/>
        <w:ind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Segundo </w:t>
      </w:r>
      <w:proofErr w:type="spellStart"/>
      <w:r w:rsidRPr="008E2B59">
        <w:rPr>
          <w:rFonts w:ascii="Times New Roman" w:eastAsia="Arial" w:hAnsi="Times New Roman" w:cs="Times New Roman"/>
          <w:sz w:val="24"/>
          <w:szCs w:val="24"/>
        </w:rPr>
        <w:t>Bortoluzzi</w:t>
      </w:r>
      <w:proofErr w:type="spellEnd"/>
      <w:r w:rsidRPr="008E2B59">
        <w:rPr>
          <w:rFonts w:ascii="Times New Roman" w:eastAsia="Arial" w:hAnsi="Times New Roman" w:cs="Times New Roman"/>
          <w:sz w:val="24"/>
          <w:szCs w:val="24"/>
        </w:rPr>
        <w:t xml:space="preserve">, </w:t>
      </w:r>
      <w:r w:rsidRPr="005F416E">
        <w:rPr>
          <w:rFonts w:ascii="Times New Roman" w:eastAsia="Arial" w:hAnsi="Times New Roman" w:cs="Times New Roman"/>
          <w:i/>
          <w:iCs/>
          <w:sz w:val="24"/>
          <w:szCs w:val="24"/>
        </w:rPr>
        <w:t>et al</w:t>
      </w:r>
      <w:r w:rsidRPr="008E2B59">
        <w:rPr>
          <w:rFonts w:ascii="Times New Roman" w:eastAsia="Arial" w:hAnsi="Times New Roman" w:cs="Times New Roman"/>
          <w:sz w:val="24"/>
          <w:szCs w:val="24"/>
        </w:rPr>
        <w:t>. (2015), os motivos que levam as famílias a se endividarem podem ter origem em fatores microeconômicos, relacionados ao comportamento das pessoas (ou família), referentes aos aspectos subjetivos ou à própria dinâmica familiar, ou ainda, nos fatores de origem macroeconômica, isto é, motivados pelos resultados dos agregados macroeconômicos ou ainda, pelas decisões de política econômica. Assim, a elevação da inflação nos últimos anos e a consequente redução do poder de compra dos brasileiros, somado às elevadas taxas de desemprego, a má administração das finanças pessoais, as compras parceladas, os empréstimos impulsivos, entre outros, podem ser consideradas as principais causas do crescente endividamento das famílias brasileiras (</w:t>
      </w:r>
      <w:proofErr w:type="spellStart"/>
      <w:r w:rsidRPr="008E2B59">
        <w:rPr>
          <w:rFonts w:ascii="Times New Roman" w:eastAsia="Arial" w:hAnsi="Times New Roman" w:cs="Times New Roman"/>
          <w:sz w:val="24"/>
          <w:szCs w:val="24"/>
        </w:rPr>
        <w:t>M</w:t>
      </w:r>
      <w:r w:rsidR="001543F0">
        <w:rPr>
          <w:rFonts w:ascii="Times New Roman" w:eastAsia="Arial" w:hAnsi="Times New Roman" w:cs="Times New Roman"/>
          <w:sz w:val="24"/>
          <w:szCs w:val="24"/>
        </w:rPr>
        <w:t>enasce</w:t>
      </w:r>
      <w:proofErr w:type="spellEnd"/>
      <w:r w:rsidRPr="008E2B59">
        <w:rPr>
          <w:rFonts w:ascii="Times New Roman" w:eastAsia="Arial" w:hAnsi="Times New Roman" w:cs="Times New Roman"/>
          <w:sz w:val="24"/>
          <w:szCs w:val="24"/>
        </w:rPr>
        <w:t>, 2020).</w:t>
      </w:r>
    </w:p>
    <w:p w14:paraId="44C7347F" w14:textId="7528129E" w:rsidR="00151634" w:rsidRPr="008E2B59" w:rsidRDefault="00151634" w:rsidP="00151634">
      <w:pPr>
        <w:widowControl w:val="0"/>
        <w:spacing w:after="0" w:line="240" w:lineRule="auto"/>
        <w:ind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 Pesquisa de Endividamento e Inadimplência do Consumidor (PEIC), realizada pela Confederação Nacional do Comércio de Bens, Serviços e Turismo (CNC), tem como objetivo diagnosticar o nível de endividamento e de inadimplência do consumidor (Camargos, 2022; FecomércioSP, 2022b). Dentre os indicadores apurados, o nível de endividamento refere-se ao percentual de famílias, em relação ao total de famílias pesquisadas, que possuem dívidas contraídas com cheques pré-datados, cartões de crédito, carnês de lojas, empréstimos pessoal e consignado, entre outros (Camargos, 2022; CNC, 2022c; FecomércioSP, 2022b).</w:t>
      </w:r>
    </w:p>
    <w:p w14:paraId="4A839A4F" w14:textId="06319435" w:rsidR="00151634" w:rsidRPr="00151634" w:rsidRDefault="00537A46" w:rsidP="004E3D86">
      <w:pPr>
        <w:widowControl w:val="0"/>
        <w:spacing w:after="0" w:line="240" w:lineRule="auto"/>
        <w:ind w:firstLine="709"/>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 </w:t>
      </w:r>
    </w:p>
    <w:p w14:paraId="2C1F32E2" w14:textId="18D6ACA6" w:rsidR="008B27CB" w:rsidRPr="00CC5E4E" w:rsidRDefault="00537A46" w:rsidP="008E2B59">
      <w:pPr>
        <w:widowControl w:val="0"/>
        <w:spacing w:after="0" w:line="240" w:lineRule="auto"/>
        <w:ind w:right="14" w:hanging="2"/>
        <w:jc w:val="center"/>
        <w:rPr>
          <w:rFonts w:ascii="Times New Roman" w:eastAsia="Arial" w:hAnsi="Times New Roman" w:cs="Times New Roman"/>
          <w:b/>
          <w:sz w:val="24"/>
          <w:szCs w:val="24"/>
        </w:rPr>
      </w:pPr>
      <w:r w:rsidRPr="00CC5E4E">
        <w:rPr>
          <w:rFonts w:ascii="Times New Roman" w:eastAsia="Arial" w:hAnsi="Times New Roman" w:cs="Times New Roman"/>
          <w:b/>
          <w:sz w:val="24"/>
          <w:szCs w:val="24"/>
        </w:rPr>
        <w:lastRenderedPageBreak/>
        <w:t>Figura 5</w:t>
      </w:r>
      <w:r w:rsidR="00CC5E4E" w:rsidRPr="00CC5E4E">
        <w:rPr>
          <w:rFonts w:ascii="Times New Roman" w:eastAsia="Arial" w:hAnsi="Times New Roman" w:cs="Times New Roman"/>
          <w:b/>
          <w:sz w:val="24"/>
          <w:szCs w:val="24"/>
        </w:rPr>
        <w:t xml:space="preserve"> –</w:t>
      </w:r>
      <w:r w:rsidRPr="00CC5E4E">
        <w:rPr>
          <w:rFonts w:ascii="Times New Roman" w:eastAsia="Arial" w:hAnsi="Times New Roman" w:cs="Times New Roman"/>
          <w:b/>
          <w:sz w:val="24"/>
          <w:szCs w:val="24"/>
        </w:rPr>
        <w:t xml:space="preserve"> Variação acumulada durante o ano do IPCA no Brasil – 2012/2022</w:t>
      </w:r>
    </w:p>
    <w:p w14:paraId="43EFD162" w14:textId="77777777" w:rsidR="008B27CB" w:rsidRPr="008E2B59" w:rsidRDefault="00537A46" w:rsidP="008E2B59">
      <w:pPr>
        <w:widowControl w:val="0"/>
        <w:spacing w:after="0" w:line="240" w:lineRule="auto"/>
        <w:ind w:right="11" w:hanging="2"/>
        <w:jc w:val="center"/>
        <w:rPr>
          <w:rFonts w:ascii="Times New Roman" w:eastAsia="Arial" w:hAnsi="Times New Roman" w:cs="Times New Roman"/>
          <w:sz w:val="24"/>
          <w:szCs w:val="24"/>
        </w:rPr>
      </w:pPr>
      <w:r w:rsidRPr="008E2B59">
        <w:rPr>
          <w:rFonts w:ascii="Times New Roman" w:eastAsia="Arial" w:hAnsi="Times New Roman" w:cs="Times New Roman"/>
          <w:noProof/>
          <w:sz w:val="24"/>
          <w:szCs w:val="24"/>
        </w:rPr>
        <w:drawing>
          <wp:inline distT="0" distB="0" distL="114300" distR="114300" wp14:anchorId="6C1C3D00" wp14:editId="125D1520">
            <wp:extent cx="4961255" cy="2967990"/>
            <wp:effectExtent l="0" t="0" r="0" b="0"/>
            <wp:docPr id="1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4961255" cy="2967990"/>
                    </a:xfrm>
                    <a:prstGeom prst="rect">
                      <a:avLst/>
                    </a:prstGeom>
                    <a:ln/>
                  </pic:spPr>
                </pic:pic>
              </a:graphicData>
            </a:graphic>
          </wp:inline>
        </w:drawing>
      </w:r>
    </w:p>
    <w:p w14:paraId="624068CD" w14:textId="77777777" w:rsidR="008B27CB" w:rsidRPr="008E2B59" w:rsidRDefault="00537A46" w:rsidP="008E2B59">
      <w:pPr>
        <w:widowControl w:val="0"/>
        <w:spacing w:after="0" w:line="240" w:lineRule="auto"/>
        <w:ind w:right="11"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 </w:t>
      </w:r>
    </w:p>
    <w:p w14:paraId="5C017642" w14:textId="77777777" w:rsidR="008B27CB" w:rsidRPr="00CC5E4E" w:rsidRDefault="00537A46" w:rsidP="00151634">
      <w:pPr>
        <w:widowControl w:val="0"/>
        <w:spacing w:after="0" w:line="240" w:lineRule="auto"/>
        <w:ind w:right="11"/>
        <w:jc w:val="center"/>
        <w:rPr>
          <w:rFonts w:ascii="Times New Roman" w:eastAsia="Arial" w:hAnsi="Times New Roman" w:cs="Times New Roman"/>
          <w:sz w:val="20"/>
          <w:szCs w:val="20"/>
        </w:rPr>
      </w:pPr>
      <w:r w:rsidRPr="00CC5E4E">
        <w:rPr>
          <w:rFonts w:ascii="Times New Roman" w:eastAsia="Arial" w:hAnsi="Times New Roman" w:cs="Times New Roman"/>
          <w:sz w:val="20"/>
          <w:szCs w:val="20"/>
        </w:rPr>
        <w:t>Fonte: IBGE (2022a)</w:t>
      </w:r>
    </w:p>
    <w:p w14:paraId="3F22B07F" w14:textId="77777777" w:rsidR="008B27CB" w:rsidRPr="008E2B59" w:rsidRDefault="008B27CB" w:rsidP="008E2B59">
      <w:pPr>
        <w:widowControl w:val="0"/>
        <w:spacing w:after="0" w:line="240" w:lineRule="auto"/>
        <w:ind w:right="14" w:hanging="2"/>
        <w:jc w:val="both"/>
        <w:rPr>
          <w:rFonts w:ascii="Times New Roman" w:eastAsia="Arial" w:hAnsi="Times New Roman" w:cs="Times New Roman"/>
          <w:sz w:val="24"/>
          <w:szCs w:val="24"/>
        </w:rPr>
      </w:pPr>
    </w:p>
    <w:p w14:paraId="384ECD2C" w14:textId="08A964BB" w:rsidR="008B27CB" w:rsidRPr="008E2B59" w:rsidRDefault="00537A46" w:rsidP="008E2B59">
      <w:pPr>
        <w:widowControl w:val="0"/>
        <w:spacing w:after="0" w:line="240" w:lineRule="auto"/>
        <w:ind w:firstLine="709"/>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A </w:t>
      </w:r>
      <w:r w:rsidR="00944C1D">
        <w:rPr>
          <w:rFonts w:ascii="Times New Roman" w:eastAsia="Arial" w:hAnsi="Times New Roman" w:cs="Times New Roman"/>
          <w:sz w:val="24"/>
          <w:szCs w:val="24"/>
        </w:rPr>
        <w:t>f</w:t>
      </w:r>
      <w:r w:rsidRPr="008E2B59">
        <w:rPr>
          <w:rFonts w:ascii="Times New Roman" w:eastAsia="Arial" w:hAnsi="Times New Roman" w:cs="Times New Roman"/>
          <w:sz w:val="24"/>
          <w:szCs w:val="24"/>
        </w:rPr>
        <w:t xml:space="preserve">igura 6 apresenta dados sobre uma pesquisa realizada no estado de São Paulo sobre famílias endividadas – consumidores que declararam ter dívidas na família – e famílias com contas em atraso – consumidores com dívidas atrasadas. Usando como base esta pesquisa, observa-se que, tanto o nível de endividamento, como de inadimplência das famílias começaram a aumentar em 2014 (quando marcavam 48,8% e 13%, respectivamente) e seguiram tendência de crescimento pelos anos seguintes, sendo que o endividamento seguiu crescendo até 2022 (quando fechou em 75%), enquanto que a inadimplência teve uma pequena redução (de 2%) em 2020, mas voltou a subir no ano seguinte. Nota-se o aumento substancial do endividamento em 2020, o que reflete os efeitos da pandemia sobre a renda dos brasileiros e a necessidade de recorrer ao endividamento para manutenção do consumo. O efeito deste aumento do endividamento, somado a um período de crise econômica, é visto no ano seguinte (2021), quando, então, a inadimplência começa a apresentar um aumento mais importante. </w:t>
      </w:r>
    </w:p>
    <w:p w14:paraId="3CE3F06F" w14:textId="0F8BB562" w:rsidR="00F26EB1" w:rsidRDefault="00F26EB1" w:rsidP="00151634">
      <w:pPr>
        <w:widowControl w:val="0"/>
        <w:spacing w:after="0" w:line="240" w:lineRule="auto"/>
        <w:ind w:right="11"/>
        <w:rPr>
          <w:rFonts w:ascii="Times New Roman" w:eastAsia="Arial" w:hAnsi="Times New Roman" w:cs="Times New Roman"/>
          <w:sz w:val="24"/>
          <w:szCs w:val="24"/>
        </w:rPr>
      </w:pPr>
    </w:p>
    <w:p w14:paraId="26C23A4A" w14:textId="21B290EF" w:rsidR="008B27CB" w:rsidRPr="00944C1D" w:rsidRDefault="00537A46" w:rsidP="008E2B59">
      <w:pPr>
        <w:widowControl w:val="0"/>
        <w:spacing w:after="0" w:line="240" w:lineRule="auto"/>
        <w:ind w:right="11" w:hanging="2"/>
        <w:jc w:val="center"/>
        <w:rPr>
          <w:rFonts w:ascii="Times New Roman" w:eastAsia="Arial" w:hAnsi="Times New Roman" w:cs="Times New Roman"/>
          <w:b/>
          <w:sz w:val="24"/>
          <w:szCs w:val="24"/>
        </w:rPr>
      </w:pPr>
      <w:r w:rsidRPr="00944C1D">
        <w:rPr>
          <w:rFonts w:ascii="Times New Roman" w:eastAsia="Arial" w:hAnsi="Times New Roman" w:cs="Times New Roman"/>
          <w:b/>
          <w:sz w:val="24"/>
          <w:szCs w:val="24"/>
        </w:rPr>
        <w:t>Figura 6</w:t>
      </w:r>
      <w:r w:rsidR="00944C1D" w:rsidRPr="00944C1D">
        <w:rPr>
          <w:rFonts w:ascii="Times New Roman" w:eastAsia="Arial" w:hAnsi="Times New Roman" w:cs="Times New Roman"/>
          <w:b/>
          <w:sz w:val="24"/>
          <w:szCs w:val="24"/>
        </w:rPr>
        <w:t xml:space="preserve"> –</w:t>
      </w:r>
      <w:r w:rsidRPr="00944C1D">
        <w:rPr>
          <w:rFonts w:ascii="Times New Roman" w:eastAsia="Arial" w:hAnsi="Times New Roman" w:cs="Times New Roman"/>
          <w:b/>
          <w:sz w:val="24"/>
          <w:szCs w:val="24"/>
        </w:rPr>
        <w:t xml:space="preserve"> Endividamento das Famílias em SP – % do total de famílias – 2013-2022</w:t>
      </w:r>
    </w:p>
    <w:p w14:paraId="0442E355" w14:textId="77777777" w:rsidR="008B27CB" w:rsidRPr="008E2B59" w:rsidRDefault="00537A46" w:rsidP="008E2B59">
      <w:pPr>
        <w:widowControl w:val="0"/>
        <w:spacing w:after="0" w:line="240" w:lineRule="auto"/>
        <w:ind w:right="11" w:hanging="2"/>
        <w:jc w:val="center"/>
        <w:rPr>
          <w:rFonts w:ascii="Times New Roman" w:eastAsia="Arial" w:hAnsi="Times New Roman" w:cs="Times New Roman"/>
          <w:sz w:val="24"/>
          <w:szCs w:val="24"/>
        </w:rPr>
      </w:pPr>
      <w:r w:rsidRPr="008E2B59">
        <w:rPr>
          <w:rFonts w:ascii="Times New Roman" w:eastAsia="Arial" w:hAnsi="Times New Roman" w:cs="Times New Roman"/>
          <w:noProof/>
          <w:sz w:val="24"/>
          <w:szCs w:val="24"/>
        </w:rPr>
        <w:drawing>
          <wp:inline distT="0" distB="0" distL="114300" distR="114300" wp14:anchorId="1800244D" wp14:editId="587D4FE0">
            <wp:extent cx="4584700" cy="2755900"/>
            <wp:effectExtent l="0" t="0" r="0"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4584700" cy="2755900"/>
                    </a:xfrm>
                    <a:prstGeom prst="rect">
                      <a:avLst/>
                    </a:prstGeom>
                    <a:ln/>
                  </pic:spPr>
                </pic:pic>
              </a:graphicData>
            </a:graphic>
          </wp:inline>
        </w:drawing>
      </w:r>
    </w:p>
    <w:p w14:paraId="1517DB12" w14:textId="77777777" w:rsidR="008B27CB" w:rsidRPr="008E2B59" w:rsidRDefault="008B27CB" w:rsidP="008E2B59">
      <w:pPr>
        <w:widowControl w:val="0"/>
        <w:spacing w:after="0" w:line="240" w:lineRule="auto"/>
        <w:ind w:right="11" w:hanging="2"/>
        <w:jc w:val="both"/>
        <w:rPr>
          <w:rFonts w:ascii="Times New Roman" w:eastAsia="Arial" w:hAnsi="Times New Roman" w:cs="Times New Roman"/>
          <w:sz w:val="24"/>
          <w:szCs w:val="24"/>
        </w:rPr>
      </w:pPr>
    </w:p>
    <w:p w14:paraId="4A308C41" w14:textId="309F7807" w:rsidR="008B27CB" w:rsidRPr="00944C1D" w:rsidRDefault="00537A46" w:rsidP="00151634">
      <w:pPr>
        <w:widowControl w:val="0"/>
        <w:spacing w:after="0" w:line="240" w:lineRule="auto"/>
        <w:ind w:right="11"/>
        <w:jc w:val="center"/>
        <w:rPr>
          <w:rFonts w:ascii="Times New Roman" w:eastAsia="Arial" w:hAnsi="Times New Roman" w:cs="Times New Roman"/>
          <w:sz w:val="20"/>
          <w:szCs w:val="20"/>
        </w:rPr>
      </w:pPr>
      <w:r w:rsidRPr="00944C1D">
        <w:rPr>
          <w:rFonts w:ascii="Times New Roman" w:eastAsia="Arial" w:hAnsi="Times New Roman" w:cs="Times New Roman"/>
          <w:sz w:val="20"/>
          <w:szCs w:val="20"/>
        </w:rPr>
        <w:t>Fonte: CNC-PEIC (2022a)</w:t>
      </w:r>
    </w:p>
    <w:p w14:paraId="78E381CD" w14:textId="77777777" w:rsidR="004E3D86" w:rsidRPr="008E2B59" w:rsidRDefault="004E3D86" w:rsidP="00151634">
      <w:pPr>
        <w:widowControl w:val="0"/>
        <w:spacing w:after="0" w:line="240" w:lineRule="auto"/>
        <w:ind w:right="11"/>
        <w:jc w:val="center"/>
        <w:rPr>
          <w:rFonts w:ascii="Times New Roman" w:eastAsia="Arial" w:hAnsi="Times New Roman" w:cs="Times New Roman"/>
          <w:sz w:val="24"/>
          <w:szCs w:val="24"/>
        </w:rPr>
      </w:pPr>
    </w:p>
    <w:p w14:paraId="43817720" w14:textId="6DC77337" w:rsidR="008B27CB" w:rsidRPr="008E2B59" w:rsidRDefault="00537A46" w:rsidP="00151634">
      <w:pPr>
        <w:widowControl w:val="0"/>
        <w:spacing w:after="0" w:line="240" w:lineRule="auto"/>
        <w:ind w:right="11"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O endividamento familiar com o Sistema Financeiro Nacional (SFN), excetuando o crédito habitacional, em relação à renda acumulada dos últimos 12 meses, passou de 23,4% para 33,52%, ou seja, um salto de 10 pontos percentuais, entre janeiro de 2019 e o segundo semestre de 2022 (B</w:t>
      </w:r>
      <w:r w:rsidR="00064709">
        <w:rPr>
          <w:rFonts w:ascii="Times New Roman" w:eastAsia="Arial" w:hAnsi="Times New Roman" w:cs="Times New Roman"/>
          <w:sz w:val="24"/>
          <w:szCs w:val="24"/>
        </w:rPr>
        <w:t>anco</w:t>
      </w:r>
      <w:r w:rsidRPr="008E2B59">
        <w:rPr>
          <w:rFonts w:ascii="Times New Roman" w:eastAsia="Arial" w:hAnsi="Times New Roman" w:cs="Times New Roman"/>
          <w:sz w:val="24"/>
          <w:szCs w:val="24"/>
        </w:rPr>
        <w:t xml:space="preserve"> C</w:t>
      </w:r>
      <w:r w:rsidR="00064709">
        <w:rPr>
          <w:rFonts w:ascii="Times New Roman" w:eastAsia="Arial" w:hAnsi="Times New Roman" w:cs="Times New Roman"/>
          <w:sz w:val="24"/>
          <w:szCs w:val="24"/>
        </w:rPr>
        <w:t>entral</w:t>
      </w:r>
      <w:r w:rsidRPr="008E2B59">
        <w:rPr>
          <w:rFonts w:ascii="Times New Roman" w:eastAsia="Arial" w:hAnsi="Times New Roman" w:cs="Times New Roman"/>
          <w:sz w:val="24"/>
          <w:szCs w:val="24"/>
        </w:rPr>
        <w:t xml:space="preserve">, 2022). Esses dados apresentados pelo Banco Central, mesmo com metodologia diferente da CNC, ratificam a ampliação do endividamento das famílias brasileiras. </w:t>
      </w:r>
    </w:p>
    <w:p w14:paraId="58C3D479" w14:textId="77777777" w:rsidR="008B27CB" w:rsidRPr="008E2B59" w:rsidRDefault="00537A46" w:rsidP="00151634">
      <w:pPr>
        <w:widowControl w:val="0"/>
        <w:spacing w:after="0" w:line="240" w:lineRule="auto"/>
        <w:ind w:right="11"/>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t>Por outro lado, ainda que endividadas e (parcialmente) inadimplentes, a intenção de consumo das famílias parecia indicar uma possível recuperação do consumo, de acordo com a pesquisa de Intenção de Consumo das Famílias (ICF), um indicador com capacidade de medir a percepção que os consumidores têm em relação a particularidades importantes da condição de vida da sua família. Esse índice verifica a capacidade de consumo (atual e de curto prazo), o nível de renda doméstico, a segurança no emprego e a quantidade de consumo presente e futuro. Dessa forma, o ICF é considerado um indicador antecedente ao consumo, a partir do ponto de vista dos consumidores, e pode ser utilizado para o planejamento do comércio e de outras atividades produtoras (FecomércioSP, 2022a).</w:t>
      </w:r>
    </w:p>
    <w:p w14:paraId="6BBB1B98" w14:textId="77777777" w:rsidR="008B27CB" w:rsidRPr="008E2B59" w:rsidRDefault="008B27CB" w:rsidP="008E2B59">
      <w:pPr>
        <w:widowControl w:val="0"/>
        <w:spacing w:after="0" w:line="240" w:lineRule="auto"/>
        <w:ind w:right="14" w:hanging="2"/>
        <w:jc w:val="both"/>
        <w:rPr>
          <w:rFonts w:ascii="Times New Roman" w:eastAsia="Arial" w:hAnsi="Times New Roman" w:cs="Times New Roman"/>
          <w:sz w:val="24"/>
          <w:szCs w:val="24"/>
        </w:rPr>
      </w:pPr>
    </w:p>
    <w:p w14:paraId="041E76CE" w14:textId="124E2075" w:rsidR="008B27CB" w:rsidRPr="00944C1D" w:rsidRDefault="00537A46" w:rsidP="008E2B59">
      <w:pPr>
        <w:widowControl w:val="0"/>
        <w:spacing w:after="0" w:line="240" w:lineRule="auto"/>
        <w:ind w:right="11" w:hanging="2"/>
        <w:jc w:val="center"/>
        <w:rPr>
          <w:rFonts w:ascii="Times New Roman" w:eastAsia="Arial" w:hAnsi="Times New Roman" w:cs="Times New Roman"/>
          <w:b/>
          <w:sz w:val="24"/>
          <w:szCs w:val="24"/>
        </w:rPr>
      </w:pPr>
      <w:r w:rsidRPr="00944C1D">
        <w:rPr>
          <w:rFonts w:ascii="Times New Roman" w:eastAsia="Arial" w:hAnsi="Times New Roman" w:cs="Times New Roman"/>
          <w:b/>
          <w:sz w:val="24"/>
          <w:szCs w:val="24"/>
        </w:rPr>
        <w:t>Figura 7</w:t>
      </w:r>
      <w:r w:rsidR="00944C1D" w:rsidRPr="00944C1D">
        <w:rPr>
          <w:rFonts w:ascii="Times New Roman" w:eastAsia="Arial" w:hAnsi="Times New Roman" w:cs="Times New Roman"/>
          <w:b/>
          <w:sz w:val="24"/>
          <w:szCs w:val="24"/>
        </w:rPr>
        <w:t xml:space="preserve"> –</w:t>
      </w:r>
      <w:r w:rsidRPr="00944C1D">
        <w:rPr>
          <w:rFonts w:ascii="Times New Roman" w:eastAsia="Arial" w:hAnsi="Times New Roman" w:cs="Times New Roman"/>
          <w:b/>
          <w:sz w:val="24"/>
          <w:szCs w:val="24"/>
        </w:rPr>
        <w:t xml:space="preserve"> Intenção de Consumo Familiar – Pontos – 2013-2022</w:t>
      </w:r>
    </w:p>
    <w:p w14:paraId="1FC0758F" w14:textId="77777777" w:rsidR="008B27CB" w:rsidRPr="008E2B59" w:rsidRDefault="00537A46" w:rsidP="008E2B59">
      <w:pPr>
        <w:widowControl w:val="0"/>
        <w:spacing w:after="0" w:line="240" w:lineRule="auto"/>
        <w:ind w:right="11" w:hanging="2"/>
        <w:jc w:val="center"/>
        <w:rPr>
          <w:rFonts w:ascii="Times New Roman" w:eastAsia="Arial" w:hAnsi="Times New Roman" w:cs="Times New Roman"/>
          <w:sz w:val="24"/>
          <w:szCs w:val="24"/>
        </w:rPr>
      </w:pPr>
      <w:r w:rsidRPr="008E2B59">
        <w:rPr>
          <w:rFonts w:ascii="Times New Roman" w:eastAsia="Arial" w:hAnsi="Times New Roman" w:cs="Times New Roman"/>
          <w:noProof/>
          <w:sz w:val="24"/>
          <w:szCs w:val="24"/>
        </w:rPr>
        <w:drawing>
          <wp:inline distT="0" distB="0" distL="114300" distR="114300" wp14:anchorId="5A6E1D2A" wp14:editId="4D61B776">
            <wp:extent cx="4584700" cy="27559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4584700" cy="2755900"/>
                    </a:xfrm>
                    <a:prstGeom prst="rect">
                      <a:avLst/>
                    </a:prstGeom>
                    <a:ln/>
                  </pic:spPr>
                </pic:pic>
              </a:graphicData>
            </a:graphic>
          </wp:inline>
        </w:drawing>
      </w:r>
    </w:p>
    <w:p w14:paraId="356AB5AF" w14:textId="77777777" w:rsidR="008B27CB" w:rsidRPr="00944C1D" w:rsidRDefault="00537A46" w:rsidP="00151634">
      <w:pPr>
        <w:widowControl w:val="0"/>
        <w:spacing w:after="0" w:line="240" w:lineRule="auto"/>
        <w:ind w:right="11"/>
        <w:jc w:val="center"/>
        <w:rPr>
          <w:rFonts w:ascii="Times New Roman" w:eastAsia="Arial" w:hAnsi="Times New Roman" w:cs="Times New Roman"/>
          <w:sz w:val="20"/>
          <w:szCs w:val="20"/>
        </w:rPr>
      </w:pPr>
      <w:r w:rsidRPr="00944C1D">
        <w:rPr>
          <w:rFonts w:ascii="Times New Roman" w:eastAsia="Arial" w:hAnsi="Times New Roman" w:cs="Times New Roman"/>
          <w:sz w:val="20"/>
          <w:szCs w:val="20"/>
        </w:rPr>
        <w:t>Fonte: CNC-ICF (2022b)</w:t>
      </w:r>
    </w:p>
    <w:p w14:paraId="59C8C008" w14:textId="77777777" w:rsidR="008B27CB" w:rsidRPr="008E2B59" w:rsidRDefault="00537A46"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r>
      <w:r w:rsidRPr="008E2B59">
        <w:rPr>
          <w:rFonts w:ascii="Times New Roman" w:eastAsia="Arial" w:hAnsi="Times New Roman" w:cs="Times New Roman"/>
          <w:sz w:val="24"/>
          <w:szCs w:val="24"/>
        </w:rPr>
        <w:tab/>
      </w:r>
    </w:p>
    <w:p w14:paraId="057BDB5C" w14:textId="77777777" w:rsidR="008B27CB" w:rsidRPr="008E2B59" w:rsidRDefault="00537A46" w:rsidP="00151634">
      <w:pPr>
        <w:widowControl w:val="0"/>
        <w:spacing w:after="0" w:line="240" w:lineRule="auto"/>
        <w:ind w:right="11"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Embora a intenção de consumo tenha caído entre 2013 e 2016, possivelmente em virtude do aumento da inflação e da crise econômica que assolou o país, especialmente entre 2015/2016, a intenção de consumo iniciou um ciclo de recuperação entre 2016 e 2019, quando voltou a cair até 2021, possivelmente motivada pela baixa expectativa e pela crise causada pela pandemia. A partir de 2022, com a vacinação em massa e a paulatina retomada da economia, a intenção de consumo voltou a subir (figura 7).</w:t>
      </w:r>
    </w:p>
    <w:p w14:paraId="7B9B13D6" w14:textId="1361DB52" w:rsidR="008B27CB" w:rsidRPr="008E2B59" w:rsidRDefault="008B27CB" w:rsidP="008E2B59">
      <w:pPr>
        <w:widowControl w:val="0"/>
        <w:spacing w:after="0" w:line="240" w:lineRule="auto"/>
        <w:ind w:right="14" w:hanging="2"/>
        <w:jc w:val="both"/>
        <w:rPr>
          <w:rFonts w:ascii="Times New Roman" w:eastAsia="Arial" w:hAnsi="Times New Roman" w:cs="Times New Roman"/>
          <w:sz w:val="24"/>
          <w:szCs w:val="24"/>
        </w:rPr>
      </w:pPr>
    </w:p>
    <w:p w14:paraId="2C27A0A6" w14:textId="77777777" w:rsidR="00D96CA0" w:rsidRPr="008E2B59" w:rsidRDefault="00D96CA0" w:rsidP="008E2B59">
      <w:pPr>
        <w:widowControl w:val="0"/>
        <w:spacing w:after="0" w:line="240" w:lineRule="auto"/>
        <w:ind w:right="14" w:hanging="2"/>
        <w:jc w:val="both"/>
        <w:rPr>
          <w:rFonts w:ascii="Times New Roman" w:eastAsia="Arial" w:hAnsi="Times New Roman" w:cs="Times New Roman"/>
          <w:sz w:val="24"/>
          <w:szCs w:val="24"/>
        </w:rPr>
      </w:pPr>
    </w:p>
    <w:p w14:paraId="0754FA86" w14:textId="2B1A3F0E" w:rsidR="008B27CB" w:rsidRPr="008E2B59" w:rsidRDefault="00537A46" w:rsidP="008E2B59">
      <w:pPr>
        <w:pStyle w:val="PargrafodaLista"/>
        <w:widowControl w:val="0"/>
        <w:numPr>
          <w:ilvl w:val="0"/>
          <w:numId w:val="1"/>
        </w:numPr>
        <w:spacing w:after="0" w:line="240" w:lineRule="auto"/>
        <w:ind w:right="14"/>
        <w:rPr>
          <w:rFonts w:ascii="Times New Roman" w:eastAsia="Arial" w:hAnsi="Times New Roman" w:cs="Times New Roman"/>
          <w:b/>
          <w:sz w:val="24"/>
          <w:szCs w:val="24"/>
        </w:rPr>
      </w:pPr>
      <w:r w:rsidRPr="008E2B59">
        <w:rPr>
          <w:rFonts w:ascii="Times New Roman" w:eastAsia="Arial" w:hAnsi="Times New Roman" w:cs="Times New Roman"/>
          <w:b/>
          <w:sz w:val="24"/>
          <w:szCs w:val="24"/>
        </w:rPr>
        <w:t>CONCLUSÃO</w:t>
      </w:r>
    </w:p>
    <w:p w14:paraId="58FC6486" w14:textId="77777777" w:rsidR="00D96CA0" w:rsidRPr="008E2B59" w:rsidRDefault="00D96CA0" w:rsidP="008E2B59">
      <w:pPr>
        <w:widowControl w:val="0"/>
        <w:spacing w:after="0" w:line="240" w:lineRule="auto"/>
        <w:ind w:right="14" w:hanging="2"/>
        <w:jc w:val="both"/>
        <w:rPr>
          <w:rFonts w:ascii="Times New Roman" w:eastAsia="Arial" w:hAnsi="Times New Roman" w:cs="Times New Roman"/>
          <w:sz w:val="24"/>
          <w:szCs w:val="24"/>
        </w:rPr>
      </w:pPr>
    </w:p>
    <w:p w14:paraId="621B8ADE" w14:textId="7CBC5B23" w:rsidR="008B27CB" w:rsidRPr="008E2B59" w:rsidRDefault="00537A46" w:rsidP="008E2B59">
      <w:pPr>
        <w:widowControl w:val="0"/>
        <w:spacing w:after="0" w:line="240" w:lineRule="auto"/>
        <w:ind w:right="14"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Considerando o período de análise deste artigo (2013 a 2022) e em relação a evolução do</w:t>
      </w:r>
      <w:r w:rsidRPr="008E2B59">
        <w:rPr>
          <w:rFonts w:ascii="Times New Roman" w:eastAsia="Arial" w:hAnsi="Times New Roman" w:cs="Times New Roman"/>
          <w:b/>
          <w:sz w:val="24"/>
          <w:szCs w:val="24"/>
        </w:rPr>
        <w:t xml:space="preserve"> </w:t>
      </w:r>
      <w:r w:rsidRPr="008E2B59">
        <w:rPr>
          <w:rFonts w:ascii="Times New Roman" w:eastAsia="Arial" w:hAnsi="Times New Roman" w:cs="Times New Roman"/>
          <w:sz w:val="24"/>
          <w:szCs w:val="24"/>
        </w:rPr>
        <w:t>consumo final das famílias brasileiras pode-se concluir que o cenário brasileiro foi afetado por duas crises: a crise econ</w:t>
      </w:r>
      <w:r w:rsidR="00944C1D">
        <w:rPr>
          <w:rFonts w:ascii="Times New Roman" w:eastAsia="Arial" w:hAnsi="Times New Roman" w:cs="Times New Roman"/>
          <w:sz w:val="24"/>
          <w:szCs w:val="24"/>
        </w:rPr>
        <w:t>ô</w:t>
      </w:r>
      <w:r w:rsidRPr="008E2B59">
        <w:rPr>
          <w:rFonts w:ascii="Times New Roman" w:eastAsia="Arial" w:hAnsi="Times New Roman" w:cs="Times New Roman"/>
          <w:sz w:val="24"/>
          <w:szCs w:val="24"/>
        </w:rPr>
        <w:t>mica de 2015/16, e a crise econ</w:t>
      </w:r>
      <w:r w:rsidR="00944C1D">
        <w:rPr>
          <w:rFonts w:ascii="Times New Roman" w:eastAsia="Arial" w:hAnsi="Times New Roman" w:cs="Times New Roman"/>
          <w:sz w:val="24"/>
          <w:szCs w:val="24"/>
        </w:rPr>
        <w:t>ô</w:t>
      </w:r>
      <w:r w:rsidRPr="008E2B59">
        <w:rPr>
          <w:rFonts w:ascii="Times New Roman" w:eastAsia="Arial" w:hAnsi="Times New Roman" w:cs="Times New Roman"/>
          <w:sz w:val="24"/>
          <w:szCs w:val="24"/>
        </w:rPr>
        <w:t>mica e sanitária causada pela pandemia da Covid 19, sendo a segunda muito mais profunda que a primeira, todavia em ambos os casos, os resultados foram perniciosos não somente pelo crescimento econ</w:t>
      </w:r>
      <w:r w:rsidR="00944C1D">
        <w:rPr>
          <w:rFonts w:ascii="Times New Roman" w:eastAsia="Arial" w:hAnsi="Times New Roman" w:cs="Times New Roman"/>
          <w:sz w:val="24"/>
          <w:szCs w:val="24"/>
        </w:rPr>
        <w:t>ô</w:t>
      </w:r>
      <w:r w:rsidRPr="008E2B59">
        <w:rPr>
          <w:rFonts w:ascii="Times New Roman" w:eastAsia="Arial" w:hAnsi="Times New Roman" w:cs="Times New Roman"/>
          <w:sz w:val="24"/>
          <w:szCs w:val="24"/>
        </w:rPr>
        <w:t>mico, mas, sobretudo no se se refere ao consumo das famílias e demais  consequências danosas sobre o desenvolvimento econ</w:t>
      </w:r>
      <w:r w:rsidR="00944C1D">
        <w:rPr>
          <w:rFonts w:ascii="Times New Roman" w:eastAsia="Arial" w:hAnsi="Times New Roman" w:cs="Times New Roman"/>
          <w:sz w:val="24"/>
          <w:szCs w:val="24"/>
        </w:rPr>
        <w:t>ô</w:t>
      </w:r>
      <w:r w:rsidRPr="008E2B59">
        <w:rPr>
          <w:rFonts w:ascii="Times New Roman" w:eastAsia="Arial" w:hAnsi="Times New Roman" w:cs="Times New Roman"/>
          <w:sz w:val="24"/>
          <w:szCs w:val="24"/>
        </w:rPr>
        <w:t xml:space="preserve">mico e social.  Observou-se que com a chegada da pandemia, em 2020, o problema se aprofundou – o PIB encolheu 3%, enquanto que o consumo das famílias reduziu quase 4% durante o ano. Com a retomada do comércio e do setor de serviços, a partir do segundo </w:t>
      </w:r>
      <w:r w:rsidRPr="008E2B59">
        <w:rPr>
          <w:rFonts w:ascii="Times New Roman" w:eastAsia="Arial" w:hAnsi="Times New Roman" w:cs="Times New Roman"/>
          <w:sz w:val="24"/>
          <w:szCs w:val="24"/>
        </w:rPr>
        <w:lastRenderedPageBreak/>
        <w:t>semestre de 2020, o consumo voltou a crescer.</w:t>
      </w:r>
      <w:r w:rsidRPr="008E2B59">
        <w:rPr>
          <w:rFonts w:ascii="Times New Roman" w:eastAsia="Arial" w:hAnsi="Times New Roman" w:cs="Times New Roman"/>
          <w:b/>
          <w:sz w:val="24"/>
          <w:szCs w:val="24"/>
        </w:rPr>
        <w:t xml:space="preserve"> </w:t>
      </w:r>
    </w:p>
    <w:p w14:paraId="62E1D846" w14:textId="77777777" w:rsidR="00D96CA0" w:rsidRPr="008E2B59" w:rsidRDefault="00537A46" w:rsidP="008E2B59">
      <w:pPr>
        <w:widowControl w:val="0"/>
        <w:spacing w:after="0" w:line="240" w:lineRule="auto"/>
        <w:ind w:right="14" w:hanging="2"/>
        <w:jc w:val="both"/>
        <w:rPr>
          <w:rFonts w:ascii="Times New Roman" w:eastAsia="Arial" w:hAnsi="Times New Roman" w:cs="Times New Roman"/>
          <w:sz w:val="24"/>
          <w:szCs w:val="24"/>
        </w:rPr>
      </w:pPr>
      <w:bookmarkStart w:id="0" w:name="_heading=h.gjdgxs" w:colFirst="0" w:colLast="0"/>
      <w:bookmarkEnd w:id="0"/>
      <w:r w:rsidRPr="008E2B59">
        <w:rPr>
          <w:rFonts w:ascii="Times New Roman" w:eastAsia="Arial" w:hAnsi="Times New Roman" w:cs="Times New Roman"/>
          <w:sz w:val="24"/>
          <w:szCs w:val="24"/>
        </w:rPr>
        <w:tab/>
      </w:r>
      <w:r w:rsidR="00D96CA0" w:rsidRPr="008E2B59">
        <w:rPr>
          <w:rFonts w:ascii="Times New Roman" w:eastAsia="Arial" w:hAnsi="Times New Roman" w:cs="Times New Roman"/>
          <w:sz w:val="24"/>
          <w:szCs w:val="24"/>
        </w:rPr>
        <w:tab/>
      </w:r>
      <w:r w:rsidRPr="008E2B59">
        <w:rPr>
          <w:rFonts w:ascii="Times New Roman" w:eastAsia="Arial" w:hAnsi="Times New Roman" w:cs="Times New Roman"/>
          <w:sz w:val="24"/>
          <w:szCs w:val="24"/>
        </w:rPr>
        <w:t xml:space="preserve">Dentre as principais conclusões, reitera-se que após um período de recessão no país, o governo Bolsonaro iniciou o ano de 2019 sob grandes expectativas de recuperação econômica, com a redução dos índices de inflação e o aumento do consumo por parte das famílias. Seria uma simplificação indevida afirmar que tal otimismo logo esmoreceu, devido </w:t>
      </w:r>
      <w:r w:rsidR="00D96CA0" w:rsidRPr="008E2B59">
        <w:rPr>
          <w:rFonts w:ascii="Times New Roman" w:eastAsia="Arial" w:hAnsi="Times New Roman" w:cs="Times New Roman"/>
          <w:sz w:val="24"/>
          <w:szCs w:val="24"/>
        </w:rPr>
        <w:t>somente ao choque</w:t>
      </w:r>
      <w:r w:rsidRPr="008E2B59">
        <w:rPr>
          <w:rFonts w:ascii="Times New Roman" w:eastAsia="Arial" w:hAnsi="Times New Roman" w:cs="Times New Roman"/>
          <w:sz w:val="24"/>
          <w:szCs w:val="24"/>
        </w:rPr>
        <w:t xml:space="preserve"> da pandemia de Covid-19, iniciada em março de 2020. Obviamente que este choque adverso teve papel central na crise, porém a política governamental </w:t>
      </w:r>
      <w:r w:rsidR="00D96CA0" w:rsidRPr="008E2B59">
        <w:rPr>
          <w:rFonts w:ascii="Times New Roman" w:eastAsia="Arial" w:hAnsi="Times New Roman" w:cs="Times New Roman"/>
          <w:sz w:val="24"/>
          <w:szCs w:val="24"/>
        </w:rPr>
        <w:t>ao retardar</w:t>
      </w:r>
      <w:r w:rsidRPr="008E2B59">
        <w:rPr>
          <w:rFonts w:ascii="Times New Roman" w:eastAsia="Arial" w:hAnsi="Times New Roman" w:cs="Times New Roman"/>
          <w:sz w:val="24"/>
          <w:szCs w:val="24"/>
        </w:rPr>
        <w:t xml:space="preserve"> ações </w:t>
      </w:r>
      <w:proofErr w:type="spellStart"/>
      <w:r w:rsidRPr="008E2B59">
        <w:rPr>
          <w:rFonts w:ascii="Times New Roman" w:eastAsia="Arial" w:hAnsi="Times New Roman" w:cs="Times New Roman"/>
          <w:sz w:val="24"/>
          <w:szCs w:val="24"/>
        </w:rPr>
        <w:t>pró-ativas</w:t>
      </w:r>
      <w:proofErr w:type="spellEnd"/>
      <w:r w:rsidRPr="008E2B59">
        <w:rPr>
          <w:rFonts w:ascii="Times New Roman" w:eastAsia="Arial" w:hAnsi="Times New Roman" w:cs="Times New Roman"/>
          <w:sz w:val="24"/>
          <w:szCs w:val="24"/>
        </w:rPr>
        <w:t xml:space="preserve"> de auxílio emergencial e outras políticas de fomento da atividade produtiva ampliaram os efeitos negativos sobre a economia. De fato, o negacionismo em relação à crise, ao contribuir para </w:t>
      </w:r>
      <w:r w:rsidR="00D96CA0" w:rsidRPr="008E2B59">
        <w:rPr>
          <w:rFonts w:ascii="Times New Roman" w:eastAsia="Arial" w:hAnsi="Times New Roman" w:cs="Times New Roman"/>
          <w:sz w:val="24"/>
          <w:szCs w:val="24"/>
        </w:rPr>
        <w:t>a exacerbação</w:t>
      </w:r>
      <w:r w:rsidRPr="008E2B59">
        <w:rPr>
          <w:rFonts w:ascii="Times New Roman" w:eastAsia="Arial" w:hAnsi="Times New Roman" w:cs="Times New Roman"/>
          <w:sz w:val="24"/>
          <w:szCs w:val="24"/>
        </w:rPr>
        <w:t xml:space="preserve"> do problema de saúde pública, repercutiu no agravamento do desempenho econômico.   </w:t>
      </w:r>
    </w:p>
    <w:p w14:paraId="2A0BBC96" w14:textId="0C66E813" w:rsidR="008B27CB" w:rsidRPr="008E2B59" w:rsidRDefault="00537A46" w:rsidP="008E2B59">
      <w:pPr>
        <w:widowControl w:val="0"/>
        <w:spacing w:after="0" w:line="240" w:lineRule="auto"/>
        <w:ind w:right="14" w:firstLine="720"/>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As principais implicações dizem respeito à elevação </w:t>
      </w:r>
      <w:r w:rsidR="00D96CA0" w:rsidRPr="008E2B59">
        <w:rPr>
          <w:rFonts w:ascii="Times New Roman" w:eastAsia="Arial" w:hAnsi="Times New Roman" w:cs="Times New Roman"/>
          <w:sz w:val="24"/>
          <w:szCs w:val="24"/>
        </w:rPr>
        <w:t>dos índices</w:t>
      </w:r>
      <w:r w:rsidRPr="008E2B59">
        <w:rPr>
          <w:rFonts w:ascii="Times New Roman" w:eastAsia="Arial" w:hAnsi="Times New Roman" w:cs="Times New Roman"/>
          <w:sz w:val="24"/>
          <w:szCs w:val="24"/>
        </w:rPr>
        <w:t xml:space="preserve"> de inflação e redução </w:t>
      </w:r>
      <w:r w:rsidR="00D96CA0" w:rsidRPr="008E2B59">
        <w:rPr>
          <w:rFonts w:ascii="Times New Roman" w:eastAsia="Arial" w:hAnsi="Times New Roman" w:cs="Times New Roman"/>
          <w:sz w:val="24"/>
          <w:szCs w:val="24"/>
        </w:rPr>
        <w:t>dos níveis</w:t>
      </w:r>
      <w:r w:rsidRPr="008E2B59">
        <w:rPr>
          <w:rFonts w:ascii="Times New Roman" w:eastAsia="Arial" w:hAnsi="Times New Roman" w:cs="Times New Roman"/>
          <w:sz w:val="24"/>
          <w:szCs w:val="24"/>
        </w:rPr>
        <w:t xml:space="preserve"> de consumo, recrudescendo o endividamento das famílias brasileiras, que necessitavam manter ao menos em parte os níveis de consumo anteriores à pandemia. A expectativa da retomada das atividades a partir do segundo semestre de 2021 exacerbou não apenas a intenção de consumo familiar, sobretudo, o próprio consumo familiar, especialmente após a vacinação e a desaceleração da transmissão do vírus. Entretanto, tal processo não foi isento de contradições, uma vez que se verificou crescente ascensão do endividamento familiar.</w:t>
      </w:r>
    </w:p>
    <w:p w14:paraId="1F4E9505" w14:textId="0D32D830" w:rsidR="008B27CB" w:rsidRPr="008E2B59" w:rsidRDefault="00D96CA0" w:rsidP="008E2B59">
      <w:pPr>
        <w:widowControl w:val="0"/>
        <w:spacing w:after="0" w:line="240" w:lineRule="auto"/>
        <w:ind w:right="14" w:hanging="2"/>
        <w:jc w:val="both"/>
        <w:rPr>
          <w:rFonts w:ascii="Times New Roman" w:eastAsia="Arial" w:hAnsi="Times New Roman" w:cs="Times New Roman"/>
          <w:sz w:val="24"/>
          <w:szCs w:val="24"/>
        </w:rPr>
      </w:pPr>
      <w:r w:rsidRPr="008E2B59">
        <w:rPr>
          <w:rFonts w:ascii="Times New Roman" w:eastAsia="Arial" w:hAnsi="Times New Roman" w:cs="Times New Roman"/>
          <w:sz w:val="24"/>
          <w:szCs w:val="24"/>
        </w:rPr>
        <w:tab/>
      </w:r>
      <w:r w:rsidR="00537A46" w:rsidRPr="008E2B59">
        <w:rPr>
          <w:rFonts w:ascii="Times New Roman" w:eastAsia="Arial" w:hAnsi="Times New Roman" w:cs="Times New Roman"/>
          <w:sz w:val="24"/>
          <w:szCs w:val="24"/>
        </w:rPr>
        <w:tab/>
        <w:t>Com relação ao comportamento de um cenário futuro, a OCDE (2022) assinala que o consumo das famílias, juntamente com o investimento privado e as exportações serão os principais motores de crescimento do Brasil. As transferências sociais e o crescimento do emprego impulsionaram o consumo das famílias. No entanto, as instabilidades do cenário econômico mundial, com pressões inflacionárias e desaceleração da atividade econômica global, impactarão nas taxas de juros que permanecerão elevadas, agravando a situação financeira das famílias e comprometendo o crescimento econômico do país a partir do ano de 2023.</w:t>
      </w:r>
    </w:p>
    <w:p w14:paraId="24B7A215" w14:textId="61D28225" w:rsidR="008B27CB" w:rsidRPr="008E2B59" w:rsidRDefault="008B27CB" w:rsidP="008E2B59">
      <w:pPr>
        <w:widowControl w:val="0"/>
        <w:spacing w:after="0" w:line="240" w:lineRule="auto"/>
        <w:ind w:right="14" w:hanging="2"/>
        <w:rPr>
          <w:rFonts w:ascii="Times New Roman" w:eastAsia="Arial" w:hAnsi="Times New Roman" w:cs="Times New Roman"/>
          <w:sz w:val="24"/>
          <w:szCs w:val="24"/>
        </w:rPr>
      </w:pPr>
    </w:p>
    <w:p w14:paraId="63D7B30F" w14:textId="77777777" w:rsidR="00707017" w:rsidRPr="008E2B59" w:rsidRDefault="00707017" w:rsidP="008E2B59">
      <w:pPr>
        <w:widowControl w:val="0"/>
        <w:spacing w:after="0" w:line="240" w:lineRule="auto"/>
        <w:ind w:right="14" w:hanging="2"/>
        <w:rPr>
          <w:rFonts w:ascii="Times New Roman" w:eastAsia="Arial" w:hAnsi="Times New Roman" w:cs="Times New Roman"/>
          <w:sz w:val="24"/>
          <w:szCs w:val="24"/>
        </w:rPr>
      </w:pPr>
    </w:p>
    <w:p w14:paraId="33D1BB1F" w14:textId="77777777" w:rsidR="008B27CB" w:rsidRPr="008E2B59" w:rsidRDefault="00537A46" w:rsidP="008E2B59">
      <w:pPr>
        <w:widowControl w:val="0"/>
        <w:spacing w:after="0" w:line="240" w:lineRule="auto"/>
        <w:ind w:right="14" w:hanging="2"/>
        <w:rPr>
          <w:rFonts w:ascii="Times New Roman" w:eastAsia="Arial" w:hAnsi="Times New Roman" w:cs="Times New Roman"/>
          <w:sz w:val="24"/>
          <w:szCs w:val="24"/>
        </w:rPr>
      </w:pPr>
      <w:r w:rsidRPr="008E2B59">
        <w:rPr>
          <w:rFonts w:ascii="Times New Roman" w:eastAsia="Arial" w:hAnsi="Times New Roman" w:cs="Times New Roman"/>
          <w:b/>
          <w:sz w:val="24"/>
          <w:szCs w:val="24"/>
        </w:rPr>
        <w:t>REFERÊNCIAS</w:t>
      </w:r>
    </w:p>
    <w:p w14:paraId="620DF78A" w14:textId="77777777" w:rsidR="00707017" w:rsidRPr="008E2B59" w:rsidRDefault="00707017" w:rsidP="008E2B59">
      <w:pPr>
        <w:widowControl w:val="0"/>
        <w:spacing w:after="0" w:line="240" w:lineRule="auto"/>
        <w:ind w:right="11"/>
        <w:rPr>
          <w:rFonts w:ascii="Times New Roman" w:eastAsia="Arial" w:hAnsi="Times New Roman" w:cs="Times New Roman"/>
          <w:sz w:val="24"/>
          <w:szCs w:val="24"/>
        </w:rPr>
      </w:pPr>
    </w:p>
    <w:p w14:paraId="100476A5" w14:textId="54060425" w:rsidR="008B27CB" w:rsidRDefault="00537A46" w:rsidP="004D1C4A">
      <w:pPr>
        <w:widowControl w:val="0"/>
        <w:spacing w:after="0" w:line="240" w:lineRule="auto"/>
        <w:ind w:right="11"/>
        <w:rPr>
          <w:rFonts w:ascii="Times New Roman" w:eastAsia="Arial" w:hAnsi="Times New Roman" w:cs="Times New Roman"/>
          <w:sz w:val="24"/>
          <w:szCs w:val="24"/>
        </w:rPr>
      </w:pPr>
      <w:r w:rsidRPr="008E2B59">
        <w:rPr>
          <w:rFonts w:ascii="Times New Roman" w:eastAsia="Arial" w:hAnsi="Times New Roman" w:cs="Times New Roman"/>
          <w:sz w:val="24"/>
          <w:szCs w:val="24"/>
        </w:rPr>
        <w:t>BANCO CENTRAL</w:t>
      </w:r>
      <w:r w:rsidR="00C64695">
        <w:rPr>
          <w:rFonts w:ascii="Times New Roman" w:eastAsia="Arial" w:hAnsi="Times New Roman" w:cs="Times New Roman"/>
          <w:sz w:val="24"/>
          <w:szCs w:val="24"/>
        </w:rPr>
        <w:t xml:space="preserve"> DO BRASIL</w:t>
      </w:r>
      <w:r w:rsidRPr="008E2B59">
        <w:rPr>
          <w:rFonts w:ascii="Times New Roman" w:eastAsia="Arial" w:hAnsi="Times New Roman" w:cs="Times New Roman"/>
          <w:sz w:val="24"/>
          <w:szCs w:val="24"/>
        </w:rPr>
        <w:t xml:space="preserve">. </w:t>
      </w:r>
      <w:r w:rsidRPr="00C51308">
        <w:rPr>
          <w:rFonts w:ascii="Times New Roman" w:eastAsia="Arial" w:hAnsi="Times New Roman" w:cs="Times New Roman"/>
          <w:iCs/>
          <w:sz w:val="24"/>
          <w:szCs w:val="24"/>
        </w:rPr>
        <w:t>Endividamento das famílias com o Sistema Financeiro Nacional exceto crédito habitacional em relação à renda acumulada dos últimos 12 meses (RNDBF)</w:t>
      </w:r>
      <w:r w:rsidRPr="00C51308">
        <w:rPr>
          <w:rFonts w:ascii="Times New Roman" w:eastAsia="Arial" w:hAnsi="Times New Roman" w:cs="Times New Roman"/>
          <w:i/>
          <w:sz w:val="24"/>
          <w:szCs w:val="24"/>
        </w:rPr>
        <w:t>.</w:t>
      </w:r>
      <w:r w:rsidRPr="008E2B59">
        <w:rPr>
          <w:rFonts w:ascii="Times New Roman" w:eastAsia="Arial" w:hAnsi="Times New Roman" w:cs="Times New Roman"/>
          <w:sz w:val="24"/>
          <w:szCs w:val="24"/>
        </w:rPr>
        <w:t xml:space="preserve"> Portal de </w:t>
      </w:r>
      <w:r w:rsidRPr="00C51308">
        <w:rPr>
          <w:rFonts w:ascii="Times New Roman" w:eastAsia="Arial" w:hAnsi="Times New Roman" w:cs="Times New Roman"/>
          <w:b/>
          <w:bCs/>
          <w:sz w:val="24"/>
          <w:szCs w:val="24"/>
        </w:rPr>
        <w:t>Dados Abertos do Banco Central do Brasil.</w:t>
      </w:r>
      <w:r w:rsidR="00C51308">
        <w:rPr>
          <w:rFonts w:ascii="Times New Roman" w:eastAsia="Arial" w:hAnsi="Times New Roman" w:cs="Times New Roman"/>
          <w:b/>
          <w:bCs/>
          <w:sz w:val="24"/>
          <w:szCs w:val="24"/>
        </w:rPr>
        <w:t xml:space="preserve"> </w:t>
      </w:r>
      <w:r w:rsidR="00C51308" w:rsidRPr="00C51308">
        <w:rPr>
          <w:rFonts w:ascii="Times New Roman" w:eastAsia="Arial" w:hAnsi="Times New Roman" w:cs="Times New Roman"/>
          <w:sz w:val="24"/>
          <w:szCs w:val="24"/>
        </w:rPr>
        <w:t>Brasília</w:t>
      </w:r>
      <w:r w:rsidR="00C51308">
        <w:rPr>
          <w:rFonts w:ascii="Times New Roman" w:eastAsia="Arial" w:hAnsi="Times New Roman" w:cs="Times New Roman"/>
          <w:sz w:val="24"/>
          <w:szCs w:val="24"/>
        </w:rPr>
        <w:t>, 2022.</w:t>
      </w:r>
      <w:r w:rsidRPr="008E2B59">
        <w:rPr>
          <w:rFonts w:ascii="Times New Roman" w:eastAsia="Arial" w:hAnsi="Times New Roman" w:cs="Times New Roman"/>
          <w:sz w:val="24"/>
          <w:szCs w:val="24"/>
        </w:rPr>
        <w:t xml:space="preserve"> </w:t>
      </w:r>
      <w:r w:rsidR="00C51308">
        <w:rPr>
          <w:rFonts w:ascii="Times New Roman" w:eastAsia="Arial" w:hAnsi="Times New Roman" w:cs="Times New Roman"/>
          <w:sz w:val="24"/>
          <w:szCs w:val="24"/>
        </w:rPr>
        <w:t xml:space="preserve">Disponível em: </w:t>
      </w:r>
      <w:hyperlink r:id="rId16" w:history="1">
        <w:r w:rsidR="00C51308" w:rsidRPr="009A610B">
          <w:rPr>
            <w:rStyle w:val="Hyperlink"/>
            <w:rFonts w:ascii="Times New Roman" w:eastAsia="Arial" w:hAnsi="Times New Roman" w:cs="Times New Roman"/>
            <w:sz w:val="24"/>
            <w:szCs w:val="24"/>
          </w:rPr>
          <w:t>https://dadosabertos.bcb.gov</w:t>
        </w:r>
        <w:r w:rsidR="00C51308" w:rsidRPr="009A610B">
          <w:rPr>
            <w:rStyle w:val="Hyperlink"/>
            <w:rFonts w:ascii="Times New Roman" w:eastAsia="Arial" w:hAnsi="Times New Roman" w:cs="Times New Roman"/>
            <w:sz w:val="24"/>
            <w:szCs w:val="24"/>
          </w:rPr>
          <w:t>.</w:t>
        </w:r>
        <w:r w:rsidR="00C51308" w:rsidRPr="009A610B">
          <w:rPr>
            <w:rStyle w:val="Hyperlink"/>
            <w:rFonts w:ascii="Times New Roman" w:eastAsia="Arial" w:hAnsi="Times New Roman" w:cs="Times New Roman"/>
            <w:sz w:val="24"/>
            <w:szCs w:val="24"/>
          </w:rPr>
          <w:t>br/dataset/</w:t>
        </w:r>
        <w:r w:rsidR="00C51308" w:rsidRPr="009A610B">
          <w:rPr>
            <w:rStyle w:val="Hyperlink"/>
            <w:rFonts w:ascii="Times New Roman" w:eastAsia="Arial" w:hAnsi="Times New Roman" w:cs="Times New Roman"/>
            <w:sz w:val="24"/>
            <w:szCs w:val="24"/>
          </w:rPr>
          <w:t>2</w:t>
        </w:r>
        <w:r w:rsidR="00C51308" w:rsidRPr="009A610B">
          <w:rPr>
            <w:rStyle w:val="Hyperlink"/>
            <w:rFonts w:ascii="Times New Roman" w:eastAsia="Arial" w:hAnsi="Times New Roman" w:cs="Times New Roman"/>
            <w:sz w:val="24"/>
            <w:szCs w:val="24"/>
          </w:rPr>
          <w:t>9038-endividamento-das-familias-com-o-sistema-financeiro-nacional-exceto-credito-habitacional-em-r</w:t>
        </w:r>
      </w:hyperlink>
      <w:r w:rsidR="00F94C7A">
        <w:rPr>
          <w:rFonts w:ascii="Times New Roman" w:eastAsia="Arial" w:hAnsi="Times New Roman" w:cs="Times New Roman"/>
          <w:sz w:val="24"/>
          <w:szCs w:val="24"/>
        </w:rPr>
        <w:t>.</w:t>
      </w:r>
      <w:r w:rsidR="004C7AA3">
        <w:rPr>
          <w:rFonts w:ascii="Times New Roman" w:eastAsia="Arial" w:hAnsi="Times New Roman" w:cs="Times New Roman"/>
          <w:sz w:val="24"/>
          <w:szCs w:val="24"/>
        </w:rPr>
        <w:t xml:space="preserve"> Acesso em: </w:t>
      </w:r>
      <w:r w:rsidR="00B754B7">
        <w:rPr>
          <w:rFonts w:ascii="Times New Roman" w:eastAsia="Arial" w:hAnsi="Times New Roman" w:cs="Times New Roman"/>
          <w:sz w:val="24"/>
          <w:szCs w:val="24"/>
        </w:rPr>
        <w:t>25</w:t>
      </w:r>
      <w:r w:rsidR="00F11DC2">
        <w:rPr>
          <w:rFonts w:ascii="Times New Roman" w:eastAsia="Arial" w:hAnsi="Times New Roman" w:cs="Times New Roman"/>
          <w:sz w:val="24"/>
          <w:szCs w:val="24"/>
        </w:rPr>
        <w:t xml:space="preserve"> </w:t>
      </w:r>
      <w:r w:rsidR="00A558D2">
        <w:rPr>
          <w:rFonts w:ascii="Times New Roman" w:eastAsia="Arial" w:hAnsi="Times New Roman" w:cs="Times New Roman"/>
          <w:sz w:val="24"/>
          <w:szCs w:val="24"/>
        </w:rPr>
        <w:t>ago. 2023</w:t>
      </w:r>
      <w:r w:rsidR="004C7AA3">
        <w:rPr>
          <w:rFonts w:ascii="Times New Roman" w:eastAsia="Arial" w:hAnsi="Times New Roman" w:cs="Times New Roman"/>
          <w:sz w:val="24"/>
          <w:szCs w:val="24"/>
        </w:rPr>
        <w:t>.</w:t>
      </w:r>
    </w:p>
    <w:p w14:paraId="7250EF9F" w14:textId="77777777" w:rsidR="004D1C4A" w:rsidRPr="008E2B59" w:rsidRDefault="004D1C4A" w:rsidP="004D1C4A">
      <w:pPr>
        <w:widowControl w:val="0"/>
        <w:spacing w:after="0" w:line="240" w:lineRule="auto"/>
        <w:ind w:right="11"/>
        <w:rPr>
          <w:rFonts w:ascii="Times New Roman" w:eastAsia="Arial" w:hAnsi="Times New Roman" w:cs="Times New Roman"/>
          <w:sz w:val="24"/>
          <w:szCs w:val="24"/>
        </w:rPr>
      </w:pPr>
    </w:p>
    <w:p w14:paraId="2200D85C" w14:textId="36DA87EC" w:rsidR="00F11DC2" w:rsidRDefault="00F11DC2" w:rsidP="004D1C4A">
      <w:pPr>
        <w:widowControl w:val="0"/>
        <w:spacing w:after="0" w:line="240" w:lineRule="auto"/>
        <w:ind w:right="11"/>
        <w:rPr>
          <w:rFonts w:ascii="Times New Roman" w:eastAsia="Arial" w:hAnsi="Times New Roman" w:cs="Times New Roman"/>
          <w:sz w:val="24"/>
          <w:szCs w:val="24"/>
        </w:rPr>
      </w:pPr>
      <w:r w:rsidRPr="00F11DC2">
        <w:rPr>
          <w:rFonts w:ascii="Times New Roman" w:eastAsia="Arial" w:hAnsi="Times New Roman" w:cs="Times New Roman"/>
          <w:sz w:val="24"/>
          <w:szCs w:val="24"/>
        </w:rPr>
        <w:t xml:space="preserve">BASTOS, Pedro Paulo </w:t>
      </w:r>
      <w:proofErr w:type="spellStart"/>
      <w:r w:rsidRPr="00F11DC2">
        <w:rPr>
          <w:rFonts w:ascii="Times New Roman" w:eastAsia="Arial" w:hAnsi="Times New Roman" w:cs="Times New Roman"/>
          <w:sz w:val="24"/>
          <w:szCs w:val="24"/>
        </w:rPr>
        <w:t>Zahluth</w:t>
      </w:r>
      <w:proofErr w:type="spellEnd"/>
      <w:r w:rsidRPr="00F11DC2">
        <w:rPr>
          <w:rFonts w:ascii="Times New Roman" w:eastAsia="Arial" w:hAnsi="Times New Roman" w:cs="Times New Roman"/>
          <w:sz w:val="24"/>
          <w:szCs w:val="24"/>
        </w:rPr>
        <w:t xml:space="preserve">. Ascensão e crise do governo Dilma Rousseff e o golpe de 2016: poder estrutural, contradição e ideologia. </w:t>
      </w:r>
      <w:r w:rsidRPr="00F11DC2">
        <w:rPr>
          <w:rFonts w:ascii="Times New Roman" w:eastAsia="Arial" w:hAnsi="Times New Roman" w:cs="Times New Roman"/>
          <w:b/>
          <w:bCs/>
          <w:sz w:val="24"/>
          <w:szCs w:val="24"/>
        </w:rPr>
        <w:t>Revista de Economia Contemporânea</w:t>
      </w:r>
      <w:r w:rsidR="00C51308">
        <w:rPr>
          <w:rFonts w:ascii="Times New Roman" w:eastAsia="Arial" w:hAnsi="Times New Roman" w:cs="Times New Roman"/>
          <w:sz w:val="24"/>
          <w:szCs w:val="24"/>
        </w:rPr>
        <w:t>.</w:t>
      </w:r>
      <w:r w:rsidRPr="00F11DC2">
        <w:rPr>
          <w:rFonts w:ascii="Times New Roman" w:eastAsia="Arial" w:hAnsi="Times New Roman" w:cs="Times New Roman"/>
          <w:sz w:val="24"/>
          <w:szCs w:val="24"/>
        </w:rPr>
        <w:t xml:space="preserve"> </w:t>
      </w:r>
      <w:r w:rsidR="00C51308">
        <w:rPr>
          <w:rFonts w:ascii="Times New Roman" w:eastAsia="Arial" w:hAnsi="Times New Roman" w:cs="Times New Roman"/>
          <w:sz w:val="24"/>
          <w:szCs w:val="24"/>
        </w:rPr>
        <w:t xml:space="preserve">Rio de Janeiro, </w:t>
      </w:r>
      <w:r w:rsidRPr="00F11DC2">
        <w:rPr>
          <w:rFonts w:ascii="Times New Roman" w:eastAsia="Arial" w:hAnsi="Times New Roman" w:cs="Times New Roman"/>
          <w:sz w:val="24"/>
          <w:szCs w:val="24"/>
        </w:rPr>
        <w:t xml:space="preserve">v. 21, p. </w:t>
      </w:r>
      <w:r>
        <w:rPr>
          <w:rFonts w:ascii="Times New Roman" w:eastAsia="Arial" w:hAnsi="Times New Roman" w:cs="Times New Roman"/>
          <w:sz w:val="24"/>
          <w:szCs w:val="24"/>
        </w:rPr>
        <w:t>1-63</w:t>
      </w:r>
      <w:r w:rsidRPr="00F11DC2">
        <w:rPr>
          <w:rFonts w:ascii="Times New Roman" w:eastAsia="Arial" w:hAnsi="Times New Roman" w:cs="Times New Roman"/>
          <w:sz w:val="24"/>
          <w:szCs w:val="24"/>
        </w:rPr>
        <w:t>, 2017.</w:t>
      </w:r>
    </w:p>
    <w:p w14:paraId="4161C95F" w14:textId="77777777" w:rsidR="004D1C4A" w:rsidRPr="006B4B87" w:rsidRDefault="004D1C4A" w:rsidP="004D1C4A">
      <w:pPr>
        <w:widowControl w:val="0"/>
        <w:spacing w:after="0" w:line="240" w:lineRule="auto"/>
        <w:ind w:right="11"/>
        <w:rPr>
          <w:rFonts w:ascii="Times New Roman" w:eastAsia="Arial" w:hAnsi="Times New Roman" w:cs="Times New Roman"/>
          <w:sz w:val="24"/>
          <w:szCs w:val="24"/>
        </w:rPr>
      </w:pPr>
    </w:p>
    <w:p w14:paraId="16485E60" w14:textId="793B5345" w:rsidR="008B27CB" w:rsidRDefault="004D1C4A" w:rsidP="004D1C4A">
      <w:pPr>
        <w:widowControl w:val="0"/>
        <w:spacing w:after="0" w:line="240" w:lineRule="auto"/>
        <w:ind w:right="11"/>
        <w:rPr>
          <w:rFonts w:ascii="Times New Roman" w:eastAsia="Arial" w:hAnsi="Times New Roman" w:cs="Times New Roman"/>
          <w:sz w:val="24"/>
          <w:szCs w:val="24"/>
          <w:lang w:val="es-ES"/>
        </w:rPr>
      </w:pPr>
      <w:r w:rsidRPr="008E2B59">
        <w:rPr>
          <w:rFonts w:ascii="Times New Roman" w:eastAsia="Arial" w:hAnsi="Times New Roman" w:cs="Times New Roman"/>
          <w:sz w:val="24"/>
          <w:szCs w:val="24"/>
        </w:rPr>
        <w:t>BENITES</w:t>
      </w:r>
      <w:r w:rsidR="00537A46" w:rsidRPr="008E2B59">
        <w:rPr>
          <w:rFonts w:ascii="Times New Roman" w:eastAsia="Arial" w:hAnsi="Times New Roman" w:cs="Times New Roman"/>
          <w:sz w:val="24"/>
          <w:szCs w:val="24"/>
        </w:rPr>
        <w:t>, A</w:t>
      </w:r>
      <w:r w:rsidR="00F11DC2">
        <w:rPr>
          <w:rFonts w:ascii="Times New Roman" w:eastAsia="Arial" w:hAnsi="Times New Roman" w:cs="Times New Roman"/>
          <w:sz w:val="24"/>
          <w:szCs w:val="24"/>
        </w:rPr>
        <w:t>fonso</w:t>
      </w:r>
      <w:r w:rsidR="00C51308">
        <w:rPr>
          <w:rFonts w:ascii="Times New Roman" w:eastAsia="Arial" w:hAnsi="Times New Roman" w:cs="Times New Roman"/>
          <w:sz w:val="24"/>
          <w:szCs w:val="24"/>
        </w:rPr>
        <w:t xml:space="preserve">. </w:t>
      </w:r>
      <w:r w:rsidR="00537A46" w:rsidRPr="00F11DC2">
        <w:rPr>
          <w:rFonts w:ascii="Times New Roman" w:eastAsia="Arial" w:hAnsi="Times New Roman" w:cs="Times New Roman"/>
          <w:iCs/>
          <w:sz w:val="24"/>
          <w:szCs w:val="24"/>
        </w:rPr>
        <w:t>Diretor da Pfizer escancara atraso letal do Governo Bolsonaro na compra de vacinas.</w:t>
      </w:r>
      <w:r w:rsidR="00537A46" w:rsidRPr="008E2B59">
        <w:rPr>
          <w:rFonts w:ascii="Times New Roman" w:eastAsia="Arial" w:hAnsi="Times New Roman" w:cs="Times New Roman"/>
          <w:sz w:val="24"/>
          <w:szCs w:val="24"/>
        </w:rPr>
        <w:t xml:space="preserve"> </w:t>
      </w:r>
      <w:r w:rsidR="00537A46" w:rsidRPr="00F11DC2">
        <w:rPr>
          <w:rFonts w:ascii="Times New Roman" w:eastAsia="Arial" w:hAnsi="Times New Roman" w:cs="Times New Roman"/>
          <w:b/>
          <w:bCs/>
          <w:sz w:val="24"/>
          <w:szCs w:val="24"/>
          <w:lang w:val="es-ES"/>
        </w:rPr>
        <w:t>El País Brasil</w:t>
      </w:r>
      <w:r w:rsidR="00F11DC2">
        <w:rPr>
          <w:rFonts w:ascii="Times New Roman" w:eastAsia="Arial" w:hAnsi="Times New Roman" w:cs="Times New Roman"/>
          <w:sz w:val="24"/>
          <w:szCs w:val="24"/>
          <w:lang w:val="es-ES"/>
        </w:rPr>
        <w:t xml:space="preserve">, </w:t>
      </w:r>
      <w:proofErr w:type="spellStart"/>
      <w:r w:rsidR="00F11DC2">
        <w:rPr>
          <w:rFonts w:ascii="Times New Roman" w:eastAsia="Arial" w:hAnsi="Times New Roman" w:cs="Times New Roman"/>
          <w:sz w:val="24"/>
          <w:szCs w:val="24"/>
          <w:lang w:val="es-ES"/>
        </w:rPr>
        <w:t>Brasília</w:t>
      </w:r>
      <w:proofErr w:type="spellEnd"/>
      <w:r w:rsidR="00F11DC2">
        <w:rPr>
          <w:rFonts w:ascii="Times New Roman" w:eastAsia="Arial" w:hAnsi="Times New Roman" w:cs="Times New Roman"/>
          <w:sz w:val="24"/>
          <w:szCs w:val="24"/>
          <w:lang w:val="es-ES"/>
        </w:rPr>
        <w:t xml:space="preserve">, 13 </w:t>
      </w:r>
      <w:proofErr w:type="spellStart"/>
      <w:r w:rsidR="00F11DC2">
        <w:rPr>
          <w:rFonts w:ascii="Times New Roman" w:eastAsia="Arial" w:hAnsi="Times New Roman" w:cs="Times New Roman"/>
          <w:sz w:val="24"/>
          <w:szCs w:val="24"/>
          <w:lang w:val="es-ES"/>
        </w:rPr>
        <w:t>mai</w:t>
      </w:r>
      <w:r w:rsidR="00C51308">
        <w:rPr>
          <w:rFonts w:ascii="Times New Roman" w:eastAsia="Arial" w:hAnsi="Times New Roman" w:cs="Times New Roman"/>
          <w:sz w:val="24"/>
          <w:szCs w:val="24"/>
          <w:lang w:val="es-ES"/>
        </w:rPr>
        <w:t>o</w:t>
      </w:r>
      <w:proofErr w:type="spellEnd"/>
      <w:r w:rsidR="00F11DC2">
        <w:rPr>
          <w:rFonts w:ascii="Times New Roman" w:eastAsia="Arial" w:hAnsi="Times New Roman" w:cs="Times New Roman"/>
          <w:sz w:val="24"/>
          <w:szCs w:val="24"/>
          <w:lang w:val="es-ES"/>
        </w:rPr>
        <w:t xml:space="preserve"> 2021</w:t>
      </w:r>
      <w:r w:rsidR="00537A46" w:rsidRPr="008E2B59">
        <w:rPr>
          <w:rFonts w:ascii="Times New Roman" w:eastAsia="Arial" w:hAnsi="Times New Roman" w:cs="Times New Roman"/>
          <w:sz w:val="24"/>
          <w:szCs w:val="24"/>
          <w:lang w:val="es-ES"/>
        </w:rPr>
        <w:t>.</w:t>
      </w:r>
      <w:r w:rsidR="00C51308">
        <w:rPr>
          <w:rFonts w:ascii="Times New Roman" w:eastAsia="Arial" w:hAnsi="Times New Roman" w:cs="Times New Roman"/>
          <w:sz w:val="24"/>
          <w:szCs w:val="24"/>
          <w:lang w:val="es-ES"/>
        </w:rPr>
        <w:t xml:space="preserve"> </w:t>
      </w:r>
      <w:proofErr w:type="spellStart"/>
      <w:r w:rsidR="00C51308">
        <w:rPr>
          <w:rFonts w:ascii="Times New Roman" w:eastAsia="Arial" w:hAnsi="Times New Roman" w:cs="Times New Roman"/>
          <w:sz w:val="24"/>
          <w:szCs w:val="24"/>
          <w:lang w:val="es-ES"/>
        </w:rPr>
        <w:t>Disponível</w:t>
      </w:r>
      <w:proofErr w:type="spellEnd"/>
      <w:r w:rsidR="00C51308">
        <w:rPr>
          <w:rFonts w:ascii="Times New Roman" w:eastAsia="Arial" w:hAnsi="Times New Roman" w:cs="Times New Roman"/>
          <w:sz w:val="24"/>
          <w:szCs w:val="24"/>
          <w:lang w:val="es-ES"/>
        </w:rPr>
        <w:t xml:space="preserve"> em:</w:t>
      </w:r>
      <w:r w:rsidR="00537A46" w:rsidRPr="008E2B59">
        <w:rPr>
          <w:rFonts w:ascii="Times New Roman" w:eastAsia="Arial" w:hAnsi="Times New Roman" w:cs="Times New Roman"/>
          <w:sz w:val="24"/>
          <w:szCs w:val="24"/>
          <w:lang w:val="es-ES"/>
        </w:rPr>
        <w:t xml:space="preserve"> </w:t>
      </w:r>
      <w:hyperlink r:id="rId17" w:history="1">
        <w:r w:rsidR="00F94C7A" w:rsidRPr="009A610B">
          <w:rPr>
            <w:rStyle w:val="Hyperlink"/>
            <w:rFonts w:ascii="Times New Roman" w:eastAsia="Arial" w:hAnsi="Times New Roman" w:cs="Times New Roman"/>
            <w:sz w:val="24"/>
            <w:szCs w:val="24"/>
            <w:lang w:val="es-ES"/>
          </w:rPr>
          <w:t>https</w:t>
        </w:r>
        <w:r w:rsidR="00F94C7A" w:rsidRPr="009A610B">
          <w:rPr>
            <w:rStyle w:val="Hyperlink"/>
            <w:rFonts w:ascii="Times New Roman" w:eastAsia="Arial" w:hAnsi="Times New Roman" w:cs="Times New Roman"/>
            <w:sz w:val="24"/>
            <w:szCs w:val="24"/>
            <w:lang w:val="es-ES"/>
          </w:rPr>
          <w:t>:</w:t>
        </w:r>
        <w:r w:rsidR="00F94C7A" w:rsidRPr="009A610B">
          <w:rPr>
            <w:rStyle w:val="Hyperlink"/>
            <w:rFonts w:ascii="Times New Roman" w:eastAsia="Arial" w:hAnsi="Times New Roman" w:cs="Times New Roman"/>
            <w:sz w:val="24"/>
            <w:szCs w:val="24"/>
            <w:lang w:val="es-ES"/>
          </w:rPr>
          <w:t>//brasil.elpais.com/brasil/2021-05-13/diretor-da-pfizer-escancara-atraso-letal-do-governo-bolsonaro-na-compra-de-vacinas.html</w:t>
        </w:r>
      </w:hyperlink>
      <w:r w:rsidR="00F94C7A">
        <w:rPr>
          <w:rFonts w:ascii="Times New Roman" w:eastAsia="Arial" w:hAnsi="Times New Roman" w:cs="Times New Roman"/>
          <w:sz w:val="24"/>
          <w:szCs w:val="24"/>
          <w:lang w:val="es-ES"/>
        </w:rPr>
        <w:t xml:space="preserve">. </w:t>
      </w:r>
      <w:r w:rsidR="00C7066C">
        <w:rPr>
          <w:rFonts w:ascii="Times New Roman" w:eastAsia="Arial" w:hAnsi="Times New Roman" w:cs="Times New Roman"/>
          <w:sz w:val="24"/>
          <w:szCs w:val="24"/>
        </w:rPr>
        <w:t xml:space="preserve">Acesso </w:t>
      </w:r>
      <w:r w:rsidR="00C51308">
        <w:rPr>
          <w:rFonts w:ascii="Times New Roman" w:eastAsia="Arial" w:hAnsi="Times New Roman" w:cs="Times New Roman"/>
          <w:sz w:val="24"/>
          <w:szCs w:val="24"/>
          <w:lang w:val="es-ES"/>
        </w:rPr>
        <w:t xml:space="preserve">em: </w:t>
      </w:r>
      <w:r w:rsidR="00A558D2">
        <w:rPr>
          <w:rFonts w:ascii="Times New Roman" w:eastAsia="Arial" w:hAnsi="Times New Roman" w:cs="Times New Roman"/>
          <w:sz w:val="24"/>
          <w:szCs w:val="24"/>
          <w:lang w:val="es-ES"/>
        </w:rPr>
        <w:t>0</w:t>
      </w:r>
      <w:r w:rsidR="00C51308">
        <w:rPr>
          <w:rFonts w:ascii="Times New Roman" w:eastAsia="Arial" w:hAnsi="Times New Roman" w:cs="Times New Roman"/>
          <w:sz w:val="24"/>
          <w:szCs w:val="24"/>
          <w:lang w:val="es-ES"/>
        </w:rPr>
        <w:t>1 set. 2023.</w:t>
      </w:r>
    </w:p>
    <w:p w14:paraId="3D5ED79F" w14:textId="77777777" w:rsidR="004D1C4A" w:rsidRPr="008E2B59" w:rsidRDefault="004D1C4A" w:rsidP="004D1C4A">
      <w:pPr>
        <w:widowControl w:val="0"/>
        <w:spacing w:after="0" w:line="240" w:lineRule="auto"/>
        <w:ind w:right="11"/>
        <w:rPr>
          <w:rFonts w:ascii="Times New Roman" w:eastAsia="Arial" w:hAnsi="Times New Roman" w:cs="Times New Roman"/>
          <w:sz w:val="24"/>
          <w:szCs w:val="24"/>
          <w:lang w:val="es-ES"/>
        </w:rPr>
      </w:pPr>
    </w:p>
    <w:p w14:paraId="31B44BB8" w14:textId="7685BFC5" w:rsidR="00C51308" w:rsidRDefault="00C51308" w:rsidP="004D1C4A">
      <w:pPr>
        <w:widowControl w:val="0"/>
        <w:spacing w:after="0" w:line="240" w:lineRule="auto"/>
        <w:ind w:right="11"/>
        <w:rPr>
          <w:rFonts w:ascii="Times New Roman" w:eastAsia="Arial" w:hAnsi="Times New Roman" w:cs="Times New Roman"/>
          <w:sz w:val="24"/>
          <w:szCs w:val="24"/>
        </w:rPr>
      </w:pPr>
      <w:r w:rsidRPr="00C51308">
        <w:rPr>
          <w:rFonts w:ascii="Times New Roman" w:eastAsia="Arial" w:hAnsi="Times New Roman" w:cs="Times New Roman"/>
          <w:sz w:val="24"/>
          <w:szCs w:val="24"/>
        </w:rPr>
        <w:t xml:space="preserve">BORTOLUZZI, Daiane Antonini et al. Aspectos do endividamento das famílias brasileiras no período de 2011-2014. </w:t>
      </w:r>
      <w:r w:rsidRPr="00C51308">
        <w:rPr>
          <w:rFonts w:ascii="Times New Roman" w:eastAsia="Arial" w:hAnsi="Times New Roman" w:cs="Times New Roman"/>
          <w:b/>
          <w:bCs/>
          <w:sz w:val="24"/>
          <w:szCs w:val="24"/>
        </w:rPr>
        <w:t>Revista Perspectiva.</w:t>
      </w:r>
      <w:r w:rsidRPr="00C51308">
        <w:rPr>
          <w:rFonts w:ascii="Times New Roman" w:eastAsia="Arial" w:hAnsi="Times New Roman" w:cs="Times New Roman"/>
          <w:sz w:val="24"/>
          <w:szCs w:val="24"/>
        </w:rPr>
        <w:t xml:space="preserve"> Rio Grande do Sul, v. 39, n. 146, p. 111-123, 2015.</w:t>
      </w:r>
    </w:p>
    <w:p w14:paraId="0FBF50FE" w14:textId="77777777" w:rsidR="004D1C4A" w:rsidRPr="008E2B59" w:rsidRDefault="004D1C4A" w:rsidP="004D1C4A">
      <w:pPr>
        <w:widowControl w:val="0"/>
        <w:spacing w:after="0" w:line="240" w:lineRule="auto"/>
        <w:ind w:right="11"/>
        <w:rPr>
          <w:rFonts w:ascii="Times New Roman" w:eastAsia="Arial" w:hAnsi="Times New Roman" w:cs="Times New Roman"/>
          <w:sz w:val="24"/>
          <w:szCs w:val="24"/>
        </w:rPr>
      </w:pPr>
    </w:p>
    <w:p w14:paraId="6DAAF2CA" w14:textId="680E5E34" w:rsidR="00C51308" w:rsidRDefault="00C51308" w:rsidP="004D1C4A">
      <w:pPr>
        <w:widowControl w:val="0"/>
        <w:spacing w:after="0" w:line="240" w:lineRule="auto"/>
        <w:ind w:right="11"/>
        <w:rPr>
          <w:rFonts w:ascii="Times New Roman" w:eastAsia="Arial" w:hAnsi="Times New Roman" w:cs="Times New Roman"/>
          <w:sz w:val="24"/>
          <w:szCs w:val="24"/>
        </w:rPr>
      </w:pPr>
      <w:r w:rsidRPr="00C51308">
        <w:rPr>
          <w:rFonts w:ascii="Times New Roman" w:eastAsia="Arial" w:hAnsi="Times New Roman" w:cs="Times New Roman"/>
          <w:sz w:val="24"/>
          <w:szCs w:val="24"/>
        </w:rPr>
        <w:t xml:space="preserve">BRASIL, Câmara dos Deputados. Emenda Constitucional nº 95, de 15 de dezembro de 2016. Altera o Ato das Disposições Constitucionais Transitórias, para instituir o Novo Regime Fiscal, e dá outras providências. </w:t>
      </w:r>
      <w:r w:rsidRPr="00C51308">
        <w:rPr>
          <w:rFonts w:ascii="Times New Roman" w:eastAsia="Arial" w:hAnsi="Times New Roman" w:cs="Times New Roman"/>
          <w:b/>
          <w:bCs/>
          <w:sz w:val="24"/>
          <w:szCs w:val="24"/>
        </w:rPr>
        <w:t>Diário Oficial da União</w:t>
      </w:r>
      <w:r w:rsidRPr="00C51308">
        <w:rPr>
          <w:rFonts w:ascii="Times New Roman" w:eastAsia="Arial" w:hAnsi="Times New Roman" w:cs="Times New Roman"/>
          <w:sz w:val="24"/>
          <w:szCs w:val="24"/>
        </w:rPr>
        <w:t>,</w:t>
      </w:r>
      <w:r w:rsidR="00C7066C">
        <w:rPr>
          <w:rFonts w:ascii="Times New Roman" w:eastAsia="Arial" w:hAnsi="Times New Roman" w:cs="Times New Roman"/>
          <w:sz w:val="24"/>
          <w:szCs w:val="24"/>
        </w:rPr>
        <w:t xml:space="preserve"> </w:t>
      </w:r>
      <w:r w:rsidR="00C7066C" w:rsidRPr="00C7066C">
        <w:rPr>
          <w:rFonts w:ascii="Times New Roman" w:eastAsia="Arial" w:hAnsi="Times New Roman" w:cs="Times New Roman"/>
          <w:sz w:val="24"/>
          <w:szCs w:val="24"/>
        </w:rPr>
        <w:t>p. 1-1,</w:t>
      </w:r>
      <w:r w:rsidRPr="00C51308">
        <w:rPr>
          <w:rFonts w:ascii="Times New Roman" w:eastAsia="Arial" w:hAnsi="Times New Roman" w:cs="Times New Roman"/>
          <w:sz w:val="24"/>
          <w:szCs w:val="24"/>
        </w:rPr>
        <w:t xml:space="preserve"> 2016.</w:t>
      </w:r>
      <w:r>
        <w:rPr>
          <w:rFonts w:ascii="Times New Roman" w:eastAsia="Arial" w:hAnsi="Times New Roman" w:cs="Times New Roman"/>
          <w:sz w:val="24"/>
          <w:szCs w:val="24"/>
        </w:rPr>
        <w:t xml:space="preserve"> Disponível em: </w:t>
      </w:r>
      <w:hyperlink r:id="rId18" w:history="1">
        <w:r w:rsidRPr="009A610B">
          <w:rPr>
            <w:rStyle w:val="Hyperlink"/>
            <w:rFonts w:ascii="Times New Roman" w:eastAsia="Arial" w:hAnsi="Times New Roman" w:cs="Times New Roman"/>
            <w:sz w:val="24"/>
            <w:szCs w:val="24"/>
          </w:rPr>
          <w:t>https://www.planalto.gov.br/ccivil_03/constituicao/emendas/emc/emc95.htm</w:t>
        </w:r>
      </w:hyperlink>
      <w:r>
        <w:rPr>
          <w:rFonts w:ascii="Times New Roman" w:eastAsia="Arial" w:hAnsi="Times New Roman" w:cs="Times New Roman"/>
          <w:sz w:val="24"/>
          <w:szCs w:val="24"/>
        </w:rPr>
        <w:t xml:space="preserve">. Acesso em: </w:t>
      </w:r>
      <w:r w:rsidR="00A558D2">
        <w:rPr>
          <w:rFonts w:ascii="Times New Roman" w:eastAsia="Arial" w:hAnsi="Times New Roman" w:cs="Times New Roman"/>
          <w:sz w:val="24"/>
          <w:szCs w:val="24"/>
        </w:rPr>
        <w:t>0</w:t>
      </w:r>
      <w:r w:rsidR="00C7066C">
        <w:rPr>
          <w:rFonts w:ascii="Times New Roman" w:eastAsia="Arial" w:hAnsi="Times New Roman" w:cs="Times New Roman"/>
          <w:sz w:val="24"/>
          <w:szCs w:val="24"/>
        </w:rPr>
        <w:t>1 set 2023.</w:t>
      </w:r>
    </w:p>
    <w:p w14:paraId="50370568" w14:textId="77777777" w:rsidR="004D1C4A" w:rsidRPr="008E2B59" w:rsidRDefault="004D1C4A" w:rsidP="004D1C4A">
      <w:pPr>
        <w:widowControl w:val="0"/>
        <w:spacing w:after="0" w:line="240" w:lineRule="auto"/>
        <w:ind w:right="11"/>
        <w:rPr>
          <w:rFonts w:ascii="Times New Roman" w:eastAsia="Arial" w:hAnsi="Times New Roman" w:cs="Times New Roman"/>
          <w:sz w:val="24"/>
          <w:szCs w:val="24"/>
        </w:rPr>
      </w:pPr>
    </w:p>
    <w:p w14:paraId="403BEAE8" w14:textId="74CC6DC6" w:rsidR="00C7066C" w:rsidRDefault="00C7066C" w:rsidP="004D1C4A">
      <w:pPr>
        <w:widowControl w:val="0"/>
        <w:spacing w:after="0" w:line="240" w:lineRule="auto"/>
        <w:ind w:right="11"/>
        <w:rPr>
          <w:rFonts w:ascii="Times New Roman" w:eastAsia="Arial" w:hAnsi="Times New Roman" w:cs="Times New Roman"/>
          <w:sz w:val="24"/>
          <w:szCs w:val="24"/>
        </w:rPr>
      </w:pPr>
      <w:r w:rsidRPr="00C7066C">
        <w:rPr>
          <w:rFonts w:ascii="Times New Roman" w:eastAsia="Arial" w:hAnsi="Times New Roman" w:cs="Times New Roman"/>
          <w:sz w:val="24"/>
          <w:szCs w:val="24"/>
        </w:rPr>
        <w:lastRenderedPageBreak/>
        <w:t xml:space="preserve">BRASIL. Lei nº 13.467, de 13 de julho de 2017. Altera a Consolidação das Leis do Trabalho (CLT), aprovada pelo Decreto-Lei nº 5.452, de 1º de maio de 1943, e as Leis nº 6.019, de 3 de janeiro de 1974, 8.036, de 11 de maio de 1990, e 8.212, de 24 de julho de 1991, a fim de adequar a legislação às novas relações de trabalho. </w:t>
      </w:r>
      <w:r w:rsidRPr="00C7066C">
        <w:rPr>
          <w:rFonts w:ascii="Times New Roman" w:eastAsia="Arial" w:hAnsi="Times New Roman" w:cs="Times New Roman"/>
          <w:b/>
          <w:bCs/>
          <w:sz w:val="24"/>
          <w:szCs w:val="24"/>
        </w:rPr>
        <w:t>Diário Oficial da União</w:t>
      </w:r>
      <w:r w:rsidRPr="00C7066C">
        <w:rPr>
          <w:rFonts w:ascii="Times New Roman" w:eastAsia="Arial" w:hAnsi="Times New Roman" w:cs="Times New Roman"/>
          <w:sz w:val="24"/>
          <w:szCs w:val="24"/>
        </w:rPr>
        <w:t>, v. 1, p. 1-1, 2017.</w:t>
      </w:r>
      <w:r>
        <w:rPr>
          <w:rFonts w:ascii="Times New Roman" w:eastAsia="Arial" w:hAnsi="Times New Roman" w:cs="Times New Roman"/>
          <w:sz w:val="24"/>
          <w:szCs w:val="24"/>
        </w:rPr>
        <w:t xml:space="preserve"> Disponível em: </w:t>
      </w:r>
      <w:hyperlink r:id="rId19" w:history="1">
        <w:r w:rsidRPr="009A610B">
          <w:rPr>
            <w:rStyle w:val="Hyperlink"/>
            <w:rFonts w:ascii="Times New Roman" w:eastAsia="Arial" w:hAnsi="Times New Roman" w:cs="Times New Roman"/>
            <w:sz w:val="24"/>
            <w:szCs w:val="24"/>
          </w:rPr>
          <w:t>https://www.planalto.gov.br/ccivil_03</w:t>
        </w:r>
        <w:r w:rsidRPr="009A610B">
          <w:rPr>
            <w:rStyle w:val="Hyperlink"/>
            <w:rFonts w:ascii="Times New Roman" w:eastAsia="Arial" w:hAnsi="Times New Roman" w:cs="Times New Roman"/>
            <w:sz w:val="24"/>
            <w:szCs w:val="24"/>
          </w:rPr>
          <w:t>/</w:t>
        </w:r>
        <w:r w:rsidRPr="009A610B">
          <w:rPr>
            <w:rStyle w:val="Hyperlink"/>
            <w:rFonts w:ascii="Times New Roman" w:eastAsia="Arial" w:hAnsi="Times New Roman" w:cs="Times New Roman"/>
            <w:sz w:val="24"/>
            <w:szCs w:val="24"/>
          </w:rPr>
          <w:t>_ato2015-</w:t>
        </w:r>
        <w:r w:rsidRPr="009A610B">
          <w:rPr>
            <w:rStyle w:val="Hyperlink"/>
            <w:rFonts w:ascii="Times New Roman" w:eastAsia="Arial" w:hAnsi="Times New Roman" w:cs="Times New Roman"/>
            <w:sz w:val="24"/>
            <w:szCs w:val="24"/>
          </w:rPr>
          <w:t>2</w:t>
        </w:r>
        <w:r w:rsidRPr="009A610B">
          <w:rPr>
            <w:rStyle w:val="Hyperlink"/>
            <w:rFonts w:ascii="Times New Roman" w:eastAsia="Arial" w:hAnsi="Times New Roman" w:cs="Times New Roman"/>
            <w:sz w:val="24"/>
            <w:szCs w:val="24"/>
          </w:rPr>
          <w:t>018/2017/lei/l13467.htm</w:t>
        </w:r>
      </w:hyperlink>
      <w:r>
        <w:rPr>
          <w:rFonts w:ascii="Times New Roman" w:eastAsia="Arial" w:hAnsi="Times New Roman" w:cs="Times New Roman"/>
          <w:sz w:val="24"/>
          <w:szCs w:val="24"/>
        </w:rPr>
        <w:t xml:space="preserve">. Acesso em: </w:t>
      </w:r>
      <w:r w:rsidR="00A558D2">
        <w:rPr>
          <w:rFonts w:ascii="Times New Roman" w:eastAsia="Arial" w:hAnsi="Times New Roman" w:cs="Times New Roman"/>
          <w:sz w:val="24"/>
          <w:szCs w:val="24"/>
        </w:rPr>
        <w:t>0</w:t>
      </w:r>
      <w:r>
        <w:rPr>
          <w:rFonts w:ascii="Times New Roman" w:eastAsia="Arial" w:hAnsi="Times New Roman" w:cs="Times New Roman"/>
          <w:sz w:val="24"/>
          <w:szCs w:val="24"/>
        </w:rPr>
        <w:t>1 set. 2023.</w:t>
      </w:r>
    </w:p>
    <w:p w14:paraId="00A07368" w14:textId="77777777" w:rsidR="004D1C4A" w:rsidRPr="008E2B59" w:rsidRDefault="004D1C4A" w:rsidP="004D1C4A">
      <w:pPr>
        <w:widowControl w:val="0"/>
        <w:spacing w:after="0" w:line="240" w:lineRule="auto"/>
        <w:ind w:right="11"/>
        <w:rPr>
          <w:rFonts w:ascii="Times New Roman" w:eastAsia="Arial" w:hAnsi="Times New Roman" w:cs="Times New Roman"/>
          <w:sz w:val="24"/>
          <w:szCs w:val="24"/>
        </w:rPr>
      </w:pPr>
    </w:p>
    <w:p w14:paraId="71DD98B6" w14:textId="76D2E9E2" w:rsidR="00C7066C" w:rsidRDefault="00C7066C" w:rsidP="004D1C4A">
      <w:pPr>
        <w:widowControl w:val="0"/>
        <w:spacing w:after="0" w:line="240" w:lineRule="auto"/>
        <w:ind w:right="11"/>
        <w:rPr>
          <w:rFonts w:ascii="Times New Roman" w:eastAsia="Arial" w:hAnsi="Times New Roman" w:cs="Times New Roman"/>
          <w:sz w:val="24"/>
          <w:szCs w:val="24"/>
        </w:rPr>
      </w:pPr>
      <w:r w:rsidRPr="00C7066C">
        <w:rPr>
          <w:rFonts w:ascii="Times New Roman" w:eastAsia="Arial" w:hAnsi="Times New Roman" w:cs="Times New Roman"/>
          <w:sz w:val="24"/>
          <w:szCs w:val="24"/>
        </w:rPr>
        <w:t xml:space="preserve">BRASIL. Emenda Constitucional nº 103, de 12 de novembro de 2019. Altera o sistema de previdência social e estabelece regras de transição e disposições transitórias. </w:t>
      </w:r>
      <w:r w:rsidRPr="00C7066C">
        <w:rPr>
          <w:rFonts w:ascii="Times New Roman" w:eastAsia="Arial" w:hAnsi="Times New Roman" w:cs="Times New Roman"/>
          <w:b/>
          <w:bCs/>
          <w:sz w:val="24"/>
          <w:szCs w:val="24"/>
        </w:rPr>
        <w:t>Diário Oficial [da] República Federativa do Brasil</w:t>
      </w:r>
      <w:r w:rsidRPr="00C7066C">
        <w:rPr>
          <w:rFonts w:ascii="Times New Roman" w:eastAsia="Arial" w:hAnsi="Times New Roman" w:cs="Times New Roman"/>
          <w:sz w:val="24"/>
          <w:szCs w:val="24"/>
        </w:rPr>
        <w:t>, p. 1, 2019.</w:t>
      </w:r>
      <w:r>
        <w:rPr>
          <w:rFonts w:ascii="Times New Roman" w:eastAsia="Arial" w:hAnsi="Times New Roman" w:cs="Times New Roman"/>
          <w:sz w:val="24"/>
          <w:szCs w:val="24"/>
        </w:rPr>
        <w:t xml:space="preserve"> Disponível em: </w:t>
      </w:r>
      <w:hyperlink r:id="rId20" w:history="1">
        <w:r w:rsidRPr="009A610B">
          <w:rPr>
            <w:rStyle w:val="Hyperlink"/>
            <w:rFonts w:ascii="Times New Roman" w:eastAsia="Arial" w:hAnsi="Times New Roman" w:cs="Times New Roman"/>
            <w:sz w:val="24"/>
            <w:szCs w:val="24"/>
          </w:rPr>
          <w:t>https://www.planalto.gov.br/ccivil_03/constituicao/eme</w:t>
        </w:r>
        <w:r w:rsidRPr="009A610B">
          <w:rPr>
            <w:rStyle w:val="Hyperlink"/>
            <w:rFonts w:ascii="Times New Roman" w:eastAsia="Arial" w:hAnsi="Times New Roman" w:cs="Times New Roman"/>
            <w:sz w:val="24"/>
            <w:szCs w:val="24"/>
          </w:rPr>
          <w:t>n</w:t>
        </w:r>
        <w:r w:rsidRPr="009A610B">
          <w:rPr>
            <w:rStyle w:val="Hyperlink"/>
            <w:rFonts w:ascii="Times New Roman" w:eastAsia="Arial" w:hAnsi="Times New Roman" w:cs="Times New Roman"/>
            <w:sz w:val="24"/>
            <w:szCs w:val="24"/>
          </w:rPr>
          <w:t>das/em</w:t>
        </w:r>
        <w:r w:rsidRPr="009A610B">
          <w:rPr>
            <w:rStyle w:val="Hyperlink"/>
            <w:rFonts w:ascii="Times New Roman" w:eastAsia="Arial" w:hAnsi="Times New Roman" w:cs="Times New Roman"/>
            <w:sz w:val="24"/>
            <w:szCs w:val="24"/>
          </w:rPr>
          <w:t>c</w:t>
        </w:r>
        <w:r w:rsidRPr="009A610B">
          <w:rPr>
            <w:rStyle w:val="Hyperlink"/>
            <w:rFonts w:ascii="Times New Roman" w:eastAsia="Arial" w:hAnsi="Times New Roman" w:cs="Times New Roman"/>
            <w:sz w:val="24"/>
            <w:szCs w:val="24"/>
          </w:rPr>
          <w:t>/emc103.htm</w:t>
        </w:r>
      </w:hyperlink>
      <w:r>
        <w:rPr>
          <w:rFonts w:ascii="Times New Roman" w:eastAsia="Arial" w:hAnsi="Times New Roman" w:cs="Times New Roman"/>
          <w:sz w:val="24"/>
          <w:szCs w:val="24"/>
        </w:rPr>
        <w:t xml:space="preserve">. Acesso em: </w:t>
      </w:r>
      <w:r w:rsidR="00A558D2">
        <w:rPr>
          <w:rFonts w:ascii="Times New Roman" w:eastAsia="Arial" w:hAnsi="Times New Roman" w:cs="Times New Roman"/>
          <w:sz w:val="24"/>
          <w:szCs w:val="24"/>
        </w:rPr>
        <w:t>0</w:t>
      </w:r>
      <w:r>
        <w:rPr>
          <w:rFonts w:ascii="Times New Roman" w:eastAsia="Arial" w:hAnsi="Times New Roman" w:cs="Times New Roman"/>
          <w:sz w:val="24"/>
          <w:szCs w:val="24"/>
        </w:rPr>
        <w:t>1 set. 2023.</w:t>
      </w:r>
    </w:p>
    <w:p w14:paraId="64B8E0CE" w14:textId="77777777" w:rsidR="004D1C4A" w:rsidRPr="008E2B59" w:rsidRDefault="004D1C4A" w:rsidP="004D1C4A">
      <w:pPr>
        <w:widowControl w:val="0"/>
        <w:spacing w:after="0" w:line="240" w:lineRule="auto"/>
        <w:ind w:right="11"/>
        <w:rPr>
          <w:rFonts w:ascii="Times New Roman" w:eastAsia="Arial" w:hAnsi="Times New Roman" w:cs="Times New Roman"/>
          <w:sz w:val="24"/>
          <w:szCs w:val="24"/>
        </w:rPr>
      </w:pPr>
    </w:p>
    <w:p w14:paraId="3C4E285A" w14:textId="14636A5B" w:rsidR="00C7066C" w:rsidRDefault="00C7066C" w:rsidP="004D1C4A">
      <w:pPr>
        <w:widowControl w:val="0"/>
        <w:spacing w:after="0" w:line="240" w:lineRule="auto"/>
        <w:ind w:right="11"/>
        <w:rPr>
          <w:rFonts w:ascii="Times New Roman" w:eastAsia="Arial" w:hAnsi="Times New Roman" w:cs="Times New Roman"/>
          <w:sz w:val="24"/>
          <w:szCs w:val="24"/>
        </w:rPr>
      </w:pPr>
      <w:r>
        <w:rPr>
          <w:rFonts w:ascii="Times New Roman" w:eastAsia="Arial" w:hAnsi="Times New Roman" w:cs="Times New Roman"/>
          <w:sz w:val="24"/>
          <w:szCs w:val="24"/>
        </w:rPr>
        <w:t xml:space="preserve">BRASIL. Emenda Constitucional </w:t>
      </w:r>
      <w:r w:rsidRPr="00C7066C">
        <w:rPr>
          <w:rFonts w:ascii="Times New Roman" w:eastAsia="Arial" w:hAnsi="Times New Roman" w:cs="Times New Roman"/>
          <w:sz w:val="24"/>
          <w:szCs w:val="24"/>
        </w:rPr>
        <w:t>nº</w:t>
      </w:r>
      <w:r>
        <w:rPr>
          <w:rFonts w:ascii="Times New Roman" w:eastAsia="Arial" w:hAnsi="Times New Roman" w:cs="Times New Roman"/>
          <w:sz w:val="24"/>
          <w:szCs w:val="24"/>
        </w:rPr>
        <w:t xml:space="preserve"> 106, de 8 de maio de 2020. Institui regime extraordinário fiscal, financeiro e de contratações para enfrentamento de calamidade pública nacional decorrente de pandemia. </w:t>
      </w:r>
      <w:r w:rsidRPr="00C7066C">
        <w:rPr>
          <w:rFonts w:ascii="Times New Roman" w:eastAsia="Arial" w:hAnsi="Times New Roman" w:cs="Times New Roman"/>
          <w:b/>
          <w:bCs/>
          <w:sz w:val="24"/>
          <w:szCs w:val="24"/>
        </w:rPr>
        <w:t>Congresso Nacional</w:t>
      </w:r>
      <w:r>
        <w:rPr>
          <w:rFonts w:ascii="Times New Roman" w:eastAsia="Arial" w:hAnsi="Times New Roman" w:cs="Times New Roman"/>
          <w:sz w:val="24"/>
          <w:szCs w:val="24"/>
        </w:rPr>
        <w:t xml:space="preserve">, 2020. Disponível em: </w:t>
      </w:r>
      <w:hyperlink r:id="rId21" w:history="1">
        <w:r w:rsidRPr="009A610B">
          <w:rPr>
            <w:rStyle w:val="Hyperlink"/>
            <w:rFonts w:ascii="Times New Roman" w:eastAsia="Arial" w:hAnsi="Times New Roman" w:cs="Times New Roman"/>
            <w:sz w:val="24"/>
            <w:szCs w:val="24"/>
          </w:rPr>
          <w:t>https://www.planalto.gov.br/ccivil_03/constitu</w:t>
        </w:r>
        <w:r w:rsidRPr="009A610B">
          <w:rPr>
            <w:rStyle w:val="Hyperlink"/>
            <w:rFonts w:ascii="Times New Roman" w:eastAsia="Arial" w:hAnsi="Times New Roman" w:cs="Times New Roman"/>
            <w:sz w:val="24"/>
            <w:szCs w:val="24"/>
          </w:rPr>
          <w:t>i</w:t>
        </w:r>
        <w:r w:rsidRPr="009A610B">
          <w:rPr>
            <w:rStyle w:val="Hyperlink"/>
            <w:rFonts w:ascii="Times New Roman" w:eastAsia="Arial" w:hAnsi="Times New Roman" w:cs="Times New Roman"/>
            <w:sz w:val="24"/>
            <w:szCs w:val="24"/>
          </w:rPr>
          <w:t>cao/em</w:t>
        </w:r>
        <w:r w:rsidRPr="009A610B">
          <w:rPr>
            <w:rStyle w:val="Hyperlink"/>
            <w:rFonts w:ascii="Times New Roman" w:eastAsia="Arial" w:hAnsi="Times New Roman" w:cs="Times New Roman"/>
            <w:sz w:val="24"/>
            <w:szCs w:val="24"/>
          </w:rPr>
          <w:t>e</w:t>
        </w:r>
        <w:r w:rsidRPr="009A610B">
          <w:rPr>
            <w:rStyle w:val="Hyperlink"/>
            <w:rFonts w:ascii="Times New Roman" w:eastAsia="Arial" w:hAnsi="Times New Roman" w:cs="Times New Roman"/>
            <w:sz w:val="24"/>
            <w:szCs w:val="24"/>
          </w:rPr>
          <w:t>ndas/emc/e</w:t>
        </w:r>
        <w:r w:rsidRPr="009A610B">
          <w:rPr>
            <w:rStyle w:val="Hyperlink"/>
            <w:rFonts w:ascii="Times New Roman" w:eastAsia="Arial" w:hAnsi="Times New Roman" w:cs="Times New Roman"/>
            <w:sz w:val="24"/>
            <w:szCs w:val="24"/>
          </w:rPr>
          <w:t>m</w:t>
        </w:r>
        <w:r w:rsidRPr="009A610B">
          <w:rPr>
            <w:rStyle w:val="Hyperlink"/>
            <w:rFonts w:ascii="Times New Roman" w:eastAsia="Arial" w:hAnsi="Times New Roman" w:cs="Times New Roman"/>
            <w:sz w:val="24"/>
            <w:szCs w:val="24"/>
          </w:rPr>
          <w:t>c106.htm</w:t>
        </w:r>
      </w:hyperlink>
      <w:r>
        <w:rPr>
          <w:rFonts w:ascii="Times New Roman" w:eastAsia="Arial" w:hAnsi="Times New Roman" w:cs="Times New Roman"/>
          <w:sz w:val="24"/>
          <w:szCs w:val="24"/>
        </w:rPr>
        <w:t xml:space="preserve">. Acesso em: </w:t>
      </w:r>
      <w:r w:rsidR="00A558D2">
        <w:rPr>
          <w:rFonts w:ascii="Times New Roman" w:eastAsia="Arial" w:hAnsi="Times New Roman" w:cs="Times New Roman"/>
          <w:sz w:val="24"/>
          <w:szCs w:val="24"/>
        </w:rPr>
        <w:t>0</w:t>
      </w:r>
      <w:r>
        <w:rPr>
          <w:rFonts w:ascii="Times New Roman" w:eastAsia="Arial" w:hAnsi="Times New Roman" w:cs="Times New Roman"/>
          <w:sz w:val="24"/>
          <w:szCs w:val="24"/>
        </w:rPr>
        <w:t>1 set. 2023.</w:t>
      </w:r>
    </w:p>
    <w:p w14:paraId="2EBE8E7F" w14:textId="77777777" w:rsidR="004D1C4A" w:rsidRPr="008E2B59" w:rsidRDefault="004D1C4A" w:rsidP="004D1C4A">
      <w:pPr>
        <w:widowControl w:val="0"/>
        <w:spacing w:after="0" w:line="240" w:lineRule="auto"/>
        <w:ind w:right="11"/>
        <w:rPr>
          <w:rFonts w:ascii="Times New Roman" w:eastAsia="Arial" w:hAnsi="Times New Roman" w:cs="Times New Roman"/>
          <w:sz w:val="24"/>
          <w:szCs w:val="24"/>
        </w:rPr>
      </w:pPr>
    </w:p>
    <w:p w14:paraId="7E6F8A75" w14:textId="3E660576" w:rsidR="00C7066C" w:rsidRDefault="00C7066C" w:rsidP="004D1C4A">
      <w:pPr>
        <w:widowControl w:val="0"/>
        <w:spacing w:after="0" w:line="240" w:lineRule="auto"/>
        <w:ind w:right="11"/>
        <w:rPr>
          <w:rFonts w:ascii="Times New Roman" w:eastAsia="Arial" w:hAnsi="Times New Roman" w:cs="Times New Roman"/>
          <w:sz w:val="24"/>
          <w:szCs w:val="24"/>
        </w:rPr>
      </w:pPr>
      <w:r>
        <w:rPr>
          <w:rFonts w:ascii="Times New Roman" w:eastAsia="Arial" w:hAnsi="Times New Roman" w:cs="Times New Roman"/>
          <w:sz w:val="24"/>
          <w:szCs w:val="24"/>
        </w:rPr>
        <w:t xml:space="preserve">BRASIL. Lei complementar </w:t>
      </w:r>
      <w:r w:rsidRPr="00C7066C">
        <w:rPr>
          <w:rFonts w:ascii="Times New Roman" w:eastAsia="Arial" w:hAnsi="Times New Roman" w:cs="Times New Roman"/>
          <w:sz w:val="24"/>
          <w:szCs w:val="24"/>
        </w:rPr>
        <w:t>nº</w:t>
      </w:r>
      <w:r>
        <w:rPr>
          <w:rFonts w:ascii="Times New Roman" w:eastAsia="Arial" w:hAnsi="Times New Roman" w:cs="Times New Roman"/>
          <w:sz w:val="24"/>
          <w:szCs w:val="24"/>
        </w:rPr>
        <w:t xml:space="preserve"> 179, de 24 de fevereiro de 2021. Define os objetivos do Banco Central do Brasil e dispõe sobre sua autarquia e sobre a nomeação e a exoneração de seu Presidente e de seus Diretores; e altera artigo da Lei </w:t>
      </w:r>
      <w:r w:rsidRPr="00C7066C">
        <w:rPr>
          <w:rFonts w:ascii="Times New Roman" w:eastAsia="Arial" w:hAnsi="Times New Roman" w:cs="Times New Roman"/>
          <w:sz w:val="24"/>
          <w:szCs w:val="24"/>
        </w:rPr>
        <w:t>nº</w:t>
      </w:r>
      <w:r>
        <w:rPr>
          <w:rFonts w:ascii="Times New Roman" w:eastAsia="Arial" w:hAnsi="Times New Roman" w:cs="Times New Roman"/>
          <w:sz w:val="24"/>
          <w:szCs w:val="24"/>
        </w:rPr>
        <w:t xml:space="preserve"> 4.595, de 31 de dezembro de 1964.</w:t>
      </w:r>
      <w:r w:rsidR="009A0E21">
        <w:rPr>
          <w:rFonts w:ascii="Times New Roman" w:eastAsia="Arial" w:hAnsi="Times New Roman" w:cs="Times New Roman"/>
          <w:sz w:val="24"/>
          <w:szCs w:val="24"/>
        </w:rPr>
        <w:t xml:space="preserve"> </w:t>
      </w:r>
      <w:r w:rsidR="009A0E21" w:rsidRPr="009A0E21">
        <w:rPr>
          <w:rFonts w:ascii="Times New Roman" w:eastAsia="Arial" w:hAnsi="Times New Roman" w:cs="Times New Roman"/>
          <w:b/>
          <w:bCs/>
          <w:sz w:val="24"/>
          <w:szCs w:val="24"/>
        </w:rPr>
        <w:t>Diário Oficial da União,</w:t>
      </w:r>
      <w:r w:rsidR="009A0E21">
        <w:rPr>
          <w:rFonts w:ascii="Times New Roman" w:eastAsia="Arial" w:hAnsi="Times New Roman" w:cs="Times New Roman"/>
          <w:sz w:val="24"/>
          <w:szCs w:val="24"/>
        </w:rPr>
        <w:t xml:space="preserve"> 2021. Disponível em: </w:t>
      </w:r>
      <w:hyperlink r:id="rId22" w:history="1">
        <w:r w:rsidR="009A0E21" w:rsidRPr="008E2B59">
          <w:rPr>
            <w:rStyle w:val="Hyperlink"/>
            <w:rFonts w:ascii="Times New Roman" w:eastAsia="Arial" w:hAnsi="Times New Roman" w:cs="Times New Roman"/>
            <w:sz w:val="24"/>
            <w:szCs w:val="24"/>
          </w:rPr>
          <w:t>https://www.planalto.gov.br/ccivil_03/leis/l</w:t>
        </w:r>
        <w:r w:rsidR="009A0E21" w:rsidRPr="008E2B59">
          <w:rPr>
            <w:rStyle w:val="Hyperlink"/>
            <w:rFonts w:ascii="Times New Roman" w:eastAsia="Arial" w:hAnsi="Times New Roman" w:cs="Times New Roman"/>
            <w:sz w:val="24"/>
            <w:szCs w:val="24"/>
          </w:rPr>
          <w:t>c</w:t>
        </w:r>
        <w:r w:rsidR="009A0E21" w:rsidRPr="008E2B59">
          <w:rPr>
            <w:rStyle w:val="Hyperlink"/>
            <w:rFonts w:ascii="Times New Roman" w:eastAsia="Arial" w:hAnsi="Times New Roman" w:cs="Times New Roman"/>
            <w:sz w:val="24"/>
            <w:szCs w:val="24"/>
          </w:rPr>
          <w:t>p/lcp179.htm</w:t>
        </w:r>
      </w:hyperlink>
      <w:r w:rsidR="009A0E21" w:rsidRPr="008E2B59">
        <w:rPr>
          <w:rFonts w:ascii="Times New Roman" w:eastAsia="Arial" w:hAnsi="Times New Roman" w:cs="Times New Roman"/>
          <w:sz w:val="24"/>
          <w:szCs w:val="24"/>
        </w:rPr>
        <w:t xml:space="preserve">. Acesso em </w:t>
      </w:r>
      <w:r w:rsidR="00A558D2">
        <w:rPr>
          <w:rFonts w:ascii="Times New Roman" w:eastAsia="Arial" w:hAnsi="Times New Roman" w:cs="Times New Roman"/>
          <w:sz w:val="24"/>
          <w:szCs w:val="24"/>
        </w:rPr>
        <w:t>15</w:t>
      </w:r>
      <w:r w:rsidR="009A0E21" w:rsidRPr="008E2B59">
        <w:rPr>
          <w:rFonts w:ascii="Times New Roman" w:eastAsia="Arial" w:hAnsi="Times New Roman" w:cs="Times New Roman"/>
          <w:sz w:val="24"/>
          <w:szCs w:val="24"/>
        </w:rPr>
        <w:t xml:space="preserve"> set</w:t>
      </w:r>
      <w:r w:rsidR="00A558D2">
        <w:rPr>
          <w:rFonts w:ascii="Times New Roman" w:eastAsia="Arial" w:hAnsi="Times New Roman" w:cs="Times New Roman"/>
          <w:sz w:val="24"/>
          <w:szCs w:val="24"/>
        </w:rPr>
        <w:t>.</w:t>
      </w:r>
      <w:r w:rsidR="009A0E21" w:rsidRPr="008E2B59">
        <w:rPr>
          <w:rFonts w:ascii="Times New Roman" w:eastAsia="Arial" w:hAnsi="Times New Roman" w:cs="Times New Roman"/>
          <w:sz w:val="24"/>
          <w:szCs w:val="24"/>
        </w:rPr>
        <w:t xml:space="preserve"> 2023.</w:t>
      </w:r>
    </w:p>
    <w:p w14:paraId="02D1E3D4" w14:textId="77777777" w:rsidR="004D1C4A" w:rsidRPr="008E2B59" w:rsidRDefault="004D1C4A" w:rsidP="004D1C4A">
      <w:pPr>
        <w:widowControl w:val="0"/>
        <w:spacing w:after="0" w:line="240" w:lineRule="auto"/>
        <w:ind w:right="11"/>
        <w:rPr>
          <w:rFonts w:ascii="Times New Roman" w:eastAsia="Arial" w:hAnsi="Times New Roman" w:cs="Times New Roman"/>
          <w:sz w:val="24"/>
          <w:szCs w:val="24"/>
        </w:rPr>
      </w:pPr>
    </w:p>
    <w:p w14:paraId="21BB1098" w14:textId="4A5FA2CE" w:rsidR="009A0E21" w:rsidRDefault="009A0E21" w:rsidP="004D1C4A">
      <w:pPr>
        <w:widowControl w:val="0"/>
        <w:spacing w:after="0" w:line="240" w:lineRule="auto"/>
        <w:ind w:right="11"/>
        <w:rPr>
          <w:rFonts w:ascii="Times New Roman" w:eastAsia="Arial" w:hAnsi="Times New Roman" w:cs="Times New Roman"/>
          <w:sz w:val="24"/>
          <w:szCs w:val="24"/>
        </w:rPr>
      </w:pPr>
      <w:r w:rsidRPr="009A0E21">
        <w:rPr>
          <w:rFonts w:ascii="Times New Roman" w:eastAsia="Arial" w:hAnsi="Times New Roman" w:cs="Times New Roman"/>
          <w:sz w:val="24"/>
          <w:szCs w:val="24"/>
        </w:rPr>
        <w:t xml:space="preserve">BRESSER-PEREIRA, Luiz Carlos. O governo Dilma frente ao" tripé macroeconômico" e à direita liberal e dependente. </w:t>
      </w:r>
      <w:r w:rsidRPr="009A0E21">
        <w:rPr>
          <w:rFonts w:ascii="Times New Roman" w:eastAsia="Arial" w:hAnsi="Times New Roman" w:cs="Times New Roman"/>
          <w:b/>
          <w:bCs/>
          <w:sz w:val="24"/>
          <w:szCs w:val="24"/>
        </w:rPr>
        <w:t>Novos estudos CEBRAP</w:t>
      </w:r>
      <w:r w:rsidRPr="009A0E21">
        <w:rPr>
          <w:rFonts w:ascii="Times New Roman" w:eastAsia="Arial" w:hAnsi="Times New Roman" w:cs="Times New Roman"/>
          <w:sz w:val="24"/>
          <w:szCs w:val="24"/>
        </w:rPr>
        <w:t>, p. 5-15, 2013.</w:t>
      </w:r>
    </w:p>
    <w:p w14:paraId="1B9390CC" w14:textId="77777777" w:rsidR="004D1C4A" w:rsidRPr="00566BAA" w:rsidRDefault="004D1C4A" w:rsidP="004D1C4A">
      <w:pPr>
        <w:widowControl w:val="0"/>
        <w:spacing w:after="0" w:line="240" w:lineRule="auto"/>
        <w:ind w:right="11"/>
        <w:rPr>
          <w:rFonts w:ascii="Times New Roman" w:eastAsia="Arial" w:hAnsi="Times New Roman" w:cs="Times New Roman"/>
          <w:sz w:val="24"/>
          <w:szCs w:val="24"/>
        </w:rPr>
      </w:pPr>
    </w:p>
    <w:p w14:paraId="62B271A4" w14:textId="42D27612" w:rsidR="009A0E21" w:rsidRDefault="009A0E21" w:rsidP="004D1C4A">
      <w:pPr>
        <w:widowControl w:val="0"/>
        <w:spacing w:after="0" w:line="240" w:lineRule="auto"/>
        <w:ind w:right="11"/>
        <w:rPr>
          <w:rFonts w:ascii="Times New Roman" w:eastAsia="Arial" w:hAnsi="Times New Roman" w:cs="Times New Roman"/>
          <w:sz w:val="24"/>
          <w:szCs w:val="24"/>
        </w:rPr>
      </w:pPr>
      <w:r w:rsidRPr="009A0E21">
        <w:rPr>
          <w:rFonts w:ascii="Times New Roman" w:eastAsia="Arial" w:hAnsi="Times New Roman" w:cs="Times New Roman"/>
          <w:sz w:val="24"/>
          <w:szCs w:val="24"/>
        </w:rPr>
        <w:t xml:space="preserve">CALIL, Gilberto Grassi. A negação da pandemia: reflexões sobre a estratégia </w:t>
      </w:r>
      <w:proofErr w:type="spellStart"/>
      <w:r w:rsidRPr="009A0E21">
        <w:rPr>
          <w:rFonts w:ascii="Times New Roman" w:eastAsia="Arial" w:hAnsi="Times New Roman" w:cs="Times New Roman"/>
          <w:sz w:val="24"/>
          <w:szCs w:val="24"/>
        </w:rPr>
        <w:t>bolsonarista</w:t>
      </w:r>
      <w:proofErr w:type="spellEnd"/>
      <w:r w:rsidRPr="009A0E21">
        <w:rPr>
          <w:rFonts w:ascii="Times New Roman" w:eastAsia="Arial" w:hAnsi="Times New Roman" w:cs="Times New Roman"/>
          <w:sz w:val="24"/>
          <w:szCs w:val="24"/>
        </w:rPr>
        <w:t xml:space="preserve">. </w:t>
      </w:r>
      <w:r w:rsidRPr="009A0E21">
        <w:rPr>
          <w:rFonts w:ascii="Times New Roman" w:eastAsia="Arial" w:hAnsi="Times New Roman" w:cs="Times New Roman"/>
          <w:b/>
          <w:bCs/>
          <w:sz w:val="24"/>
          <w:szCs w:val="24"/>
        </w:rPr>
        <w:t>Serviço Social &amp; Sociedade</w:t>
      </w:r>
      <w:r w:rsidRPr="009A0E21">
        <w:rPr>
          <w:rFonts w:ascii="Times New Roman" w:eastAsia="Arial" w:hAnsi="Times New Roman" w:cs="Times New Roman"/>
          <w:sz w:val="24"/>
          <w:szCs w:val="24"/>
        </w:rPr>
        <w:t>, p. 30-47, 2021.</w:t>
      </w:r>
      <w:r>
        <w:rPr>
          <w:rFonts w:ascii="Times New Roman" w:eastAsia="Arial" w:hAnsi="Times New Roman" w:cs="Times New Roman"/>
          <w:sz w:val="24"/>
          <w:szCs w:val="24"/>
        </w:rPr>
        <w:t xml:space="preserve"> DOI </w:t>
      </w:r>
      <w:r w:rsidRPr="009A0E21">
        <w:rPr>
          <w:rFonts w:ascii="Times New Roman" w:eastAsia="Arial" w:hAnsi="Times New Roman" w:cs="Times New Roman"/>
          <w:sz w:val="24"/>
          <w:szCs w:val="24"/>
        </w:rPr>
        <w:t>10.1590/0101-6628.236</w:t>
      </w:r>
      <w:r>
        <w:rPr>
          <w:rFonts w:ascii="Times New Roman" w:eastAsia="Arial" w:hAnsi="Times New Roman" w:cs="Times New Roman"/>
          <w:sz w:val="24"/>
          <w:szCs w:val="24"/>
        </w:rPr>
        <w:t xml:space="preserve">. Disponível em: </w:t>
      </w:r>
      <w:hyperlink r:id="rId23" w:history="1">
        <w:r w:rsidRPr="009A610B">
          <w:rPr>
            <w:rStyle w:val="Hyperlink"/>
            <w:rFonts w:ascii="Times New Roman" w:eastAsia="Arial" w:hAnsi="Times New Roman" w:cs="Times New Roman"/>
            <w:sz w:val="24"/>
            <w:szCs w:val="24"/>
          </w:rPr>
          <w:t>https://doi.org/10.1590/0101-6628.236</w:t>
        </w:r>
      </w:hyperlink>
      <w:r>
        <w:rPr>
          <w:rFonts w:ascii="Times New Roman" w:eastAsia="Arial" w:hAnsi="Times New Roman" w:cs="Times New Roman"/>
          <w:sz w:val="24"/>
          <w:szCs w:val="24"/>
        </w:rPr>
        <w:t>. Acesso em: 15 set. 2023.</w:t>
      </w:r>
    </w:p>
    <w:p w14:paraId="6F50C122" w14:textId="77777777" w:rsidR="004D1C4A" w:rsidRPr="008E2B59" w:rsidRDefault="004D1C4A" w:rsidP="004D1C4A">
      <w:pPr>
        <w:widowControl w:val="0"/>
        <w:spacing w:after="0" w:line="240" w:lineRule="auto"/>
        <w:ind w:right="11"/>
        <w:rPr>
          <w:rFonts w:ascii="Times New Roman" w:eastAsia="Arial" w:hAnsi="Times New Roman" w:cs="Times New Roman"/>
          <w:sz w:val="24"/>
          <w:szCs w:val="24"/>
        </w:rPr>
      </w:pPr>
    </w:p>
    <w:p w14:paraId="65B22250" w14:textId="723C4CEA" w:rsidR="000252F2" w:rsidRDefault="000252F2" w:rsidP="004D1C4A">
      <w:pPr>
        <w:widowControl w:val="0"/>
        <w:spacing w:after="0" w:line="240" w:lineRule="auto"/>
        <w:ind w:right="11"/>
        <w:rPr>
          <w:rFonts w:ascii="Times New Roman" w:eastAsia="Arial" w:hAnsi="Times New Roman" w:cs="Times New Roman"/>
          <w:sz w:val="24"/>
          <w:szCs w:val="24"/>
        </w:rPr>
      </w:pPr>
      <w:r w:rsidRPr="000252F2">
        <w:rPr>
          <w:rFonts w:ascii="Times New Roman" w:eastAsia="Arial" w:hAnsi="Times New Roman" w:cs="Times New Roman"/>
          <w:sz w:val="24"/>
          <w:szCs w:val="24"/>
        </w:rPr>
        <w:t>CAMARGOS, Matheus Augusto Reis. Análise do comportamento do nível de endividamento dos brasileiros. 2022.</w:t>
      </w:r>
      <w:r w:rsidR="00ED1E6B">
        <w:rPr>
          <w:rFonts w:ascii="Times New Roman" w:eastAsia="Arial" w:hAnsi="Times New Roman" w:cs="Times New Roman"/>
          <w:sz w:val="24"/>
          <w:szCs w:val="24"/>
        </w:rPr>
        <w:t xml:space="preserve"> </w:t>
      </w:r>
      <w:r w:rsidR="00ED1E6B" w:rsidRPr="00ED1E6B">
        <w:rPr>
          <w:rFonts w:ascii="Times New Roman" w:eastAsia="Arial" w:hAnsi="Times New Roman" w:cs="Times New Roman"/>
          <w:sz w:val="24"/>
          <w:szCs w:val="24"/>
        </w:rPr>
        <w:t>19 f. Trabalho de Conclusão de Curso (Graduação em Ciências Contábeis) – Universidade Federal de Uberlândia, Uberlândia, 2022.</w:t>
      </w:r>
      <w:r w:rsidR="00ED1E6B">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Disponível em: </w:t>
      </w:r>
      <w:hyperlink r:id="rId24" w:history="1">
        <w:r w:rsidRPr="009A610B">
          <w:rPr>
            <w:rStyle w:val="Hyperlink"/>
            <w:rFonts w:ascii="Times New Roman" w:eastAsia="Arial" w:hAnsi="Times New Roman" w:cs="Times New Roman"/>
            <w:sz w:val="24"/>
            <w:szCs w:val="24"/>
          </w:rPr>
          <w:t>https://repositorio.ufu.br/handle/123456789/35495</w:t>
        </w:r>
      </w:hyperlink>
      <w:r>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24</w:t>
      </w:r>
      <w:r w:rsidR="00ED1E6B">
        <w:rPr>
          <w:rFonts w:ascii="Times New Roman" w:eastAsia="Arial" w:hAnsi="Times New Roman" w:cs="Times New Roman"/>
          <w:sz w:val="24"/>
          <w:szCs w:val="24"/>
        </w:rPr>
        <w:t xml:space="preserve"> </w:t>
      </w:r>
      <w:r w:rsidR="00A558D2">
        <w:rPr>
          <w:rFonts w:ascii="Times New Roman" w:eastAsia="Arial" w:hAnsi="Times New Roman" w:cs="Times New Roman"/>
          <w:sz w:val="24"/>
          <w:szCs w:val="24"/>
        </w:rPr>
        <w:t>ago</w:t>
      </w:r>
      <w:r w:rsidR="00ED1E6B">
        <w:rPr>
          <w:rFonts w:ascii="Times New Roman" w:eastAsia="Arial" w:hAnsi="Times New Roman" w:cs="Times New Roman"/>
          <w:sz w:val="24"/>
          <w:szCs w:val="24"/>
        </w:rPr>
        <w:t>. 202</w:t>
      </w:r>
      <w:r w:rsidR="00A558D2">
        <w:rPr>
          <w:rFonts w:ascii="Times New Roman" w:eastAsia="Arial" w:hAnsi="Times New Roman" w:cs="Times New Roman"/>
          <w:sz w:val="24"/>
          <w:szCs w:val="24"/>
        </w:rPr>
        <w:t>3</w:t>
      </w:r>
      <w:r w:rsidR="00ED1E6B">
        <w:rPr>
          <w:rFonts w:ascii="Times New Roman" w:eastAsia="Arial" w:hAnsi="Times New Roman" w:cs="Times New Roman"/>
          <w:sz w:val="24"/>
          <w:szCs w:val="24"/>
        </w:rPr>
        <w:t>.</w:t>
      </w:r>
    </w:p>
    <w:p w14:paraId="24267A8A" w14:textId="77777777" w:rsidR="004D1C4A" w:rsidRPr="008E2B59" w:rsidRDefault="004D1C4A" w:rsidP="004D1C4A">
      <w:pPr>
        <w:widowControl w:val="0"/>
        <w:spacing w:after="0" w:line="240" w:lineRule="auto"/>
        <w:ind w:right="11"/>
        <w:rPr>
          <w:rFonts w:ascii="Times New Roman" w:eastAsia="Arial" w:hAnsi="Times New Roman" w:cs="Times New Roman"/>
          <w:sz w:val="24"/>
          <w:szCs w:val="24"/>
        </w:rPr>
      </w:pPr>
    </w:p>
    <w:p w14:paraId="42F31B62" w14:textId="1BE7F9B0" w:rsidR="008B27CB" w:rsidRDefault="004D1C4A" w:rsidP="004D1C4A">
      <w:pPr>
        <w:widowControl w:val="0"/>
        <w:spacing w:after="0" w:line="240" w:lineRule="auto"/>
        <w:ind w:right="11"/>
        <w:rPr>
          <w:rFonts w:ascii="Times New Roman" w:eastAsia="Arial" w:hAnsi="Times New Roman" w:cs="Times New Roman"/>
          <w:sz w:val="24"/>
          <w:szCs w:val="24"/>
        </w:rPr>
      </w:pPr>
      <w:r w:rsidRPr="008E2B59">
        <w:rPr>
          <w:rFonts w:ascii="Times New Roman" w:eastAsia="Arial" w:hAnsi="Times New Roman" w:cs="Times New Roman"/>
          <w:sz w:val="24"/>
          <w:szCs w:val="24"/>
        </w:rPr>
        <w:t>CARDOSO</w:t>
      </w:r>
      <w:r w:rsidR="00537A46" w:rsidRPr="008E2B59">
        <w:rPr>
          <w:rFonts w:ascii="Times New Roman" w:eastAsia="Arial" w:hAnsi="Times New Roman" w:cs="Times New Roman"/>
          <w:sz w:val="24"/>
          <w:szCs w:val="24"/>
        </w:rPr>
        <w:t>, F</w:t>
      </w:r>
      <w:r w:rsidR="00ED1E6B">
        <w:rPr>
          <w:rFonts w:ascii="Times New Roman" w:eastAsia="Arial" w:hAnsi="Times New Roman" w:cs="Times New Roman"/>
          <w:sz w:val="24"/>
          <w:szCs w:val="24"/>
        </w:rPr>
        <w:t>ernanda</w:t>
      </w:r>
      <w:r w:rsidR="00537A46" w:rsidRPr="008E2B59">
        <w:rPr>
          <w:rFonts w:ascii="Times New Roman" w:eastAsia="Arial" w:hAnsi="Times New Roman" w:cs="Times New Roman"/>
          <w:sz w:val="24"/>
          <w:szCs w:val="24"/>
        </w:rPr>
        <w:t xml:space="preserve"> G</w:t>
      </w:r>
      <w:r w:rsidR="00ED1E6B">
        <w:rPr>
          <w:rFonts w:ascii="Times New Roman" w:eastAsia="Arial" w:hAnsi="Times New Roman" w:cs="Times New Roman"/>
          <w:sz w:val="24"/>
          <w:szCs w:val="24"/>
        </w:rPr>
        <w:t>raziella</w:t>
      </w:r>
      <w:r>
        <w:rPr>
          <w:rFonts w:ascii="Times New Roman" w:eastAsia="Arial" w:hAnsi="Times New Roman" w:cs="Times New Roman"/>
          <w:sz w:val="24"/>
          <w:szCs w:val="24"/>
        </w:rPr>
        <w:t>;</w:t>
      </w:r>
      <w:r w:rsidR="00537A46" w:rsidRPr="008E2B59">
        <w:rPr>
          <w:rFonts w:ascii="Times New Roman" w:eastAsia="Arial" w:hAnsi="Times New Roman" w:cs="Times New Roman"/>
          <w:sz w:val="24"/>
          <w:szCs w:val="24"/>
        </w:rPr>
        <w:t xml:space="preserve"> </w:t>
      </w:r>
      <w:r w:rsidRPr="008E2B59">
        <w:rPr>
          <w:rFonts w:ascii="Times New Roman" w:eastAsia="Arial" w:hAnsi="Times New Roman" w:cs="Times New Roman"/>
          <w:sz w:val="24"/>
          <w:szCs w:val="24"/>
        </w:rPr>
        <w:t>REIS</w:t>
      </w:r>
      <w:r>
        <w:rPr>
          <w:rFonts w:ascii="Times New Roman" w:eastAsia="Arial" w:hAnsi="Times New Roman" w:cs="Times New Roman"/>
          <w:sz w:val="24"/>
          <w:szCs w:val="24"/>
        </w:rPr>
        <w:t>,</w:t>
      </w:r>
      <w:r w:rsidR="00537A46" w:rsidRPr="008E2B59">
        <w:rPr>
          <w:rFonts w:ascii="Times New Roman" w:eastAsia="Arial" w:hAnsi="Times New Roman" w:cs="Times New Roman"/>
          <w:sz w:val="24"/>
          <w:szCs w:val="24"/>
        </w:rPr>
        <w:t xml:space="preserve"> C</w:t>
      </w:r>
      <w:r w:rsidR="00ED1E6B">
        <w:rPr>
          <w:rFonts w:ascii="Times New Roman" w:eastAsia="Arial" w:hAnsi="Times New Roman" w:cs="Times New Roman"/>
          <w:sz w:val="24"/>
          <w:szCs w:val="24"/>
        </w:rPr>
        <w:t>ristina</w:t>
      </w:r>
      <w:r w:rsidR="00537A46" w:rsidRPr="008E2B59">
        <w:rPr>
          <w:rFonts w:ascii="Times New Roman" w:eastAsia="Arial" w:hAnsi="Times New Roman" w:cs="Times New Roman"/>
          <w:sz w:val="24"/>
          <w:szCs w:val="24"/>
        </w:rPr>
        <w:t xml:space="preserve"> </w:t>
      </w:r>
      <w:proofErr w:type="spellStart"/>
      <w:r w:rsidR="00537A46" w:rsidRPr="008E2B59">
        <w:rPr>
          <w:rFonts w:ascii="Times New Roman" w:eastAsia="Arial" w:hAnsi="Times New Roman" w:cs="Times New Roman"/>
          <w:sz w:val="24"/>
          <w:szCs w:val="24"/>
        </w:rPr>
        <w:t>F</w:t>
      </w:r>
      <w:r w:rsidR="00ED1E6B">
        <w:rPr>
          <w:rFonts w:ascii="Times New Roman" w:eastAsia="Arial" w:hAnsi="Times New Roman" w:cs="Times New Roman"/>
          <w:sz w:val="24"/>
          <w:szCs w:val="24"/>
        </w:rPr>
        <w:t>róes</w:t>
      </w:r>
      <w:proofErr w:type="spellEnd"/>
      <w:r w:rsidR="00537A46" w:rsidRPr="008E2B59">
        <w:rPr>
          <w:rFonts w:ascii="Times New Roman" w:eastAsia="Arial" w:hAnsi="Times New Roman" w:cs="Times New Roman"/>
          <w:sz w:val="24"/>
          <w:szCs w:val="24"/>
        </w:rPr>
        <w:t xml:space="preserve"> de B</w:t>
      </w:r>
      <w:r w:rsidR="00ED1E6B">
        <w:rPr>
          <w:rFonts w:ascii="Times New Roman" w:eastAsia="Arial" w:hAnsi="Times New Roman" w:cs="Times New Roman"/>
          <w:sz w:val="24"/>
          <w:szCs w:val="24"/>
        </w:rPr>
        <w:t>orja</w:t>
      </w:r>
      <w:r w:rsidR="00537A46" w:rsidRPr="008E2B59">
        <w:rPr>
          <w:rFonts w:ascii="Times New Roman" w:eastAsia="Arial" w:hAnsi="Times New Roman" w:cs="Times New Roman"/>
          <w:sz w:val="24"/>
          <w:szCs w:val="24"/>
        </w:rPr>
        <w:t xml:space="preserve"> (</w:t>
      </w:r>
      <w:proofErr w:type="spellStart"/>
      <w:r w:rsidR="00537A46" w:rsidRPr="008E2B59">
        <w:rPr>
          <w:rFonts w:ascii="Times New Roman" w:eastAsia="Arial" w:hAnsi="Times New Roman" w:cs="Times New Roman"/>
          <w:sz w:val="24"/>
          <w:szCs w:val="24"/>
        </w:rPr>
        <w:t>Orgs</w:t>
      </w:r>
      <w:proofErr w:type="spellEnd"/>
      <w:r w:rsidR="00537A46" w:rsidRPr="008E2B59">
        <w:rPr>
          <w:rFonts w:ascii="Times New Roman" w:eastAsia="Arial" w:hAnsi="Times New Roman" w:cs="Times New Roman"/>
          <w:sz w:val="24"/>
          <w:szCs w:val="24"/>
        </w:rPr>
        <w:t xml:space="preserve">.). </w:t>
      </w:r>
      <w:r w:rsidR="00537A46" w:rsidRPr="00ED1E6B">
        <w:rPr>
          <w:rFonts w:ascii="Times New Roman" w:eastAsia="Arial" w:hAnsi="Times New Roman" w:cs="Times New Roman"/>
          <w:b/>
          <w:bCs/>
          <w:iCs/>
          <w:sz w:val="24"/>
          <w:szCs w:val="24"/>
        </w:rPr>
        <w:t>Desafios do Desenvolvimento Brasileiro pós-Covid-19</w:t>
      </w:r>
      <w:r w:rsidR="00537A46" w:rsidRPr="00ED1E6B">
        <w:rPr>
          <w:rFonts w:ascii="Times New Roman" w:eastAsia="Arial" w:hAnsi="Times New Roman" w:cs="Times New Roman"/>
          <w:iCs/>
          <w:sz w:val="24"/>
          <w:szCs w:val="24"/>
        </w:rPr>
        <w:t>.</w:t>
      </w:r>
      <w:r w:rsidR="00ED1E6B">
        <w:rPr>
          <w:rFonts w:ascii="Times New Roman" w:eastAsia="Arial" w:hAnsi="Times New Roman" w:cs="Times New Roman"/>
          <w:iCs/>
          <w:sz w:val="24"/>
          <w:szCs w:val="24"/>
        </w:rPr>
        <w:t xml:space="preserve"> São Carlos:</w:t>
      </w:r>
      <w:r w:rsidR="00537A46" w:rsidRPr="008E2B59">
        <w:rPr>
          <w:rFonts w:ascii="Times New Roman" w:eastAsia="Arial" w:hAnsi="Times New Roman" w:cs="Times New Roman"/>
          <w:i/>
          <w:sz w:val="24"/>
          <w:szCs w:val="24"/>
        </w:rPr>
        <w:t xml:space="preserve"> </w:t>
      </w:r>
      <w:r w:rsidR="00537A46" w:rsidRPr="008E2B59">
        <w:rPr>
          <w:rFonts w:ascii="Times New Roman" w:eastAsia="Arial" w:hAnsi="Times New Roman" w:cs="Times New Roman"/>
          <w:sz w:val="24"/>
          <w:szCs w:val="24"/>
        </w:rPr>
        <w:t>Pedro &amp; João Editores</w:t>
      </w:r>
      <w:r w:rsidR="00ED1E6B">
        <w:rPr>
          <w:rFonts w:ascii="Times New Roman" w:eastAsia="Arial" w:hAnsi="Times New Roman" w:cs="Times New Roman"/>
          <w:sz w:val="24"/>
          <w:szCs w:val="24"/>
        </w:rPr>
        <w:t>, 2022. Disponível em:</w:t>
      </w:r>
      <w:r w:rsidR="00537A46" w:rsidRPr="008E2B59">
        <w:rPr>
          <w:rFonts w:ascii="Times New Roman" w:eastAsia="Arial" w:hAnsi="Times New Roman" w:cs="Times New Roman"/>
          <w:sz w:val="24"/>
          <w:szCs w:val="24"/>
        </w:rPr>
        <w:t xml:space="preserve"> </w:t>
      </w:r>
      <w:hyperlink r:id="rId25" w:history="1">
        <w:r w:rsidR="00DD3963" w:rsidRPr="008E2B59">
          <w:rPr>
            <w:rStyle w:val="Hyperlink"/>
            <w:rFonts w:ascii="Times New Roman" w:eastAsia="Arial" w:hAnsi="Times New Roman" w:cs="Times New Roman"/>
            <w:sz w:val="24"/>
            <w:szCs w:val="24"/>
          </w:rPr>
          <w:t>https://www.saopaulo.sp.</w:t>
        </w:r>
        <w:r w:rsidR="00DD3963" w:rsidRPr="008E2B59">
          <w:rPr>
            <w:rStyle w:val="Hyperlink"/>
            <w:rFonts w:ascii="Times New Roman" w:eastAsia="Arial" w:hAnsi="Times New Roman" w:cs="Times New Roman"/>
            <w:sz w:val="24"/>
            <w:szCs w:val="24"/>
          </w:rPr>
          <w:t>l</w:t>
        </w:r>
        <w:r w:rsidR="00DD3963" w:rsidRPr="008E2B59">
          <w:rPr>
            <w:rStyle w:val="Hyperlink"/>
            <w:rFonts w:ascii="Times New Roman" w:eastAsia="Arial" w:hAnsi="Times New Roman" w:cs="Times New Roman"/>
            <w:sz w:val="24"/>
            <w:szCs w:val="24"/>
          </w:rPr>
          <w:t>eg.br/escoladoparlamento/wp-content/uploads/sites/5/2022/08/EBOOK_</w:t>
        </w:r>
        <w:r w:rsidR="00DD3963" w:rsidRPr="008E2B59">
          <w:rPr>
            <w:rStyle w:val="Hyperlink"/>
            <w:rFonts w:ascii="Times New Roman" w:eastAsia="Arial" w:hAnsi="Times New Roman" w:cs="Times New Roman"/>
            <w:sz w:val="24"/>
            <w:szCs w:val="24"/>
          </w:rPr>
          <w:t>D</w:t>
        </w:r>
        <w:r w:rsidR="00DD3963" w:rsidRPr="008E2B59">
          <w:rPr>
            <w:rStyle w:val="Hyperlink"/>
            <w:rFonts w:ascii="Times New Roman" w:eastAsia="Arial" w:hAnsi="Times New Roman" w:cs="Times New Roman"/>
            <w:sz w:val="24"/>
            <w:szCs w:val="24"/>
          </w:rPr>
          <w:t>esafios-do-desenvolvimento-brasileiro-po%CC%81s-Covid-19.pdf</w:t>
        </w:r>
      </w:hyperlink>
      <w:r w:rsidR="00DD3963" w:rsidRPr="008E2B59">
        <w:rPr>
          <w:rFonts w:ascii="Times New Roman" w:eastAsia="Arial" w:hAnsi="Times New Roman" w:cs="Times New Roman"/>
          <w:sz w:val="24"/>
          <w:szCs w:val="24"/>
        </w:rPr>
        <w:t xml:space="preserve">. </w:t>
      </w:r>
      <w:r w:rsidR="00ED1E6B">
        <w:rPr>
          <w:rFonts w:ascii="Times New Roman" w:eastAsia="Arial" w:hAnsi="Times New Roman" w:cs="Times New Roman"/>
          <w:sz w:val="24"/>
          <w:szCs w:val="24"/>
        </w:rPr>
        <w:t>Acesso em: 15 set. 2023.</w:t>
      </w:r>
    </w:p>
    <w:p w14:paraId="3A31A3FF" w14:textId="77777777" w:rsidR="004D1C4A" w:rsidRPr="008E2B59" w:rsidRDefault="004D1C4A" w:rsidP="004D1C4A">
      <w:pPr>
        <w:widowControl w:val="0"/>
        <w:spacing w:after="0" w:line="240" w:lineRule="auto"/>
        <w:ind w:right="11"/>
        <w:rPr>
          <w:rFonts w:ascii="Times New Roman" w:eastAsia="Arial" w:hAnsi="Times New Roman" w:cs="Times New Roman"/>
          <w:sz w:val="24"/>
          <w:szCs w:val="24"/>
        </w:rPr>
      </w:pPr>
    </w:p>
    <w:p w14:paraId="58593D87" w14:textId="3EA110C9" w:rsidR="002333DC" w:rsidRDefault="002333DC" w:rsidP="004D1C4A">
      <w:pPr>
        <w:widowControl w:val="0"/>
        <w:spacing w:after="0" w:line="240" w:lineRule="auto"/>
        <w:ind w:right="11"/>
        <w:rPr>
          <w:rFonts w:ascii="Times New Roman" w:eastAsia="Arial" w:hAnsi="Times New Roman" w:cs="Times New Roman"/>
          <w:sz w:val="24"/>
          <w:szCs w:val="24"/>
        </w:rPr>
      </w:pPr>
      <w:r w:rsidRPr="002333DC">
        <w:rPr>
          <w:rFonts w:ascii="Times New Roman" w:eastAsia="Arial" w:hAnsi="Times New Roman" w:cs="Times New Roman"/>
          <w:sz w:val="24"/>
          <w:szCs w:val="24"/>
        </w:rPr>
        <w:t xml:space="preserve">CARNEIRO, Ricardo. A agenda econômica anacrônica do Governo Bolsonaro. </w:t>
      </w:r>
      <w:proofErr w:type="spellStart"/>
      <w:r w:rsidRPr="002333DC">
        <w:rPr>
          <w:rFonts w:ascii="Times New Roman" w:eastAsia="Arial" w:hAnsi="Times New Roman" w:cs="Times New Roman"/>
          <w:b/>
          <w:bCs/>
          <w:sz w:val="24"/>
          <w:szCs w:val="24"/>
        </w:rPr>
        <w:t>Brazilian</w:t>
      </w:r>
      <w:proofErr w:type="spellEnd"/>
      <w:r w:rsidRPr="002333DC">
        <w:rPr>
          <w:rFonts w:ascii="Times New Roman" w:eastAsia="Arial" w:hAnsi="Times New Roman" w:cs="Times New Roman"/>
          <w:b/>
          <w:bCs/>
          <w:sz w:val="24"/>
          <w:szCs w:val="24"/>
        </w:rPr>
        <w:t xml:space="preserve"> </w:t>
      </w:r>
      <w:proofErr w:type="spellStart"/>
      <w:r w:rsidRPr="002333DC">
        <w:rPr>
          <w:rFonts w:ascii="Times New Roman" w:eastAsia="Arial" w:hAnsi="Times New Roman" w:cs="Times New Roman"/>
          <w:b/>
          <w:bCs/>
          <w:sz w:val="24"/>
          <w:szCs w:val="24"/>
        </w:rPr>
        <w:t>Keynesian</w:t>
      </w:r>
      <w:proofErr w:type="spellEnd"/>
      <w:r w:rsidRPr="002333DC">
        <w:rPr>
          <w:rFonts w:ascii="Times New Roman" w:eastAsia="Arial" w:hAnsi="Times New Roman" w:cs="Times New Roman"/>
          <w:b/>
          <w:bCs/>
          <w:sz w:val="24"/>
          <w:szCs w:val="24"/>
        </w:rPr>
        <w:t xml:space="preserve"> Review</w:t>
      </w:r>
      <w:r w:rsidRPr="002333DC">
        <w:rPr>
          <w:rFonts w:ascii="Times New Roman" w:eastAsia="Arial" w:hAnsi="Times New Roman" w:cs="Times New Roman"/>
          <w:sz w:val="24"/>
          <w:szCs w:val="24"/>
        </w:rPr>
        <w:t>, v. 5, n. 1, p. 154-173, 2019.</w:t>
      </w:r>
      <w:r>
        <w:rPr>
          <w:rFonts w:ascii="Times New Roman" w:eastAsia="Arial" w:hAnsi="Times New Roman" w:cs="Times New Roman"/>
          <w:sz w:val="24"/>
          <w:szCs w:val="24"/>
        </w:rPr>
        <w:t xml:space="preserve"> Disponível em: </w:t>
      </w:r>
      <w:hyperlink r:id="rId26" w:history="1">
        <w:r w:rsidRPr="008E2B59">
          <w:rPr>
            <w:rStyle w:val="Hyperlink"/>
            <w:rFonts w:ascii="Times New Roman" w:eastAsia="Arial" w:hAnsi="Times New Roman" w:cs="Times New Roman"/>
            <w:sz w:val="24"/>
            <w:szCs w:val="24"/>
          </w:rPr>
          <w:t>https://www.braziliankeynesianreview.org/B</w:t>
        </w:r>
        <w:r w:rsidRPr="008E2B59">
          <w:rPr>
            <w:rStyle w:val="Hyperlink"/>
            <w:rFonts w:ascii="Times New Roman" w:eastAsia="Arial" w:hAnsi="Times New Roman" w:cs="Times New Roman"/>
            <w:sz w:val="24"/>
            <w:szCs w:val="24"/>
          </w:rPr>
          <w:t>K</w:t>
        </w:r>
        <w:r w:rsidRPr="008E2B59">
          <w:rPr>
            <w:rStyle w:val="Hyperlink"/>
            <w:rFonts w:ascii="Times New Roman" w:eastAsia="Arial" w:hAnsi="Times New Roman" w:cs="Times New Roman"/>
            <w:sz w:val="24"/>
            <w:szCs w:val="24"/>
          </w:rPr>
          <w:t>R/article/view/200</w:t>
        </w:r>
      </w:hyperlink>
      <w:r w:rsidRPr="008E2B59">
        <w:rPr>
          <w:rFonts w:ascii="Times New Roman" w:eastAsia="Arial" w:hAnsi="Times New Roman" w:cs="Times New Roman"/>
          <w:sz w:val="24"/>
          <w:szCs w:val="24"/>
        </w:rPr>
        <w:t>.</w:t>
      </w:r>
      <w:r>
        <w:rPr>
          <w:rFonts w:ascii="Times New Roman" w:eastAsia="Arial" w:hAnsi="Times New Roman" w:cs="Times New Roman"/>
          <w:sz w:val="24"/>
          <w:szCs w:val="24"/>
        </w:rPr>
        <w:t xml:space="preserve"> Acesso em: 15 set. 2023.</w:t>
      </w:r>
    </w:p>
    <w:p w14:paraId="03C94B97" w14:textId="77777777" w:rsidR="004D1C4A" w:rsidRDefault="004D1C4A" w:rsidP="004D1C4A">
      <w:pPr>
        <w:widowControl w:val="0"/>
        <w:spacing w:after="0" w:line="240" w:lineRule="auto"/>
        <w:ind w:right="11"/>
        <w:rPr>
          <w:rFonts w:ascii="Times New Roman" w:eastAsia="Arial" w:hAnsi="Times New Roman" w:cs="Times New Roman"/>
          <w:sz w:val="24"/>
          <w:szCs w:val="24"/>
        </w:rPr>
      </w:pPr>
    </w:p>
    <w:p w14:paraId="6BB82539" w14:textId="46620B98" w:rsidR="00F41A22" w:rsidRDefault="00F41A22" w:rsidP="004D1C4A">
      <w:pPr>
        <w:widowControl w:val="0"/>
        <w:spacing w:after="0" w:line="240" w:lineRule="auto"/>
        <w:ind w:right="11"/>
        <w:rPr>
          <w:rFonts w:ascii="Times New Roman" w:eastAsia="Arial" w:hAnsi="Times New Roman" w:cs="Times New Roman"/>
          <w:sz w:val="24"/>
          <w:szCs w:val="24"/>
        </w:rPr>
      </w:pPr>
      <w:r w:rsidRPr="002333DC">
        <w:rPr>
          <w:rFonts w:ascii="Times New Roman" w:eastAsia="Arial" w:hAnsi="Times New Roman" w:cs="Times New Roman"/>
          <w:sz w:val="24"/>
          <w:szCs w:val="24"/>
        </w:rPr>
        <w:t xml:space="preserve">CARVALHO, Helder </w:t>
      </w:r>
      <w:proofErr w:type="spellStart"/>
      <w:r w:rsidRPr="002333DC">
        <w:rPr>
          <w:rFonts w:ascii="Times New Roman" w:eastAsia="Arial" w:hAnsi="Times New Roman" w:cs="Times New Roman"/>
          <w:sz w:val="24"/>
          <w:szCs w:val="24"/>
        </w:rPr>
        <w:t>Araujo</w:t>
      </w:r>
      <w:proofErr w:type="spellEnd"/>
      <w:r>
        <w:rPr>
          <w:rFonts w:ascii="Times New Roman" w:eastAsia="Arial" w:hAnsi="Times New Roman" w:cs="Times New Roman"/>
          <w:sz w:val="24"/>
          <w:szCs w:val="24"/>
        </w:rPr>
        <w:t xml:space="preserve"> de</w:t>
      </w:r>
      <w:r w:rsidRPr="002333DC">
        <w:rPr>
          <w:rFonts w:ascii="Times New Roman" w:eastAsia="Arial" w:hAnsi="Times New Roman" w:cs="Times New Roman"/>
          <w:sz w:val="24"/>
          <w:szCs w:val="24"/>
        </w:rPr>
        <w:t xml:space="preserve">; SOUSA, Felipe Gerhard Paula; FUENTES, Verónica Ligia </w:t>
      </w:r>
      <w:proofErr w:type="spellStart"/>
      <w:r w:rsidRPr="002333DC">
        <w:rPr>
          <w:rFonts w:ascii="Times New Roman" w:eastAsia="Arial" w:hAnsi="Times New Roman" w:cs="Times New Roman"/>
          <w:sz w:val="24"/>
          <w:szCs w:val="24"/>
        </w:rPr>
        <w:t>Peñaloza</w:t>
      </w:r>
      <w:proofErr w:type="spellEnd"/>
      <w:r w:rsidRPr="002333DC">
        <w:rPr>
          <w:rFonts w:ascii="Times New Roman" w:eastAsia="Arial" w:hAnsi="Times New Roman" w:cs="Times New Roman"/>
          <w:sz w:val="24"/>
          <w:szCs w:val="24"/>
        </w:rPr>
        <w:t xml:space="preserve">. Representação social do endividamento individual. </w:t>
      </w:r>
      <w:r w:rsidRPr="002333DC">
        <w:rPr>
          <w:rFonts w:ascii="Times New Roman" w:eastAsia="Arial" w:hAnsi="Times New Roman" w:cs="Times New Roman"/>
          <w:b/>
          <w:bCs/>
          <w:sz w:val="24"/>
          <w:szCs w:val="24"/>
        </w:rPr>
        <w:t>Revista Pensamento Contemporâneo em Administração</w:t>
      </w:r>
      <w:r w:rsidRPr="002333DC">
        <w:rPr>
          <w:rFonts w:ascii="Times New Roman" w:eastAsia="Arial" w:hAnsi="Times New Roman" w:cs="Times New Roman"/>
          <w:sz w:val="24"/>
          <w:szCs w:val="24"/>
        </w:rPr>
        <w:t>, v. 11, n. 1, p. 100-115, 2017.</w:t>
      </w:r>
    </w:p>
    <w:p w14:paraId="4280F6A4" w14:textId="77777777" w:rsidR="004D1C4A" w:rsidRPr="002333DC" w:rsidRDefault="004D1C4A" w:rsidP="004D1C4A">
      <w:pPr>
        <w:widowControl w:val="0"/>
        <w:spacing w:after="0" w:line="240" w:lineRule="auto"/>
        <w:ind w:right="11"/>
        <w:rPr>
          <w:rFonts w:ascii="Times New Roman" w:eastAsia="Arial" w:hAnsi="Times New Roman" w:cs="Times New Roman"/>
          <w:sz w:val="24"/>
          <w:szCs w:val="24"/>
        </w:rPr>
      </w:pPr>
    </w:p>
    <w:p w14:paraId="73AC8628" w14:textId="19B0F3C3" w:rsidR="002333DC" w:rsidRDefault="002333DC" w:rsidP="004D1C4A">
      <w:pPr>
        <w:widowControl w:val="0"/>
        <w:spacing w:after="0" w:line="240" w:lineRule="auto"/>
        <w:ind w:right="11"/>
        <w:rPr>
          <w:rFonts w:ascii="Times New Roman" w:eastAsia="Arial" w:hAnsi="Times New Roman" w:cs="Times New Roman"/>
          <w:sz w:val="24"/>
          <w:szCs w:val="24"/>
        </w:rPr>
      </w:pPr>
      <w:r w:rsidRPr="002333DC">
        <w:rPr>
          <w:rFonts w:ascii="Times New Roman" w:eastAsia="Arial" w:hAnsi="Times New Roman" w:cs="Times New Roman"/>
          <w:sz w:val="24"/>
          <w:szCs w:val="24"/>
        </w:rPr>
        <w:t xml:space="preserve">CARVALHO, Sandro </w:t>
      </w:r>
      <w:proofErr w:type="spellStart"/>
      <w:r w:rsidRPr="002333DC">
        <w:rPr>
          <w:rFonts w:ascii="Times New Roman" w:eastAsia="Arial" w:hAnsi="Times New Roman" w:cs="Times New Roman"/>
          <w:sz w:val="24"/>
          <w:szCs w:val="24"/>
        </w:rPr>
        <w:t>Sacchet</w:t>
      </w:r>
      <w:proofErr w:type="spellEnd"/>
      <w:r w:rsidRPr="002333DC">
        <w:rPr>
          <w:rFonts w:ascii="Times New Roman" w:eastAsia="Arial" w:hAnsi="Times New Roman" w:cs="Times New Roman"/>
          <w:sz w:val="24"/>
          <w:szCs w:val="24"/>
        </w:rPr>
        <w:t xml:space="preserve"> de et al. O consumo das famílias no Brasil entre 2000 e 2013: uma análise estrutural a partir de dados do Sistema de Contas Nacionais e da Pesquisa de Orçamentos Familiares.</w:t>
      </w:r>
      <w:r>
        <w:rPr>
          <w:rFonts w:ascii="Times New Roman" w:eastAsia="Arial" w:hAnsi="Times New Roman" w:cs="Times New Roman"/>
          <w:sz w:val="24"/>
          <w:szCs w:val="24"/>
        </w:rPr>
        <w:t xml:space="preserve"> </w:t>
      </w:r>
      <w:r w:rsidRPr="002333DC">
        <w:rPr>
          <w:rFonts w:ascii="Times New Roman" w:eastAsia="Arial" w:hAnsi="Times New Roman" w:cs="Times New Roman"/>
          <w:b/>
          <w:bCs/>
          <w:sz w:val="24"/>
          <w:szCs w:val="24"/>
        </w:rPr>
        <w:t>Instituto de Pesquisa Econômica Aplicada</w:t>
      </w:r>
      <w:r w:rsidRPr="002333DC">
        <w:rPr>
          <w:rFonts w:ascii="Times New Roman" w:eastAsia="Arial" w:hAnsi="Times New Roman" w:cs="Times New Roman"/>
          <w:b/>
          <w:bCs/>
          <w:sz w:val="24"/>
          <w:szCs w:val="24"/>
        </w:rPr>
        <w:t xml:space="preserve"> (IPEA)</w:t>
      </w:r>
      <w:r>
        <w:rPr>
          <w:rFonts w:ascii="Times New Roman" w:eastAsia="Arial" w:hAnsi="Times New Roman" w:cs="Times New Roman"/>
          <w:sz w:val="24"/>
          <w:szCs w:val="24"/>
        </w:rPr>
        <w:t xml:space="preserve">, </w:t>
      </w:r>
      <w:r w:rsidRPr="002333DC">
        <w:rPr>
          <w:rFonts w:ascii="Times New Roman" w:eastAsia="Arial" w:hAnsi="Times New Roman" w:cs="Times New Roman"/>
          <w:sz w:val="24"/>
          <w:szCs w:val="24"/>
        </w:rPr>
        <w:t>2016.</w:t>
      </w:r>
      <w:r>
        <w:rPr>
          <w:rFonts w:ascii="Times New Roman" w:eastAsia="Arial" w:hAnsi="Times New Roman" w:cs="Times New Roman"/>
          <w:sz w:val="24"/>
          <w:szCs w:val="24"/>
        </w:rPr>
        <w:t xml:space="preserve"> Disponível em: </w:t>
      </w:r>
      <w:hyperlink r:id="rId27" w:history="1">
        <w:r w:rsidRPr="009A610B">
          <w:rPr>
            <w:rStyle w:val="Hyperlink"/>
            <w:rFonts w:ascii="Times New Roman" w:eastAsia="Arial" w:hAnsi="Times New Roman" w:cs="Times New Roman"/>
            <w:sz w:val="24"/>
            <w:szCs w:val="24"/>
          </w:rPr>
          <w:t>https://www.ipea.gov.br/portal/images/stories/PDFs/TDs/td_2209.pdf</w:t>
        </w:r>
      </w:hyperlink>
      <w:r>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26</w:t>
      </w:r>
      <w:r>
        <w:rPr>
          <w:rFonts w:ascii="Times New Roman" w:eastAsia="Arial" w:hAnsi="Times New Roman" w:cs="Times New Roman"/>
          <w:sz w:val="24"/>
          <w:szCs w:val="24"/>
        </w:rPr>
        <w:t xml:space="preserve"> </w:t>
      </w:r>
      <w:r w:rsidR="00A558D2">
        <w:rPr>
          <w:rFonts w:ascii="Times New Roman" w:eastAsia="Arial" w:hAnsi="Times New Roman" w:cs="Times New Roman"/>
          <w:sz w:val="24"/>
          <w:szCs w:val="24"/>
        </w:rPr>
        <w:t>ago</w:t>
      </w:r>
      <w:r>
        <w:rPr>
          <w:rFonts w:ascii="Times New Roman" w:eastAsia="Arial" w:hAnsi="Times New Roman" w:cs="Times New Roman"/>
          <w:sz w:val="24"/>
          <w:szCs w:val="24"/>
        </w:rPr>
        <w:t>. 202</w:t>
      </w:r>
      <w:r w:rsidR="00A558D2">
        <w:rPr>
          <w:rFonts w:ascii="Times New Roman" w:eastAsia="Arial" w:hAnsi="Times New Roman" w:cs="Times New Roman"/>
          <w:sz w:val="24"/>
          <w:szCs w:val="24"/>
        </w:rPr>
        <w:t>3</w:t>
      </w:r>
      <w:r>
        <w:rPr>
          <w:rFonts w:ascii="Times New Roman" w:eastAsia="Arial" w:hAnsi="Times New Roman" w:cs="Times New Roman"/>
          <w:sz w:val="24"/>
          <w:szCs w:val="24"/>
        </w:rPr>
        <w:t>.</w:t>
      </w:r>
    </w:p>
    <w:p w14:paraId="7E9164B8" w14:textId="77777777" w:rsidR="004D1C4A" w:rsidRDefault="004D1C4A" w:rsidP="004D1C4A">
      <w:pPr>
        <w:widowControl w:val="0"/>
        <w:spacing w:after="0" w:line="240" w:lineRule="auto"/>
        <w:ind w:right="11"/>
        <w:rPr>
          <w:rFonts w:ascii="Times New Roman" w:eastAsia="Arial" w:hAnsi="Times New Roman" w:cs="Times New Roman"/>
          <w:sz w:val="24"/>
          <w:szCs w:val="24"/>
        </w:rPr>
      </w:pPr>
    </w:p>
    <w:p w14:paraId="3AEF7B33" w14:textId="6B8739A7" w:rsidR="00FF2F4D" w:rsidRDefault="00FF2F4D" w:rsidP="004D1C4A">
      <w:pPr>
        <w:widowControl w:val="0"/>
        <w:spacing w:after="0" w:line="240" w:lineRule="auto"/>
        <w:ind w:right="11"/>
        <w:rPr>
          <w:rFonts w:ascii="Times New Roman" w:eastAsia="Arial" w:hAnsi="Times New Roman" w:cs="Times New Roman"/>
          <w:sz w:val="24"/>
          <w:szCs w:val="24"/>
        </w:rPr>
      </w:pPr>
      <w:r>
        <w:rPr>
          <w:rFonts w:ascii="Times New Roman" w:eastAsia="Arial" w:hAnsi="Times New Roman" w:cs="Times New Roman"/>
          <w:sz w:val="24"/>
          <w:szCs w:val="24"/>
        </w:rPr>
        <w:t xml:space="preserve">CNC. Pesquisa de Endividamento e Inadimplência do Consumidor (PEIC). </w:t>
      </w:r>
      <w:r w:rsidRPr="00FF2F4D">
        <w:rPr>
          <w:rFonts w:ascii="Times New Roman" w:eastAsia="Arial" w:hAnsi="Times New Roman" w:cs="Times New Roman"/>
          <w:b/>
          <w:bCs/>
          <w:sz w:val="24"/>
          <w:szCs w:val="24"/>
        </w:rPr>
        <w:t>Confederação Nacional do Comércio de Bens, Serviços e Turismo</w:t>
      </w:r>
      <w:r w:rsidRPr="00FF2F4D">
        <w:rPr>
          <w:rFonts w:ascii="Times New Roman" w:eastAsia="Arial" w:hAnsi="Times New Roman" w:cs="Times New Roman"/>
          <w:b/>
          <w:bCs/>
          <w:sz w:val="24"/>
          <w:szCs w:val="24"/>
        </w:rPr>
        <w:t xml:space="preserve"> (CNC)</w:t>
      </w:r>
      <w:r>
        <w:rPr>
          <w:rFonts w:ascii="Times New Roman" w:eastAsia="Arial" w:hAnsi="Times New Roman" w:cs="Times New Roman"/>
          <w:sz w:val="24"/>
          <w:szCs w:val="24"/>
        </w:rPr>
        <w:t>,</w:t>
      </w:r>
      <w:r w:rsidR="004D1C4A">
        <w:rPr>
          <w:rFonts w:ascii="Times New Roman" w:eastAsia="Arial" w:hAnsi="Times New Roman" w:cs="Times New Roman"/>
          <w:sz w:val="24"/>
          <w:szCs w:val="24"/>
        </w:rPr>
        <w:t xml:space="preserve"> Brasília,</w:t>
      </w:r>
      <w:r>
        <w:rPr>
          <w:rFonts w:ascii="Times New Roman" w:eastAsia="Arial" w:hAnsi="Times New Roman" w:cs="Times New Roman"/>
          <w:sz w:val="24"/>
          <w:szCs w:val="24"/>
        </w:rPr>
        <w:t xml:space="preserve"> 2022a. Disponível em: </w:t>
      </w:r>
      <w:hyperlink r:id="rId28" w:history="1">
        <w:r w:rsidRPr="00FF2F4D">
          <w:rPr>
            <w:rStyle w:val="Hyperlink"/>
            <w:rFonts w:ascii="Times New Roman" w:eastAsia="Arial" w:hAnsi="Times New Roman" w:cs="Times New Roman"/>
            <w:sz w:val="24"/>
            <w:szCs w:val="24"/>
          </w:rPr>
          <w:t>https://www.portaldocomercio.org.br/publica</w:t>
        </w:r>
        <w:r w:rsidRPr="00FF2F4D">
          <w:rPr>
            <w:rStyle w:val="Hyperlink"/>
            <w:rFonts w:ascii="Times New Roman" w:eastAsia="Arial" w:hAnsi="Times New Roman" w:cs="Times New Roman"/>
            <w:sz w:val="24"/>
            <w:szCs w:val="24"/>
          </w:rPr>
          <w:t>c</w:t>
        </w:r>
        <w:r w:rsidRPr="00FF2F4D">
          <w:rPr>
            <w:rStyle w:val="Hyperlink"/>
            <w:rFonts w:ascii="Times New Roman" w:eastAsia="Arial" w:hAnsi="Times New Roman" w:cs="Times New Roman"/>
            <w:sz w:val="24"/>
            <w:szCs w:val="24"/>
          </w:rPr>
          <w:t>oes/</w:t>
        </w:r>
      </w:hyperlink>
      <w:r w:rsidRPr="00FF2F4D">
        <w:rPr>
          <w:rFonts w:ascii="Times New Roman" w:eastAsia="Arial" w:hAnsi="Times New Roman" w:cs="Times New Roman"/>
          <w:sz w:val="24"/>
          <w:szCs w:val="24"/>
        </w:rPr>
        <w:t>.</w:t>
      </w:r>
      <w:r>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w:t>
      </w:r>
      <w:r w:rsidR="00A558D2">
        <w:rPr>
          <w:rFonts w:ascii="Times New Roman" w:eastAsia="Arial" w:hAnsi="Times New Roman" w:cs="Times New Roman"/>
          <w:sz w:val="24"/>
          <w:szCs w:val="24"/>
        </w:rPr>
        <w:t>5</w:t>
      </w:r>
      <w:r>
        <w:rPr>
          <w:rFonts w:ascii="Times New Roman" w:eastAsia="Arial" w:hAnsi="Times New Roman" w:cs="Times New Roman"/>
          <w:sz w:val="24"/>
          <w:szCs w:val="24"/>
        </w:rPr>
        <w:t xml:space="preserve"> </w:t>
      </w:r>
      <w:r w:rsidR="00A558D2">
        <w:rPr>
          <w:rFonts w:ascii="Times New Roman" w:eastAsia="Arial" w:hAnsi="Times New Roman" w:cs="Times New Roman"/>
          <w:sz w:val="24"/>
          <w:szCs w:val="24"/>
        </w:rPr>
        <w:t>ago</w:t>
      </w:r>
      <w:r>
        <w:rPr>
          <w:rFonts w:ascii="Times New Roman" w:eastAsia="Arial" w:hAnsi="Times New Roman" w:cs="Times New Roman"/>
          <w:sz w:val="24"/>
          <w:szCs w:val="24"/>
        </w:rPr>
        <w:t>. 202</w:t>
      </w:r>
      <w:r w:rsidR="00A558D2">
        <w:rPr>
          <w:rFonts w:ascii="Times New Roman" w:eastAsia="Arial" w:hAnsi="Times New Roman" w:cs="Times New Roman"/>
          <w:sz w:val="24"/>
          <w:szCs w:val="24"/>
        </w:rPr>
        <w:t>3</w:t>
      </w:r>
      <w:r>
        <w:rPr>
          <w:rFonts w:ascii="Times New Roman" w:eastAsia="Arial" w:hAnsi="Times New Roman" w:cs="Times New Roman"/>
          <w:sz w:val="24"/>
          <w:szCs w:val="24"/>
        </w:rPr>
        <w:t>.</w:t>
      </w:r>
    </w:p>
    <w:p w14:paraId="4FD63D7C" w14:textId="77777777" w:rsidR="004D1C4A" w:rsidRDefault="004D1C4A" w:rsidP="004D1C4A">
      <w:pPr>
        <w:widowControl w:val="0"/>
        <w:spacing w:after="0" w:line="240" w:lineRule="auto"/>
        <w:ind w:right="11"/>
        <w:rPr>
          <w:rFonts w:ascii="Times New Roman" w:eastAsia="Arial" w:hAnsi="Times New Roman" w:cs="Times New Roman"/>
          <w:sz w:val="24"/>
          <w:szCs w:val="24"/>
        </w:rPr>
      </w:pPr>
    </w:p>
    <w:p w14:paraId="7E6BC2C7" w14:textId="58E13916" w:rsidR="004D1C4A" w:rsidRDefault="00FF2F4D" w:rsidP="004D1C4A">
      <w:pPr>
        <w:widowControl w:val="0"/>
        <w:spacing w:after="0" w:line="240" w:lineRule="auto"/>
        <w:ind w:right="11"/>
        <w:rPr>
          <w:rFonts w:ascii="Times New Roman" w:eastAsia="Arial" w:hAnsi="Times New Roman" w:cs="Times New Roman"/>
          <w:sz w:val="24"/>
          <w:szCs w:val="24"/>
        </w:rPr>
      </w:pPr>
      <w:r>
        <w:rPr>
          <w:rFonts w:ascii="Times New Roman" w:eastAsia="Arial" w:hAnsi="Times New Roman" w:cs="Times New Roman"/>
          <w:sz w:val="24"/>
          <w:szCs w:val="24"/>
        </w:rPr>
        <w:t xml:space="preserve">CNC. Pesquisa de Intenção de Consumo das Famílias (ICF). </w:t>
      </w:r>
      <w:r w:rsidRPr="00FF2F4D">
        <w:rPr>
          <w:rFonts w:ascii="Times New Roman" w:eastAsia="Arial" w:hAnsi="Times New Roman" w:cs="Times New Roman"/>
          <w:b/>
          <w:bCs/>
          <w:sz w:val="24"/>
          <w:szCs w:val="24"/>
        </w:rPr>
        <w:t>Confederação Nacional do Comércio de Bens, Serviços e Turismo (CNC)</w:t>
      </w:r>
      <w:r>
        <w:rPr>
          <w:rFonts w:ascii="Times New Roman" w:eastAsia="Arial" w:hAnsi="Times New Roman" w:cs="Times New Roman"/>
          <w:sz w:val="24"/>
          <w:szCs w:val="24"/>
        </w:rPr>
        <w:t>,</w:t>
      </w:r>
      <w:r w:rsidR="004D1C4A">
        <w:rPr>
          <w:rFonts w:ascii="Times New Roman" w:eastAsia="Arial" w:hAnsi="Times New Roman" w:cs="Times New Roman"/>
          <w:sz w:val="24"/>
          <w:szCs w:val="24"/>
        </w:rPr>
        <w:t xml:space="preserve"> Brasília,</w:t>
      </w:r>
      <w:r>
        <w:rPr>
          <w:rFonts w:ascii="Times New Roman" w:eastAsia="Arial" w:hAnsi="Times New Roman" w:cs="Times New Roman"/>
          <w:sz w:val="24"/>
          <w:szCs w:val="24"/>
        </w:rPr>
        <w:t xml:space="preserve"> 2022</w:t>
      </w:r>
      <w:r>
        <w:rPr>
          <w:rFonts w:ascii="Times New Roman" w:eastAsia="Arial" w:hAnsi="Times New Roman" w:cs="Times New Roman"/>
          <w:sz w:val="24"/>
          <w:szCs w:val="24"/>
        </w:rPr>
        <w:t xml:space="preserve">b. Disponível em: </w:t>
      </w:r>
      <w:hyperlink r:id="rId29" w:history="1">
        <w:r w:rsidRPr="00FF2F4D">
          <w:rPr>
            <w:rStyle w:val="Hyperlink"/>
            <w:rFonts w:ascii="Times New Roman" w:eastAsia="Arial" w:hAnsi="Times New Roman" w:cs="Times New Roman"/>
            <w:sz w:val="24"/>
            <w:szCs w:val="24"/>
          </w:rPr>
          <w:t>https://www.portaldocomercio.org.br/publicaco</w:t>
        </w:r>
        <w:r w:rsidRPr="00FF2F4D">
          <w:rPr>
            <w:rStyle w:val="Hyperlink"/>
            <w:rFonts w:ascii="Times New Roman" w:eastAsia="Arial" w:hAnsi="Times New Roman" w:cs="Times New Roman"/>
            <w:sz w:val="24"/>
            <w:szCs w:val="24"/>
          </w:rPr>
          <w:t>e</w:t>
        </w:r>
        <w:r w:rsidRPr="00FF2F4D">
          <w:rPr>
            <w:rStyle w:val="Hyperlink"/>
            <w:rFonts w:ascii="Times New Roman" w:eastAsia="Arial" w:hAnsi="Times New Roman" w:cs="Times New Roman"/>
            <w:sz w:val="24"/>
            <w:szCs w:val="24"/>
          </w:rPr>
          <w:t>s/</w:t>
        </w:r>
      </w:hyperlink>
      <w:r w:rsidRPr="00FF2F4D">
        <w:rPr>
          <w:rFonts w:ascii="Times New Roman" w:eastAsia="Arial" w:hAnsi="Times New Roman" w:cs="Times New Roman"/>
          <w:sz w:val="24"/>
          <w:szCs w:val="24"/>
        </w:rPr>
        <w:t>.</w:t>
      </w:r>
      <w:r>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w:t>
      </w:r>
      <w:r w:rsidR="00A558D2">
        <w:rPr>
          <w:rFonts w:ascii="Times New Roman" w:eastAsia="Arial" w:hAnsi="Times New Roman" w:cs="Times New Roman"/>
          <w:sz w:val="24"/>
          <w:szCs w:val="24"/>
        </w:rPr>
        <w:t>5 ago. 2023.</w:t>
      </w:r>
    </w:p>
    <w:p w14:paraId="2A8FFBDC" w14:textId="77777777" w:rsidR="00A558D2" w:rsidRDefault="00A558D2" w:rsidP="004D1C4A">
      <w:pPr>
        <w:widowControl w:val="0"/>
        <w:spacing w:after="0" w:line="240" w:lineRule="auto"/>
        <w:ind w:right="11"/>
        <w:rPr>
          <w:rFonts w:ascii="Times New Roman" w:eastAsia="Arial" w:hAnsi="Times New Roman" w:cs="Times New Roman"/>
          <w:sz w:val="24"/>
          <w:szCs w:val="24"/>
        </w:rPr>
      </w:pPr>
    </w:p>
    <w:p w14:paraId="640E518A" w14:textId="0B9E843E" w:rsidR="004D1C4A" w:rsidRDefault="00FF2F4D" w:rsidP="004D1C4A">
      <w:pPr>
        <w:widowControl w:val="0"/>
        <w:spacing w:after="0" w:line="240" w:lineRule="auto"/>
        <w:ind w:right="11"/>
        <w:rPr>
          <w:rFonts w:ascii="Times New Roman" w:eastAsia="Arial" w:hAnsi="Times New Roman" w:cs="Times New Roman"/>
          <w:sz w:val="24"/>
          <w:szCs w:val="24"/>
        </w:rPr>
      </w:pPr>
      <w:r>
        <w:rPr>
          <w:rFonts w:ascii="Times New Roman" w:eastAsia="Arial" w:hAnsi="Times New Roman" w:cs="Times New Roman"/>
          <w:sz w:val="24"/>
          <w:szCs w:val="24"/>
        </w:rPr>
        <w:t xml:space="preserve">CNC. Portal CNC. </w:t>
      </w:r>
      <w:r w:rsidRPr="00FF2F4D">
        <w:rPr>
          <w:rFonts w:ascii="Times New Roman" w:eastAsia="Arial" w:hAnsi="Times New Roman" w:cs="Times New Roman"/>
          <w:b/>
          <w:bCs/>
          <w:sz w:val="24"/>
          <w:szCs w:val="24"/>
        </w:rPr>
        <w:t>Confederação Nacional do Comércio de Bens, Serviços e Turismo (CNC)</w:t>
      </w:r>
      <w:r>
        <w:rPr>
          <w:rFonts w:ascii="Times New Roman" w:eastAsia="Arial" w:hAnsi="Times New Roman" w:cs="Times New Roman"/>
          <w:sz w:val="24"/>
          <w:szCs w:val="24"/>
        </w:rPr>
        <w:t>,</w:t>
      </w:r>
      <w:r w:rsidR="004D1C4A">
        <w:rPr>
          <w:rFonts w:ascii="Times New Roman" w:eastAsia="Arial" w:hAnsi="Times New Roman" w:cs="Times New Roman"/>
          <w:sz w:val="24"/>
          <w:szCs w:val="24"/>
        </w:rPr>
        <w:t xml:space="preserve"> Brasília,</w:t>
      </w:r>
      <w:r>
        <w:rPr>
          <w:rFonts w:ascii="Times New Roman" w:eastAsia="Arial" w:hAnsi="Times New Roman" w:cs="Times New Roman"/>
          <w:sz w:val="24"/>
          <w:szCs w:val="24"/>
        </w:rPr>
        <w:t xml:space="preserve"> 2022</w:t>
      </w:r>
      <w:r>
        <w:rPr>
          <w:rFonts w:ascii="Times New Roman" w:eastAsia="Arial" w:hAnsi="Times New Roman" w:cs="Times New Roman"/>
          <w:sz w:val="24"/>
          <w:szCs w:val="24"/>
        </w:rPr>
        <w:t>c. Disponível em</w:t>
      </w:r>
      <w:r w:rsidRPr="00FF2F4D">
        <w:rPr>
          <w:rFonts w:ascii="Times New Roman" w:eastAsia="Arial" w:hAnsi="Times New Roman" w:cs="Times New Roman"/>
          <w:sz w:val="24"/>
          <w:szCs w:val="24"/>
        </w:rPr>
        <w:t xml:space="preserve">: </w:t>
      </w:r>
      <w:hyperlink r:id="rId30" w:history="1">
        <w:r w:rsidRPr="00FF2F4D">
          <w:rPr>
            <w:rStyle w:val="Hyperlink"/>
            <w:rFonts w:ascii="Times New Roman" w:eastAsia="Arial" w:hAnsi="Times New Roman" w:cs="Times New Roman"/>
            <w:sz w:val="24"/>
            <w:szCs w:val="24"/>
          </w:rPr>
          <w:t>https://www.portaldocomercio.org.br/</w:t>
        </w:r>
      </w:hyperlink>
      <w:r>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w:t>
      </w:r>
      <w:r w:rsidR="00A558D2">
        <w:rPr>
          <w:rFonts w:ascii="Times New Roman" w:eastAsia="Arial" w:hAnsi="Times New Roman" w:cs="Times New Roman"/>
          <w:sz w:val="24"/>
          <w:szCs w:val="24"/>
        </w:rPr>
        <w:t>5 ago. 2023.</w:t>
      </w:r>
    </w:p>
    <w:p w14:paraId="2A557F0B" w14:textId="77777777" w:rsidR="00A558D2" w:rsidRPr="00FF2F4D" w:rsidRDefault="00A558D2" w:rsidP="004D1C4A">
      <w:pPr>
        <w:widowControl w:val="0"/>
        <w:spacing w:after="0" w:line="240" w:lineRule="auto"/>
        <w:ind w:right="11"/>
        <w:rPr>
          <w:rFonts w:ascii="Times New Roman" w:eastAsia="Arial" w:hAnsi="Times New Roman" w:cs="Times New Roman"/>
          <w:sz w:val="24"/>
          <w:szCs w:val="24"/>
        </w:rPr>
      </w:pPr>
    </w:p>
    <w:p w14:paraId="449AD232" w14:textId="2FC5E05A" w:rsidR="008B27CB" w:rsidRDefault="004D1C4A" w:rsidP="004D1C4A">
      <w:pPr>
        <w:widowControl w:val="0"/>
        <w:spacing w:after="0" w:line="240" w:lineRule="auto"/>
        <w:ind w:right="11"/>
        <w:rPr>
          <w:rFonts w:ascii="Times New Roman" w:eastAsia="Arial" w:hAnsi="Times New Roman" w:cs="Times New Roman"/>
          <w:sz w:val="24"/>
          <w:szCs w:val="24"/>
        </w:rPr>
      </w:pPr>
      <w:r w:rsidRPr="008E2B59">
        <w:rPr>
          <w:rFonts w:ascii="Times New Roman" w:eastAsia="Arial" w:hAnsi="Times New Roman" w:cs="Times New Roman"/>
          <w:sz w:val="24"/>
          <w:szCs w:val="24"/>
        </w:rPr>
        <w:t>CORACCINI</w:t>
      </w:r>
      <w:r w:rsidR="00537A46" w:rsidRPr="008E2B59">
        <w:rPr>
          <w:rFonts w:ascii="Times New Roman" w:eastAsia="Arial" w:hAnsi="Times New Roman" w:cs="Times New Roman"/>
          <w:sz w:val="24"/>
          <w:szCs w:val="24"/>
        </w:rPr>
        <w:t>, R</w:t>
      </w:r>
      <w:r w:rsidR="002333DC">
        <w:rPr>
          <w:rFonts w:ascii="Times New Roman" w:eastAsia="Arial" w:hAnsi="Times New Roman" w:cs="Times New Roman"/>
          <w:sz w:val="24"/>
          <w:szCs w:val="24"/>
        </w:rPr>
        <w:t>aphael</w:t>
      </w:r>
      <w:r w:rsidR="00537A46" w:rsidRPr="008E2B59">
        <w:rPr>
          <w:rFonts w:ascii="Times New Roman" w:eastAsia="Arial" w:hAnsi="Times New Roman" w:cs="Times New Roman"/>
          <w:sz w:val="24"/>
          <w:szCs w:val="24"/>
        </w:rPr>
        <w:t xml:space="preserve">. (2021). </w:t>
      </w:r>
      <w:r w:rsidR="00537A46" w:rsidRPr="002333DC">
        <w:rPr>
          <w:rFonts w:ascii="Times New Roman" w:eastAsia="Arial" w:hAnsi="Times New Roman" w:cs="Times New Roman"/>
          <w:iCs/>
          <w:sz w:val="24"/>
          <w:szCs w:val="24"/>
        </w:rPr>
        <w:t>IGP-M: Entenda como funciona o “índice de inflação do aluguel”.</w:t>
      </w:r>
      <w:r w:rsidR="00537A46" w:rsidRPr="008E2B59">
        <w:rPr>
          <w:rFonts w:ascii="Times New Roman" w:eastAsia="Arial" w:hAnsi="Times New Roman" w:cs="Times New Roman"/>
          <w:sz w:val="24"/>
          <w:szCs w:val="24"/>
        </w:rPr>
        <w:t xml:space="preserve"> </w:t>
      </w:r>
      <w:r w:rsidR="00537A46" w:rsidRPr="002333DC">
        <w:rPr>
          <w:rFonts w:ascii="Times New Roman" w:eastAsia="Arial" w:hAnsi="Times New Roman" w:cs="Times New Roman"/>
          <w:b/>
          <w:bCs/>
          <w:sz w:val="24"/>
          <w:szCs w:val="24"/>
        </w:rPr>
        <w:t>CNN Brasil</w:t>
      </w:r>
      <w:r w:rsidR="009912B1">
        <w:rPr>
          <w:rFonts w:ascii="Times New Roman" w:eastAsia="Arial" w:hAnsi="Times New Roman" w:cs="Times New Roman"/>
          <w:sz w:val="24"/>
          <w:szCs w:val="24"/>
        </w:rPr>
        <w:t>, São Paulo, 30 ago. 2021</w:t>
      </w:r>
      <w:r w:rsidR="00537A46" w:rsidRPr="008E2B59">
        <w:rPr>
          <w:rFonts w:ascii="Times New Roman" w:eastAsia="Arial" w:hAnsi="Times New Roman" w:cs="Times New Roman"/>
          <w:sz w:val="24"/>
          <w:szCs w:val="24"/>
        </w:rPr>
        <w:t>.</w:t>
      </w:r>
      <w:r w:rsidR="009912B1">
        <w:rPr>
          <w:rFonts w:ascii="Times New Roman" w:eastAsia="Arial" w:hAnsi="Times New Roman" w:cs="Times New Roman"/>
          <w:sz w:val="24"/>
          <w:szCs w:val="24"/>
        </w:rPr>
        <w:t xml:space="preserve"> Disponível em:</w:t>
      </w:r>
      <w:r w:rsidR="00537A46" w:rsidRPr="008E2B59">
        <w:rPr>
          <w:rFonts w:ascii="Times New Roman" w:eastAsia="Arial" w:hAnsi="Times New Roman" w:cs="Times New Roman"/>
          <w:sz w:val="24"/>
          <w:szCs w:val="24"/>
        </w:rPr>
        <w:t xml:space="preserve"> </w:t>
      </w:r>
      <w:hyperlink r:id="rId31" w:history="1">
        <w:r w:rsidR="002333DC" w:rsidRPr="009A610B">
          <w:rPr>
            <w:rStyle w:val="Hyperlink"/>
            <w:rFonts w:ascii="Times New Roman" w:eastAsia="Arial" w:hAnsi="Times New Roman" w:cs="Times New Roman"/>
            <w:sz w:val="24"/>
            <w:szCs w:val="24"/>
          </w:rPr>
          <w:t>https://www.cnnbrasil.com.br/business/igp-m-e</w:t>
        </w:r>
        <w:r w:rsidR="002333DC" w:rsidRPr="009A610B">
          <w:rPr>
            <w:rStyle w:val="Hyperlink"/>
            <w:rFonts w:ascii="Times New Roman" w:eastAsia="Arial" w:hAnsi="Times New Roman" w:cs="Times New Roman"/>
            <w:sz w:val="24"/>
            <w:szCs w:val="24"/>
          </w:rPr>
          <w:t>n</w:t>
        </w:r>
        <w:r w:rsidR="002333DC" w:rsidRPr="009A610B">
          <w:rPr>
            <w:rStyle w:val="Hyperlink"/>
            <w:rFonts w:ascii="Times New Roman" w:eastAsia="Arial" w:hAnsi="Times New Roman" w:cs="Times New Roman"/>
            <w:sz w:val="24"/>
            <w:szCs w:val="24"/>
          </w:rPr>
          <w:t>tenda-como-funciona-o-indice-de-inflacao-do-aluguel/</w:t>
        </w:r>
      </w:hyperlink>
      <w:r w:rsidR="009912B1">
        <w:rPr>
          <w:rFonts w:ascii="Times New Roman" w:eastAsia="Arial" w:hAnsi="Times New Roman" w:cs="Times New Roman"/>
          <w:sz w:val="24"/>
          <w:szCs w:val="24"/>
        </w:rPr>
        <w:t xml:space="preserve">. Acesso em: </w:t>
      </w:r>
      <w:r w:rsidR="00A558D2">
        <w:rPr>
          <w:rFonts w:ascii="Times New Roman" w:eastAsia="Arial" w:hAnsi="Times New Roman" w:cs="Times New Roman"/>
          <w:sz w:val="24"/>
          <w:szCs w:val="24"/>
        </w:rPr>
        <w:t>15 ago. 2023</w:t>
      </w:r>
      <w:r w:rsidR="009912B1">
        <w:rPr>
          <w:rFonts w:ascii="Times New Roman" w:eastAsia="Arial" w:hAnsi="Times New Roman" w:cs="Times New Roman"/>
          <w:sz w:val="24"/>
          <w:szCs w:val="24"/>
        </w:rPr>
        <w:t>.</w:t>
      </w:r>
    </w:p>
    <w:p w14:paraId="4D3CAA7E" w14:textId="77777777" w:rsidR="004D1C4A" w:rsidRDefault="004D1C4A" w:rsidP="004D1C4A">
      <w:pPr>
        <w:widowControl w:val="0"/>
        <w:spacing w:after="0" w:line="240" w:lineRule="auto"/>
        <w:ind w:right="11"/>
        <w:rPr>
          <w:rFonts w:ascii="Times New Roman" w:eastAsia="Arial" w:hAnsi="Times New Roman" w:cs="Times New Roman"/>
          <w:sz w:val="24"/>
          <w:szCs w:val="24"/>
        </w:rPr>
      </w:pPr>
    </w:p>
    <w:p w14:paraId="79263619" w14:textId="32FF5AC8" w:rsidR="00E44AFC" w:rsidRDefault="00E44AFC" w:rsidP="004D1C4A">
      <w:pPr>
        <w:widowControl w:val="0"/>
        <w:spacing w:after="0" w:line="240" w:lineRule="auto"/>
        <w:ind w:right="11"/>
        <w:rPr>
          <w:rFonts w:ascii="Times New Roman" w:eastAsia="Arial" w:hAnsi="Times New Roman" w:cs="Times New Roman"/>
          <w:sz w:val="24"/>
          <w:szCs w:val="24"/>
        </w:rPr>
      </w:pPr>
      <w:r>
        <w:rPr>
          <w:rFonts w:ascii="Times New Roman" w:eastAsia="Arial" w:hAnsi="Times New Roman" w:cs="Times New Roman"/>
          <w:sz w:val="24"/>
          <w:szCs w:val="24"/>
        </w:rPr>
        <w:t>FECOM</w:t>
      </w:r>
      <w:r w:rsidR="004D1C4A">
        <w:rPr>
          <w:rFonts w:ascii="Times New Roman" w:eastAsia="Arial" w:hAnsi="Times New Roman" w:cs="Times New Roman"/>
          <w:sz w:val="24"/>
          <w:szCs w:val="24"/>
        </w:rPr>
        <w:t>E</w:t>
      </w:r>
      <w:r>
        <w:rPr>
          <w:rFonts w:ascii="Times New Roman" w:eastAsia="Arial" w:hAnsi="Times New Roman" w:cs="Times New Roman"/>
          <w:sz w:val="24"/>
          <w:szCs w:val="24"/>
        </w:rPr>
        <w:t xml:space="preserve">RCIOSP. </w:t>
      </w:r>
      <w:r w:rsidR="004D1C4A">
        <w:rPr>
          <w:rFonts w:ascii="Times New Roman" w:eastAsia="Arial" w:hAnsi="Times New Roman" w:cs="Times New Roman"/>
          <w:sz w:val="24"/>
          <w:szCs w:val="24"/>
        </w:rPr>
        <w:t xml:space="preserve">Intenção de Consumo das Famílias (ICF). </w:t>
      </w:r>
      <w:r w:rsidR="004D1C4A" w:rsidRPr="004D1C4A">
        <w:rPr>
          <w:rFonts w:ascii="Times New Roman" w:eastAsia="Arial" w:hAnsi="Times New Roman" w:cs="Times New Roman"/>
          <w:b/>
          <w:bCs/>
          <w:sz w:val="24"/>
          <w:szCs w:val="24"/>
        </w:rPr>
        <w:t>Fecom</w:t>
      </w:r>
      <w:r w:rsidR="004D1C4A">
        <w:rPr>
          <w:rFonts w:ascii="Times New Roman" w:eastAsia="Arial" w:hAnsi="Times New Roman" w:cs="Times New Roman"/>
          <w:b/>
          <w:bCs/>
          <w:sz w:val="24"/>
          <w:szCs w:val="24"/>
        </w:rPr>
        <w:t>e</w:t>
      </w:r>
      <w:r w:rsidR="004D1C4A" w:rsidRPr="004D1C4A">
        <w:rPr>
          <w:rFonts w:ascii="Times New Roman" w:eastAsia="Arial" w:hAnsi="Times New Roman" w:cs="Times New Roman"/>
          <w:b/>
          <w:bCs/>
          <w:sz w:val="24"/>
          <w:szCs w:val="24"/>
        </w:rPr>
        <w:t>rcioSP</w:t>
      </w:r>
      <w:r w:rsidR="004D1C4A">
        <w:rPr>
          <w:rFonts w:ascii="Times New Roman" w:eastAsia="Arial" w:hAnsi="Times New Roman" w:cs="Times New Roman"/>
          <w:sz w:val="24"/>
          <w:szCs w:val="24"/>
        </w:rPr>
        <w:t>, São Paulo, 2022a. Disponível em:</w:t>
      </w:r>
      <w:r w:rsidR="004D1C4A" w:rsidRPr="004D1C4A">
        <w:t xml:space="preserve"> </w:t>
      </w:r>
      <w:hyperlink r:id="rId32" w:history="1">
        <w:r w:rsidR="004D1C4A" w:rsidRPr="009A610B">
          <w:rPr>
            <w:rStyle w:val="Hyperlink"/>
            <w:rFonts w:ascii="Times New Roman" w:eastAsia="Arial" w:hAnsi="Times New Roman" w:cs="Times New Roman"/>
            <w:sz w:val="24"/>
            <w:szCs w:val="24"/>
          </w:rPr>
          <w:t>https://www.fecomercio.com.br/pesquisas/indice/icf</w:t>
        </w:r>
      </w:hyperlink>
      <w:r w:rsidR="004D1C4A">
        <w:rPr>
          <w:rFonts w:ascii="Times New Roman" w:eastAsia="Arial" w:hAnsi="Times New Roman" w:cs="Times New Roman"/>
          <w:sz w:val="24"/>
          <w:szCs w:val="24"/>
        </w:rPr>
        <w:t>. Acesso em</w:t>
      </w:r>
      <w:r w:rsidR="00A558D2">
        <w:rPr>
          <w:rFonts w:ascii="Times New Roman" w:eastAsia="Arial" w:hAnsi="Times New Roman" w:cs="Times New Roman"/>
          <w:sz w:val="24"/>
          <w:szCs w:val="24"/>
        </w:rPr>
        <w:t>:</w:t>
      </w:r>
      <w:r w:rsidR="004D1C4A">
        <w:rPr>
          <w:rFonts w:ascii="Times New Roman" w:eastAsia="Arial" w:hAnsi="Times New Roman" w:cs="Times New Roman"/>
          <w:sz w:val="24"/>
          <w:szCs w:val="24"/>
        </w:rPr>
        <w:t xml:space="preserve"> </w:t>
      </w:r>
      <w:r w:rsidR="00897593">
        <w:rPr>
          <w:rFonts w:ascii="Times New Roman" w:eastAsia="Arial" w:hAnsi="Times New Roman" w:cs="Times New Roman"/>
          <w:sz w:val="24"/>
          <w:szCs w:val="24"/>
        </w:rPr>
        <w:t>2</w:t>
      </w:r>
      <w:r w:rsidR="00A558D2">
        <w:rPr>
          <w:rFonts w:ascii="Times New Roman" w:eastAsia="Arial" w:hAnsi="Times New Roman" w:cs="Times New Roman"/>
          <w:sz w:val="24"/>
          <w:szCs w:val="24"/>
        </w:rPr>
        <w:t>5 ago. 2023</w:t>
      </w:r>
      <w:r w:rsidR="004D1C4A">
        <w:rPr>
          <w:rFonts w:ascii="Times New Roman" w:eastAsia="Arial" w:hAnsi="Times New Roman" w:cs="Times New Roman"/>
          <w:sz w:val="24"/>
          <w:szCs w:val="24"/>
        </w:rPr>
        <w:t>.</w:t>
      </w:r>
    </w:p>
    <w:p w14:paraId="296CF36C" w14:textId="77777777" w:rsidR="004D1C4A" w:rsidRDefault="004D1C4A" w:rsidP="004D1C4A">
      <w:pPr>
        <w:widowControl w:val="0"/>
        <w:spacing w:after="0" w:line="240" w:lineRule="auto"/>
        <w:ind w:right="11"/>
        <w:rPr>
          <w:rFonts w:ascii="Times New Roman" w:eastAsia="Arial" w:hAnsi="Times New Roman" w:cs="Times New Roman"/>
          <w:sz w:val="24"/>
          <w:szCs w:val="24"/>
        </w:rPr>
      </w:pPr>
    </w:p>
    <w:p w14:paraId="05FDC4ED" w14:textId="11AABD6D" w:rsidR="004D1C4A" w:rsidRDefault="004D1C4A" w:rsidP="004D1C4A">
      <w:pPr>
        <w:widowControl w:val="0"/>
        <w:spacing w:after="0" w:line="240" w:lineRule="auto"/>
        <w:ind w:right="11"/>
        <w:rPr>
          <w:rFonts w:ascii="Times New Roman" w:eastAsia="Arial" w:hAnsi="Times New Roman" w:cs="Times New Roman"/>
          <w:sz w:val="24"/>
          <w:szCs w:val="24"/>
        </w:rPr>
      </w:pPr>
      <w:r>
        <w:rPr>
          <w:rFonts w:ascii="Times New Roman" w:eastAsia="Arial" w:hAnsi="Times New Roman" w:cs="Times New Roman"/>
          <w:sz w:val="24"/>
          <w:szCs w:val="24"/>
        </w:rPr>
        <w:t xml:space="preserve">FECOMERCIOSP. Pesquisa de Endividamento e Inadimplência do Consumidor (PEIC). </w:t>
      </w:r>
      <w:r>
        <w:rPr>
          <w:rFonts w:ascii="Times New Roman" w:eastAsia="Arial" w:hAnsi="Times New Roman" w:cs="Times New Roman"/>
          <w:b/>
          <w:bCs/>
          <w:sz w:val="24"/>
          <w:szCs w:val="24"/>
        </w:rPr>
        <w:t>FecomercioSP</w:t>
      </w:r>
      <w:r>
        <w:rPr>
          <w:rFonts w:ascii="Times New Roman" w:eastAsia="Arial" w:hAnsi="Times New Roman" w:cs="Times New Roman"/>
          <w:sz w:val="24"/>
          <w:szCs w:val="24"/>
        </w:rPr>
        <w:t xml:space="preserve">, São Paulo, 2022b. Disponível em: </w:t>
      </w:r>
      <w:hyperlink r:id="rId33" w:history="1">
        <w:r w:rsidRPr="009A610B">
          <w:rPr>
            <w:rStyle w:val="Hyperlink"/>
            <w:rFonts w:ascii="Times New Roman" w:eastAsia="Arial" w:hAnsi="Times New Roman" w:cs="Times New Roman"/>
            <w:sz w:val="24"/>
            <w:szCs w:val="24"/>
          </w:rPr>
          <w:t>https://www.fecomercio.com.br/pesquisas/indice/peic</w:t>
        </w:r>
      </w:hyperlink>
      <w:r>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w:t>
      </w:r>
      <w:r w:rsidR="00A558D2">
        <w:rPr>
          <w:rFonts w:ascii="Times New Roman" w:eastAsia="Arial" w:hAnsi="Times New Roman" w:cs="Times New Roman"/>
          <w:sz w:val="24"/>
          <w:szCs w:val="24"/>
        </w:rPr>
        <w:t>5 ago. 2023.</w:t>
      </w:r>
    </w:p>
    <w:p w14:paraId="34BB65A9" w14:textId="77777777" w:rsidR="00E52587" w:rsidRDefault="00E52587" w:rsidP="004D1C4A">
      <w:pPr>
        <w:widowControl w:val="0"/>
        <w:spacing w:after="0" w:line="240" w:lineRule="auto"/>
        <w:ind w:right="11"/>
        <w:rPr>
          <w:rFonts w:ascii="Times New Roman" w:eastAsia="Arial" w:hAnsi="Times New Roman" w:cs="Times New Roman"/>
          <w:sz w:val="24"/>
          <w:szCs w:val="24"/>
        </w:rPr>
      </w:pPr>
    </w:p>
    <w:p w14:paraId="3ADD3D6E" w14:textId="613AA41E" w:rsidR="00E52587" w:rsidRDefault="00E52587" w:rsidP="004D1C4A">
      <w:pPr>
        <w:widowControl w:val="0"/>
        <w:spacing w:after="0" w:line="240" w:lineRule="auto"/>
        <w:ind w:right="11"/>
        <w:rPr>
          <w:rFonts w:ascii="Times New Roman" w:eastAsia="Arial" w:hAnsi="Times New Roman" w:cs="Times New Roman"/>
          <w:sz w:val="24"/>
          <w:szCs w:val="24"/>
        </w:rPr>
      </w:pPr>
      <w:r w:rsidRPr="001528E1">
        <w:rPr>
          <w:rFonts w:ascii="Times New Roman" w:eastAsia="Arial" w:hAnsi="Times New Roman" w:cs="Times New Roman"/>
          <w:sz w:val="24"/>
          <w:szCs w:val="24"/>
        </w:rPr>
        <w:t xml:space="preserve">FERNANDES, Ronaldo Augusto Silva; PARAISO, Sandra Chaves Silva. O crescimento do índice de endividamento das famílias brasileiras. </w:t>
      </w:r>
      <w:r w:rsidRPr="001528E1">
        <w:rPr>
          <w:rFonts w:ascii="Times New Roman" w:eastAsia="Arial" w:hAnsi="Times New Roman" w:cs="Times New Roman"/>
          <w:b/>
          <w:bCs/>
          <w:sz w:val="24"/>
          <w:szCs w:val="24"/>
        </w:rPr>
        <w:t>Revista Eletrônica Cosmopolita em Ação</w:t>
      </w:r>
      <w:r w:rsidRPr="001528E1">
        <w:rPr>
          <w:rFonts w:ascii="Times New Roman" w:eastAsia="Arial" w:hAnsi="Times New Roman" w:cs="Times New Roman"/>
          <w:sz w:val="24"/>
          <w:szCs w:val="24"/>
        </w:rPr>
        <w:t>, v. 6, n. 2, p. 12-26, 2020.</w:t>
      </w:r>
    </w:p>
    <w:p w14:paraId="11C951F3" w14:textId="77777777" w:rsidR="00A558D2" w:rsidRPr="004D1C4A" w:rsidRDefault="00A558D2" w:rsidP="004D1C4A">
      <w:pPr>
        <w:widowControl w:val="0"/>
        <w:spacing w:after="0" w:line="240" w:lineRule="auto"/>
        <w:ind w:right="11"/>
        <w:rPr>
          <w:rFonts w:ascii="Times New Roman" w:eastAsia="Arial" w:hAnsi="Times New Roman" w:cs="Times New Roman"/>
          <w:sz w:val="24"/>
          <w:szCs w:val="24"/>
        </w:rPr>
      </w:pPr>
    </w:p>
    <w:p w14:paraId="11966F8F" w14:textId="30D22297" w:rsidR="008B27CB" w:rsidRDefault="00547495" w:rsidP="004D1C4A">
      <w:pPr>
        <w:widowControl w:val="0"/>
        <w:spacing w:after="0" w:line="240" w:lineRule="auto"/>
        <w:ind w:right="11"/>
        <w:rPr>
          <w:rFonts w:ascii="Times New Roman" w:eastAsia="Arial" w:hAnsi="Times New Roman" w:cs="Times New Roman"/>
          <w:sz w:val="24"/>
          <w:szCs w:val="24"/>
        </w:rPr>
      </w:pPr>
      <w:r>
        <w:rPr>
          <w:rFonts w:ascii="Times New Roman" w:eastAsia="Arial" w:hAnsi="Times New Roman" w:cs="Times New Roman"/>
          <w:sz w:val="24"/>
          <w:szCs w:val="24"/>
        </w:rPr>
        <w:t>FUNDAÇÃO GETÚLIO VARGAS</w:t>
      </w:r>
      <w:r w:rsidR="00537A46" w:rsidRPr="008E2B59">
        <w:rPr>
          <w:rFonts w:ascii="Times New Roman" w:eastAsia="Arial" w:hAnsi="Times New Roman" w:cs="Times New Roman"/>
          <w:sz w:val="24"/>
          <w:szCs w:val="24"/>
        </w:rPr>
        <w:t xml:space="preserve">. </w:t>
      </w:r>
      <w:r w:rsidR="00537A46" w:rsidRPr="003E2B72">
        <w:rPr>
          <w:rFonts w:ascii="Times New Roman" w:eastAsia="Arial" w:hAnsi="Times New Roman" w:cs="Times New Roman"/>
          <w:iCs/>
          <w:sz w:val="24"/>
          <w:szCs w:val="24"/>
        </w:rPr>
        <w:t>IGP</w:t>
      </w:r>
      <w:r w:rsidR="003E2B72">
        <w:rPr>
          <w:rFonts w:ascii="Times New Roman" w:eastAsia="Arial" w:hAnsi="Times New Roman" w:cs="Times New Roman"/>
          <w:iCs/>
          <w:sz w:val="24"/>
          <w:szCs w:val="24"/>
        </w:rPr>
        <w:t xml:space="preserve">. </w:t>
      </w:r>
      <w:proofErr w:type="spellStart"/>
      <w:r w:rsidR="00537A46" w:rsidRPr="003E2B72">
        <w:rPr>
          <w:rFonts w:ascii="Times New Roman" w:eastAsia="Arial" w:hAnsi="Times New Roman" w:cs="Times New Roman"/>
          <w:b/>
          <w:bCs/>
          <w:iCs/>
          <w:sz w:val="24"/>
          <w:szCs w:val="24"/>
        </w:rPr>
        <w:t>FGVDados</w:t>
      </w:r>
      <w:proofErr w:type="spellEnd"/>
      <w:r w:rsidR="003E2B72">
        <w:rPr>
          <w:rFonts w:ascii="Times New Roman" w:eastAsia="Arial" w:hAnsi="Times New Roman" w:cs="Times New Roman"/>
          <w:iCs/>
          <w:sz w:val="24"/>
          <w:szCs w:val="24"/>
        </w:rPr>
        <w:t>,</w:t>
      </w:r>
      <w:r>
        <w:rPr>
          <w:rFonts w:ascii="Times New Roman" w:eastAsia="Arial" w:hAnsi="Times New Roman" w:cs="Times New Roman"/>
          <w:iCs/>
          <w:sz w:val="24"/>
          <w:szCs w:val="24"/>
        </w:rPr>
        <w:t xml:space="preserve"> Rio de Janeiro: </w:t>
      </w:r>
      <w:r w:rsidRPr="008E2B59">
        <w:rPr>
          <w:rFonts w:ascii="Times New Roman" w:eastAsia="Arial" w:hAnsi="Times New Roman" w:cs="Times New Roman"/>
          <w:sz w:val="24"/>
          <w:szCs w:val="24"/>
        </w:rPr>
        <w:t>FGV</w:t>
      </w:r>
      <w:r>
        <w:rPr>
          <w:rFonts w:ascii="Times New Roman" w:eastAsia="Arial" w:hAnsi="Times New Roman" w:cs="Times New Roman"/>
          <w:iCs/>
          <w:sz w:val="24"/>
          <w:szCs w:val="24"/>
        </w:rPr>
        <w:t>,</w:t>
      </w:r>
      <w:r w:rsidR="003E2B72">
        <w:rPr>
          <w:rFonts w:ascii="Times New Roman" w:eastAsia="Arial" w:hAnsi="Times New Roman" w:cs="Times New Roman"/>
          <w:iCs/>
          <w:sz w:val="24"/>
          <w:szCs w:val="24"/>
        </w:rPr>
        <w:t xml:space="preserve"> </w:t>
      </w:r>
      <w:r w:rsidR="003E2B72" w:rsidRPr="008E2B59">
        <w:rPr>
          <w:rFonts w:ascii="Times New Roman" w:eastAsia="Arial" w:hAnsi="Times New Roman" w:cs="Times New Roman"/>
          <w:sz w:val="24"/>
          <w:szCs w:val="24"/>
        </w:rPr>
        <w:t>2022a.</w:t>
      </w:r>
      <w:r w:rsidR="003E2B72">
        <w:rPr>
          <w:rFonts w:ascii="Times New Roman" w:eastAsia="Arial" w:hAnsi="Times New Roman" w:cs="Times New Roman"/>
          <w:iCs/>
          <w:sz w:val="24"/>
          <w:szCs w:val="24"/>
        </w:rPr>
        <w:t xml:space="preserve"> Disponível em:</w:t>
      </w:r>
      <w:r w:rsidR="00537A46" w:rsidRPr="008E2B59">
        <w:rPr>
          <w:rFonts w:ascii="Times New Roman" w:eastAsia="Arial" w:hAnsi="Times New Roman" w:cs="Times New Roman"/>
          <w:sz w:val="24"/>
          <w:szCs w:val="24"/>
        </w:rPr>
        <w:t xml:space="preserve"> </w:t>
      </w:r>
      <w:hyperlink r:id="rId34" w:history="1">
        <w:r w:rsidR="003E2B72" w:rsidRPr="009A610B">
          <w:rPr>
            <w:rStyle w:val="Hyperlink"/>
            <w:rFonts w:ascii="Times New Roman" w:eastAsia="Arial" w:hAnsi="Times New Roman" w:cs="Times New Roman"/>
            <w:sz w:val="24"/>
            <w:szCs w:val="24"/>
          </w:rPr>
          <w:t>https://extra-ibre.fgv.br/IBRE/sitefgvdados/visuali</w:t>
        </w:r>
        <w:r w:rsidR="003E2B72" w:rsidRPr="009A610B">
          <w:rPr>
            <w:rStyle w:val="Hyperlink"/>
            <w:rFonts w:ascii="Times New Roman" w:eastAsia="Arial" w:hAnsi="Times New Roman" w:cs="Times New Roman"/>
            <w:sz w:val="24"/>
            <w:szCs w:val="24"/>
          </w:rPr>
          <w:t>z</w:t>
        </w:r>
        <w:r w:rsidR="003E2B72" w:rsidRPr="009A610B">
          <w:rPr>
            <w:rStyle w:val="Hyperlink"/>
            <w:rFonts w:ascii="Times New Roman" w:eastAsia="Arial" w:hAnsi="Times New Roman" w:cs="Times New Roman"/>
            <w:sz w:val="24"/>
            <w:szCs w:val="24"/>
          </w:rPr>
          <w:t>aconsulta.aspx</w:t>
        </w:r>
      </w:hyperlink>
      <w:r w:rsidR="003E2B72">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25</w:t>
      </w:r>
      <w:r w:rsidR="003E2B72">
        <w:rPr>
          <w:rFonts w:ascii="Times New Roman" w:eastAsia="Arial" w:hAnsi="Times New Roman" w:cs="Times New Roman"/>
          <w:sz w:val="24"/>
          <w:szCs w:val="24"/>
        </w:rPr>
        <w:t xml:space="preserve"> </w:t>
      </w:r>
      <w:r w:rsidR="00A558D2">
        <w:rPr>
          <w:rFonts w:ascii="Times New Roman" w:eastAsia="Arial" w:hAnsi="Times New Roman" w:cs="Times New Roman"/>
          <w:sz w:val="24"/>
          <w:szCs w:val="24"/>
        </w:rPr>
        <w:t>ago</w:t>
      </w:r>
      <w:r w:rsidR="003E2B72">
        <w:rPr>
          <w:rFonts w:ascii="Times New Roman" w:eastAsia="Arial" w:hAnsi="Times New Roman" w:cs="Times New Roman"/>
          <w:sz w:val="24"/>
          <w:szCs w:val="24"/>
        </w:rPr>
        <w:t>. 202</w:t>
      </w:r>
      <w:r w:rsidR="00A558D2">
        <w:rPr>
          <w:rFonts w:ascii="Times New Roman" w:eastAsia="Arial" w:hAnsi="Times New Roman" w:cs="Times New Roman"/>
          <w:sz w:val="24"/>
          <w:szCs w:val="24"/>
        </w:rPr>
        <w:t>3</w:t>
      </w:r>
      <w:r w:rsidR="003E2B72">
        <w:rPr>
          <w:rFonts w:ascii="Times New Roman" w:eastAsia="Arial" w:hAnsi="Times New Roman" w:cs="Times New Roman"/>
          <w:sz w:val="24"/>
          <w:szCs w:val="24"/>
        </w:rPr>
        <w:t>.</w:t>
      </w:r>
    </w:p>
    <w:p w14:paraId="6B5C93BF" w14:textId="77777777" w:rsidR="004D1C4A" w:rsidRPr="008E2B59" w:rsidRDefault="004D1C4A" w:rsidP="004D1C4A">
      <w:pPr>
        <w:widowControl w:val="0"/>
        <w:spacing w:after="0" w:line="240" w:lineRule="auto"/>
        <w:ind w:right="11"/>
        <w:rPr>
          <w:rFonts w:ascii="Times New Roman" w:eastAsia="Arial" w:hAnsi="Times New Roman" w:cs="Times New Roman"/>
          <w:sz w:val="24"/>
          <w:szCs w:val="24"/>
        </w:rPr>
      </w:pPr>
    </w:p>
    <w:p w14:paraId="53426896" w14:textId="64B23FEE" w:rsidR="008B27CB" w:rsidRDefault="00547495" w:rsidP="004D1C4A">
      <w:pPr>
        <w:widowControl w:val="0"/>
        <w:spacing w:after="0" w:line="240" w:lineRule="auto"/>
        <w:ind w:right="11"/>
        <w:rPr>
          <w:rFonts w:ascii="Times New Roman" w:eastAsia="Arial" w:hAnsi="Times New Roman" w:cs="Times New Roman"/>
          <w:sz w:val="24"/>
          <w:szCs w:val="24"/>
        </w:rPr>
      </w:pPr>
      <w:r>
        <w:rPr>
          <w:rFonts w:ascii="Times New Roman" w:eastAsia="Arial" w:hAnsi="Times New Roman" w:cs="Times New Roman"/>
          <w:sz w:val="24"/>
          <w:szCs w:val="24"/>
        </w:rPr>
        <w:t>FUNDAÇÃO GETÚLIO VARGAS</w:t>
      </w:r>
      <w:r w:rsidR="00537A46" w:rsidRPr="008E2B59">
        <w:rPr>
          <w:rFonts w:ascii="Times New Roman" w:eastAsia="Arial" w:hAnsi="Times New Roman" w:cs="Times New Roman"/>
          <w:sz w:val="24"/>
          <w:szCs w:val="24"/>
        </w:rPr>
        <w:t xml:space="preserve">. </w:t>
      </w:r>
      <w:r w:rsidR="00537A46" w:rsidRPr="003E2B72">
        <w:rPr>
          <w:rFonts w:ascii="Times New Roman" w:eastAsia="Arial" w:hAnsi="Times New Roman" w:cs="Times New Roman"/>
          <w:iCs/>
          <w:sz w:val="24"/>
          <w:szCs w:val="24"/>
        </w:rPr>
        <w:t>Mapa da nova pobreza: Estudo revela que 29,6% dos brasileiros têm renda familiar inferior a R$ 497 mensais.</w:t>
      </w:r>
      <w:r w:rsidR="00537A46" w:rsidRPr="008E2B59">
        <w:rPr>
          <w:rFonts w:ascii="Times New Roman" w:eastAsia="Arial" w:hAnsi="Times New Roman" w:cs="Times New Roman"/>
          <w:i/>
          <w:sz w:val="24"/>
          <w:szCs w:val="24"/>
        </w:rPr>
        <w:t xml:space="preserve"> </w:t>
      </w:r>
      <w:r w:rsidR="00537A46" w:rsidRPr="003E2B72">
        <w:rPr>
          <w:rFonts w:ascii="Times New Roman" w:eastAsia="Arial" w:hAnsi="Times New Roman" w:cs="Times New Roman"/>
          <w:b/>
          <w:bCs/>
          <w:sz w:val="24"/>
          <w:szCs w:val="24"/>
        </w:rPr>
        <w:t>Portal FGV</w:t>
      </w:r>
      <w:r w:rsidR="003E2B72">
        <w:rPr>
          <w:rFonts w:ascii="Times New Roman" w:eastAsia="Arial" w:hAnsi="Times New Roman" w:cs="Times New Roman"/>
          <w:sz w:val="24"/>
          <w:szCs w:val="24"/>
        </w:rPr>
        <w:t>,</w:t>
      </w:r>
      <w:r>
        <w:rPr>
          <w:rFonts w:ascii="Times New Roman" w:eastAsia="Arial" w:hAnsi="Times New Roman" w:cs="Times New Roman"/>
          <w:sz w:val="24"/>
          <w:szCs w:val="24"/>
        </w:rPr>
        <w:t xml:space="preserve"> Rio de Janeiro, FGV,</w:t>
      </w:r>
      <w:r w:rsidR="003E2B72">
        <w:rPr>
          <w:rFonts w:ascii="Times New Roman" w:eastAsia="Arial" w:hAnsi="Times New Roman" w:cs="Times New Roman"/>
          <w:sz w:val="24"/>
          <w:szCs w:val="24"/>
        </w:rPr>
        <w:t xml:space="preserve"> 2022b</w:t>
      </w:r>
      <w:r w:rsidR="00537A46" w:rsidRPr="008E2B59">
        <w:rPr>
          <w:rFonts w:ascii="Times New Roman" w:eastAsia="Arial" w:hAnsi="Times New Roman" w:cs="Times New Roman"/>
          <w:sz w:val="24"/>
          <w:szCs w:val="24"/>
        </w:rPr>
        <w:t>.</w:t>
      </w:r>
      <w:r w:rsidR="003E2B72">
        <w:rPr>
          <w:rFonts w:ascii="Times New Roman" w:eastAsia="Arial" w:hAnsi="Times New Roman" w:cs="Times New Roman"/>
          <w:sz w:val="24"/>
          <w:szCs w:val="24"/>
        </w:rPr>
        <w:t xml:space="preserve"> Disponível em:</w:t>
      </w:r>
      <w:r w:rsidR="00537A46" w:rsidRPr="008E2B59">
        <w:rPr>
          <w:rFonts w:ascii="Times New Roman" w:eastAsia="Arial" w:hAnsi="Times New Roman" w:cs="Times New Roman"/>
          <w:sz w:val="24"/>
          <w:szCs w:val="24"/>
        </w:rPr>
        <w:t xml:space="preserve"> </w:t>
      </w:r>
      <w:hyperlink r:id="rId35">
        <w:r w:rsidR="00537A46" w:rsidRPr="008E2B59">
          <w:rPr>
            <w:rFonts w:ascii="Times New Roman" w:eastAsia="Arial" w:hAnsi="Times New Roman" w:cs="Times New Roman"/>
            <w:sz w:val="24"/>
            <w:szCs w:val="24"/>
            <w:u w:val="single"/>
          </w:rPr>
          <w:t>https://portal.fgv.br/</w:t>
        </w:r>
        <w:r w:rsidR="00537A46" w:rsidRPr="008E2B59">
          <w:rPr>
            <w:rFonts w:ascii="Times New Roman" w:eastAsia="Arial" w:hAnsi="Times New Roman" w:cs="Times New Roman"/>
            <w:sz w:val="24"/>
            <w:szCs w:val="24"/>
            <w:u w:val="single"/>
          </w:rPr>
          <w:t>n</w:t>
        </w:r>
        <w:r w:rsidR="00537A46" w:rsidRPr="008E2B59">
          <w:rPr>
            <w:rFonts w:ascii="Times New Roman" w:eastAsia="Arial" w:hAnsi="Times New Roman" w:cs="Times New Roman"/>
            <w:sz w:val="24"/>
            <w:szCs w:val="24"/>
            <w:u w:val="single"/>
          </w:rPr>
          <w:t>o</w:t>
        </w:r>
        <w:r w:rsidR="00537A46" w:rsidRPr="008E2B59">
          <w:rPr>
            <w:rFonts w:ascii="Times New Roman" w:eastAsia="Arial" w:hAnsi="Times New Roman" w:cs="Times New Roman"/>
            <w:sz w:val="24"/>
            <w:szCs w:val="24"/>
            <w:u w:val="single"/>
          </w:rPr>
          <w:t>ticias/mapa-nova-pobreza-estudo-revela-296-brasileiros-tem-renda-familiar-inferior-r-49</w:t>
        </w:r>
        <w:r w:rsidR="00537A46" w:rsidRPr="008E2B59">
          <w:rPr>
            <w:rFonts w:ascii="Times New Roman" w:eastAsia="Arial" w:hAnsi="Times New Roman" w:cs="Times New Roman"/>
            <w:sz w:val="24"/>
            <w:szCs w:val="24"/>
            <w:u w:val="single"/>
          </w:rPr>
          <w:t>7</w:t>
        </w:r>
        <w:r w:rsidR="00537A46" w:rsidRPr="008E2B59">
          <w:rPr>
            <w:rFonts w:ascii="Times New Roman" w:eastAsia="Arial" w:hAnsi="Times New Roman" w:cs="Times New Roman"/>
            <w:sz w:val="24"/>
            <w:szCs w:val="24"/>
            <w:u w:val="single"/>
          </w:rPr>
          <w:t>-mensais</w:t>
        </w:r>
      </w:hyperlink>
      <w:r w:rsidR="003E2B72" w:rsidRPr="003E2B72">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1</w:t>
      </w:r>
      <w:r w:rsidR="003E2B72" w:rsidRPr="003E2B72">
        <w:rPr>
          <w:rFonts w:ascii="Times New Roman" w:eastAsia="Arial" w:hAnsi="Times New Roman" w:cs="Times New Roman"/>
          <w:sz w:val="24"/>
          <w:szCs w:val="24"/>
        </w:rPr>
        <w:t>5 set. 2023.</w:t>
      </w:r>
    </w:p>
    <w:p w14:paraId="08C72370" w14:textId="77777777" w:rsidR="00547495" w:rsidRPr="003E2B72" w:rsidRDefault="00547495" w:rsidP="004D1C4A">
      <w:pPr>
        <w:widowControl w:val="0"/>
        <w:spacing w:after="0" w:line="240" w:lineRule="auto"/>
        <w:ind w:right="11"/>
        <w:rPr>
          <w:rFonts w:ascii="Times New Roman" w:eastAsia="Arial" w:hAnsi="Times New Roman" w:cs="Times New Roman"/>
          <w:sz w:val="24"/>
          <w:szCs w:val="24"/>
          <w:u w:val="single"/>
        </w:rPr>
      </w:pPr>
    </w:p>
    <w:p w14:paraId="0C9E1533" w14:textId="12714153" w:rsidR="00270229" w:rsidRDefault="00270229" w:rsidP="004D1C4A">
      <w:pPr>
        <w:widowControl w:val="0"/>
        <w:spacing w:after="0" w:line="240" w:lineRule="auto"/>
        <w:ind w:right="11"/>
        <w:rPr>
          <w:rFonts w:ascii="Times New Roman" w:eastAsia="Arial" w:hAnsi="Times New Roman" w:cs="Times New Roman"/>
          <w:sz w:val="24"/>
          <w:szCs w:val="24"/>
        </w:rPr>
      </w:pPr>
      <w:r w:rsidRPr="00270229">
        <w:rPr>
          <w:rFonts w:ascii="Times New Roman" w:eastAsia="Arial" w:hAnsi="Times New Roman" w:cs="Times New Roman"/>
          <w:sz w:val="24"/>
          <w:szCs w:val="24"/>
        </w:rPr>
        <w:t xml:space="preserve">GIL, </w:t>
      </w:r>
      <w:proofErr w:type="spellStart"/>
      <w:r w:rsidRPr="00270229">
        <w:rPr>
          <w:rFonts w:ascii="Times New Roman" w:eastAsia="Arial" w:hAnsi="Times New Roman" w:cs="Times New Roman"/>
          <w:sz w:val="24"/>
          <w:szCs w:val="24"/>
        </w:rPr>
        <w:t>Antonio</w:t>
      </w:r>
      <w:proofErr w:type="spellEnd"/>
      <w:r w:rsidRPr="00270229">
        <w:rPr>
          <w:rFonts w:ascii="Times New Roman" w:eastAsia="Arial" w:hAnsi="Times New Roman" w:cs="Times New Roman"/>
          <w:sz w:val="24"/>
          <w:szCs w:val="24"/>
        </w:rPr>
        <w:t xml:space="preserve"> Carlos. </w:t>
      </w:r>
      <w:r w:rsidRPr="00270229">
        <w:rPr>
          <w:rFonts w:ascii="Times New Roman" w:eastAsia="Arial" w:hAnsi="Times New Roman" w:cs="Times New Roman"/>
          <w:b/>
          <w:bCs/>
          <w:sz w:val="24"/>
          <w:szCs w:val="24"/>
        </w:rPr>
        <w:t>Como elaborar projetos de pesquisa</w:t>
      </w:r>
      <w:r w:rsidRPr="00270229">
        <w:rPr>
          <w:rFonts w:ascii="Times New Roman" w:eastAsia="Arial" w:hAnsi="Times New Roman" w:cs="Times New Roman"/>
          <w:sz w:val="24"/>
          <w:szCs w:val="24"/>
        </w:rPr>
        <w:t>.</w:t>
      </w:r>
      <w:r>
        <w:rPr>
          <w:rFonts w:ascii="Times New Roman" w:eastAsia="Arial" w:hAnsi="Times New Roman" w:cs="Times New Roman"/>
          <w:sz w:val="24"/>
          <w:szCs w:val="24"/>
        </w:rPr>
        <w:t xml:space="preserve"> 4a. ed.</w:t>
      </w:r>
      <w:r w:rsidRPr="00270229">
        <w:rPr>
          <w:rFonts w:ascii="Times New Roman" w:eastAsia="Arial" w:hAnsi="Times New Roman" w:cs="Times New Roman"/>
          <w:sz w:val="24"/>
          <w:szCs w:val="24"/>
        </w:rPr>
        <w:t xml:space="preserve"> São Paulo: Atlas, 2002.</w:t>
      </w:r>
    </w:p>
    <w:p w14:paraId="73FB0B46" w14:textId="77777777" w:rsidR="00547495" w:rsidRPr="008E2B59" w:rsidRDefault="00547495" w:rsidP="004D1C4A">
      <w:pPr>
        <w:widowControl w:val="0"/>
        <w:spacing w:after="0" w:line="240" w:lineRule="auto"/>
        <w:ind w:right="11"/>
        <w:rPr>
          <w:rFonts w:ascii="Times New Roman" w:eastAsia="Arial" w:hAnsi="Times New Roman" w:cs="Times New Roman"/>
          <w:sz w:val="24"/>
          <w:szCs w:val="24"/>
        </w:rPr>
      </w:pPr>
    </w:p>
    <w:p w14:paraId="6A2C29B1" w14:textId="62A5CD61" w:rsidR="008B27CB" w:rsidRDefault="00270229" w:rsidP="004D1C4A">
      <w:pPr>
        <w:widowControl w:val="0"/>
        <w:spacing w:after="0" w:line="240" w:lineRule="auto"/>
        <w:ind w:right="11"/>
        <w:rPr>
          <w:rFonts w:ascii="Times New Roman" w:eastAsia="Arial" w:hAnsi="Times New Roman" w:cs="Times New Roman"/>
          <w:sz w:val="24"/>
          <w:szCs w:val="24"/>
        </w:rPr>
      </w:pPr>
      <w:r w:rsidRPr="00270229">
        <w:rPr>
          <w:rFonts w:ascii="Times New Roman" w:eastAsia="Arial" w:hAnsi="Times New Roman" w:cs="Times New Roman"/>
          <w:sz w:val="24"/>
          <w:szCs w:val="24"/>
        </w:rPr>
        <w:t>GREMAUD</w:t>
      </w:r>
      <w:r w:rsidR="00537A46" w:rsidRPr="008E2B59">
        <w:rPr>
          <w:rFonts w:ascii="Times New Roman" w:eastAsia="Arial" w:hAnsi="Times New Roman" w:cs="Times New Roman"/>
          <w:sz w:val="24"/>
          <w:szCs w:val="24"/>
        </w:rPr>
        <w:t>, A</w:t>
      </w:r>
      <w:r>
        <w:rPr>
          <w:rFonts w:ascii="Times New Roman" w:eastAsia="Arial" w:hAnsi="Times New Roman" w:cs="Times New Roman"/>
          <w:sz w:val="24"/>
          <w:szCs w:val="24"/>
        </w:rPr>
        <w:t>maury</w:t>
      </w:r>
      <w:r w:rsidR="00537A46" w:rsidRPr="008E2B59">
        <w:rPr>
          <w:rFonts w:ascii="Times New Roman" w:eastAsia="Arial" w:hAnsi="Times New Roman" w:cs="Times New Roman"/>
          <w:sz w:val="24"/>
          <w:szCs w:val="24"/>
        </w:rPr>
        <w:t xml:space="preserve"> P</w:t>
      </w:r>
      <w:r>
        <w:rPr>
          <w:rFonts w:ascii="Times New Roman" w:eastAsia="Arial" w:hAnsi="Times New Roman" w:cs="Times New Roman"/>
          <w:sz w:val="24"/>
          <w:szCs w:val="24"/>
        </w:rPr>
        <w:t>atrick;</w:t>
      </w:r>
      <w:r w:rsidR="00537A46" w:rsidRPr="008E2B59">
        <w:rPr>
          <w:rFonts w:ascii="Times New Roman" w:eastAsia="Arial" w:hAnsi="Times New Roman" w:cs="Times New Roman"/>
          <w:sz w:val="24"/>
          <w:szCs w:val="24"/>
        </w:rPr>
        <w:t xml:space="preserve"> </w:t>
      </w:r>
      <w:r w:rsidRPr="008E2B59">
        <w:rPr>
          <w:rFonts w:ascii="Times New Roman" w:eastAsia="Arial" w:hAnsi="Times New Roman" w:cs="Times New Roman"/>
          <w:sz w:val="24"/>
          <w:szCs w:val="24"/>
        </w:rPr>
        <w:t>VASCONCELOS</w:t>
      </w:r>
      <w:r w:rsidR="00537A46" w:rsidRPr="008E2B59">
        <w:rPr>
          <w:rFonts w:ascii="Times New Roman" w:eastAsia="Arial" w:hAnsi="Times New Roman" w:cs="Times New Roman"/>
          <w:sz w:val="24"/>
          <w:szCs w:val="24"/>
        </w:rPr>
        <w:t>, M</w:t>
      </w:r>
      <w:r>
        <w:rPr>
          <w:rFonts w:ascii="Times New Roman" w:eastAsia="Arial" w:hAnsi="Times New Roman" w:cs="Times New Roman"/>
          <w:sz w:val="24"/>
          <w:szCs w:val="24"/>
        </w:rPr>
        <w:t>arco</w:t>
      </w:r>
      <w:r w:rsidR="00537A46" w:rsidRPr="008E2B59">
        <w:rPr>
          <w:rFonts w:ascii="Times New Roman" w:eastAsia="Arial" w:hAnsi="Times New Roman" w:cs="Times New Roman"/>
          <w:sz w:val="24"/>
          <w:szCs w:val="24"/>
        </w:rPr>
        <w:t xml:space="preserve"> </w:t>
      </w:r>
      <w:proofErr w:type="spellStart"/>
      <w:r w:rsidR="00537A46" w:rsidRPr="008E2B59">
        <w:rPr>
          <w:rFonts w:ascii="Times New Roman" w:eastAsia="Arial" w:hAnsi="Times New Roman" w:cs="Times New Roman"/>
          <w:sz w:val="24"/>
          <w:szCs w:val="24"/>
        </w:rPr>
        <w:t>A</w:t>
      </w:r>
      <w:r>
        <w:rPr>
          <w:rFonts w:ascii="Times New Roman" w:eastAsia="Arial" w:hAnsi="Times New Roman" w:cs="Times New Roman"/>
          <w:sz w:val="24"/>
          <w:szCs w:val="24"/>
        </w:rPr>
        <w:t>ntonio</w:t>
      </w:r>
      <w:proofErr w:type="spellEnd"/>
      <w:r w:rsidR="00537A46" w:rsidRPr="008E2B59">
        <w:rPr>
          <w:rFonts w:ascii="Times New Roman" w:eastAsia="Arial" w:hAnsi="Times New Roman" w:cs="Times New Roman"/>
          <w:sz w:val="24"/>
          <w:szCs w:val="24"/>
        </w:rPr>
        <w:t xml:space="preserve"> S</w:t>
      </w:r>
      <w:r>
        <w:rPr>
          <w:rFonts w:ascii="Times New Roman" w:eastAsia="Arial" w:hAnsi="Times New Roman" w:cs="Times New Roman"/>
          <w:sz w:val="24"/>
          <w:szCs w:val="24"/>
        </w:rPr>
        <w:t>andoval</w:t>
      </w:r>
      <w:r w:rsidR="00537A46" w:rsidRPr="008E2B59">
        <w:rPr>
          <w:rFonts w:ascii="Times New Roman" w:eastAsia="Arial" w:hAnsi="Times New Roman" w:cs="Times New Roman"/>
          <w:sz w:val="24"/>
          <w:szCs w:val="24"/>
        </w:rPr>
        <w:t xml:space="preserve"> de</w:t>
      </w:r>
      <w:r>
        <w:rPr>
          <w:rFonts w:ascii="Times New Roman" w:eastAsia="Arial" w:hAnsi="Times New Roman" w:cs="Times New Roman"/>
          <w:sz w:val="24"/>
          <w:szCs w:val="24"/>
        </w:rPr>
        <w:t>;</w:t>
      </w:r>
      <w:r w:rsidR="00537A46" w:rsidRPr="008E2B59">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TONETO JR. </w:t>
      </w:r>
      <w:r w:rsidR="00537A46" w:rsidRPr="008E2B59">
        <w:rPr>
          <w:rFonts w:ascii="Times New Roman" w:eastAsia="Arial" w:hAnsi="Times New Roman" w:cs="Times New Roman"/>
          <w:sz w:val="24"/>
          <w:szCs w:val="24"/>
        </w:rPr>
        <w:t>R</w:t>
      </w:r>
      <w:r>
        <w:rPr>
          <w:rFonts w:ascii="Times New Roman" w:eastAsia="Arial" w:hAnsi="Times New Roman" w:cs="Times New Roman"/>
          <w:sz w:val="24"/>
          <w:szCs w:val="24"/>
        </w:rPr>
        <w:t>udinei</w:t>
      </w:r>
      <w:r w:rsidR="00537A46" w:rsidRPr="008E2B59">
        <w:rPr>
          <w:rFonts w:ascii="Times New Roman" w:eastAsia="Arial" w:hAnsi="Times New Roman" w:cs="Times New Roman"/>
          <w:sz w:val="24"/>
          <w:szCs w:val="24"/>
        </w:rPr>
        <w:t xml:space="preserve">. </w:t>
      </w:r>
      <w:r w:rsidR="00537A46" w:rsidRPr="00270229">
        <w:rPr>
          <w:rFonts w:ascii="Times New Roman" w:eastAsia="Arial" w:hAnsi="Times New Roman" w:cs="Times New Roman"/>
          <w:b/>
          <w:bCs/>
          <w:iCs/>
          <w:sz w:val="24"/>
          <w:szCs w:val="24"/>
        </w:rPr>
        <w:t xml:space="preserve">Economia </w:t>
      </w:r>
      <w:r>
        <w:rPr>
          <w:rFonts w:ascii="Times New Roman" w:eastAsia="Arial" w:hAnsi="Times New Roman" w:cs="Times New Roman"/>
          <w:b/>
          <w:bCs/>
          <w:iCs/>
          <w:sz w:val="24"/>
          <w:szCs w:val="24"/>
        </w:rPr>
        <w:t>B</w:t>
      </w:r>
      <w:r w:rsidR="00537A46" w:rsidRPr="00270229">
        <w:rPr>
          <w:rFonts w:ascii="Times New Roman" w:eastAsia="Arial" w:hAnsi="Times New Roman" w:cs="Times New Roman"/>
          <w:b/>
          <w:bCs/>
          <w:iCs/>
          <w:sz w:val="24"/>
          <w:szCs w:val="24"/>
        </w:rPr>
        <w:t xml:space="preserve">rasileira </w:t>
      </w:r>
      <w:r>
        <w:rPr>
          <w:rFonts w:ascii="Times New Roman" w:eastAsia="Arial" w:hAnsi="Times New Roman" w:cs="Times New Roman"/>
          <w:b/>
          <w:bCs/>
          <w:iCs/>
          <w:sz w:val="24"/>
          <w:szCs w:val="24"/>
        </w:rPr>
        <w:t>C</w:t>
      </w:r>
      <w:r w:rsidR="00537A46" w:rsidRPr="00270229">
        <w:rPr>
          <w:rFonts w:ascii="Times New Roman" w:eastAsia="Arial" w:hAnsi="Times New Roman" w:cs="Times New Roman"/>
          <w:b/>
          <w:bCs/>
          <w:iCs/>
          <w:sz w:val="24"/>
          <w:szCs w:val="24"/>
        </w:rPr>
        <w:t>ontemporânea</w:t>
      </w:r>
      <w:r>
        <w:rPr>
          <w:rFonts w:ascii="Times New Roman" w:eastAsia="Arial" w:hAnsi="Times New Roman" w:cs="Times New Roman"/>
          <w:iCs/>
          <w:sz w:val="24"/>
          <w:szCs w:val="24"/>
        </w:rPr>
        <w:t xml:space="preserve">. </w:t>
      </w:r>
      <w:r w:rsidR="00537A46" w:rsidRPr="00270229">
        <w:rPr>
          <w:rFonts w:ascii="Times New Roman" w:eastAsia="Arial" w:hAnsi="Times New Roman" w:cs="Times New Roman"/>
          <w:iCs/>
          <w:sz w:val="24"/>
          <w:szCs w:val="24"/>
        </w:rPr>
        <w:t>8</w:t>
      </w:r>
      <w:r>
        <w:rPr>
          <w:rFonts w:ascii="Times New Roman" w:eastAsia="Arial" w:hAnsi="Times New Roman" w:cs="Times New Roman"/>
          <w:iCs/>
          <w:sz w:val="24"/>
          <w:szCs w:val="24"/>
        </w:rPr>
        <w:t>a</w:t>
      </w:r>
      <w:r w:rsidR="00537A46" w:rsidRPr="00270229">
        <w:rPr>
          <w:rFonts w:ascii="Times New Roman" w:eastAsia="Arial" w:hAnsi="Times New Roman" w:cs="Times New Roman"/>
          <w:iCs/>
          <w:sz w:val="24"/>
          <w:szCs w:val="24"/>
        </w:rPr>
        <w:t xml:space="preserve">. </w:t>
      </w:r>
      <w:r>
        <w:rPr>
          <w:rFonts w:ascii="Times New Roman" w:eastAsia="Arial" w:hAnsi="Times New Roman" w:cs="Times New Roman"/>
          <w:iCs/>
          <w:sz w:val="24"/>
          <w:szCs w:val="24"/>
        </w:rPr>
        <w:t>e</w:t>
      </w:r>
      <w:r w:rsidR="00537A46" w:rsidRPr="00270229">
        <w:rPr>
          <w:rFonts w:ascii="Times New Roman" w:eastAsia="Arial" w:hAnsi="Times New Roman" w:cs="Times New Roman"/>
          <w:iCs/>
          <w:sz w:val="24"/>
          <w:szCs w:val="24"/>
        </w:rPr>
        <w:t>d.</w:t>
      </w:r>
      <w:r>
        <w:rPr>
          <w:rFonts w:ascii="Times New Roman" w:eastAsia="Arial" w:hAnsi="Times New Roman" w:cs="Times New Roman"/>
          <w:iCs/>
          <w:sz w:val="24"/>
          <w:szCs w:val="24"/>
        </w:rPr>
        <w:t xml:space="preserve"> São Paulo:</w:t>
      </w:r>
      <w:r>
        <w:rPr>
          <w:rFonts w:ascii="Times New Roman" w:eastAsia="Arial" w:hAnsi="Times New Roman" w:cs="Times New Roman"/>
          <w:sz w:val="24"/>
          <w:szCs w:val="24"/>
        </w:rPr>
        <w:t xml:space="preserve"> </w:t>
      </w:r>
      <w:r w:rsidR="00537A46" w:rsidRPr="008E2B59">
        <w:rPr>
          <w:rFonts w:ascii="Times New Roman" w:eastAsia="Arial" w:hAnsi="Times New Roman" w:cs="Times New Roman"/>
          <w:sz w:val="24"/>
          <w:szCs w:val="24"/>
        </w:rPr>
        <w:t>Atlas</w:t>
      </w:r>
      <w:r>
        <w:rPr>
          <w:rFonts w:ascii="Times New Roman" w:eastAsia="Arial" w:hAnsi="Times New Roman" w:cs="Times New Roman"/>
          <w:sz w:val="24"/>
          <w:szCs w:val="24"/>
        </w:rPr>
        <w:t xml:space="preserve">, </w:t>
      </w:r>
      <w:r w:rsidRPr="008E2B59">
        <w:rPr>
          <w:rFonts w:ascii="Times New Roman" w:eastAsia="Arial" w:hAnsi="Times New Roman" w:cs="Times New Roman"/>
          <w:sz w:val="24"/>
          <w:szCs w:val="24"/>
        </w:rPr>
        <w:t>2017</w:t>
      </w:r>
      <w:r w:rsidR="00537A46" w:rsidRPr="008E2B59">
        <w:rPr>
          <w:rFonts w:ascii="Times New Roman" w:eastAsia="Arial" w:hAnsi="Times New Roman" w:cs="Times New Roman"/>
          <w:sz w:val="24"/>
          <w:szCs w:val="24"/>
        </w:rPr>
        <w:t>.</w:t>
      </w:r>
    </w:p>
    <w:p w14:paraId="1B0BBDB2" w14:textId="77777777" w:rsidR="00547495" w:rsidRPr="008E2B59" w:rsidRDefault="00547495" w:rsidP="004D1C4A">
      <w:pPr>
        <w:widowControl w:val="0"/>
        <w:spacing w:after="0" w:line="240" w:lineRule="auto"/>
        <w:ind w:right="11"/>
        <w:rPr>
          <w:rFonts w:ascii="Times New Roman" w:eastAsia="Arial" w:hAnsi="Times New Roman" w:cs="Times New Roman"/>
          <w:sz w:val="24"/>
          <w:szCs w:val="24"/>
        </w:rPr>
      </w:pPr>
    </w:p>
    <w:p w14:paraId="3B1AB6AA" w14:textId="64371222" w:rsidR="00270229" w:rsidRDefault="00270229" w:rsidP="004D1C4A">
      <w:pPr>
        <w:widowControl w:val="0"/>
        <w:spacing w:after="0" w:line="240" w:lineRule="auto"/>
        <w:ind w:right="11"/>
        <w:rPr>
          <w:rFonts w:ascii="Times New Roman" w:eastAsia="Arial" w:hAnsi="Times New Roman" w:cs="Times New Roman"/>
          <w:sz w:val="24"/>
          <w:szCs w:val="24"/>
        </w:rPr>
      </w:pPr>
      <w:r w:rsidRPr="00270229">
        <w:rPr>
          <w:rFonts w:ascii="Times New Roman" w:eastAsia="Arial" w:hAnsi="Times New Roman" w:cs="Times New Roman"/>
          <w:sz w:val="24"/>
          <w:szCs w:val="24"/>
          <w:lang w:val="en-US"/>
        </w:rPr>
        <w:t xml:space="preserve">HOFFMANN, Markus et al. Chloroquine does not inhibit infection of human lung cells with SARS-CoV-2. </w:t>
      </w:r>
      <w:proofErr w:type="spellStart"/>
      <w:r w:rsidRPr="00270229">
        <w:rPr>
          <w:rFonts w:ascii="Times New Roman" w:eastAsia="Arial" w:hAnsi="Times New Roman" w:cs="Times New Roman"/>
          <w:b/>
          <w:bCs/>
          <w:sz w:val="24"/>
          <w:szCs w:val="24"/>
        </w:rPr>
        <w:t>Nature</w:t>
      </w:r>
      <w:proofErr w:type="spellEnd"/>
      <w:r w:rsidRPr="00270229">
        <w:rPr>
          <w:rFonts w:ascii="Times New Roman" w:eastAsia="Arial" w:hAnsi="Times New Roman" w:cs="Times New Roman"/>
          <w:sz w:val="24"/>
          <w:szCs w:val="24"/>
        </w:rPr>
        <w:t>, v. 585, n. 7826, p. 588-590, 2020.</w:t>
      </w:r>
      <w:r>
        <w:rPr>
          <w:rFonts w:ascii="Times New Roman" w:eastAsia="Arial" w:hAnsi="Times New Roman" w:cs="Times New Roman"/>
          <w:sz w:val="24"/>
          <w:szCs w:val="24"/>
        </w:rPr>
        <w:t xml:space="preserve"> Disponível em: </w:t>
      </w:r>
      <w:hyperlink r:id="rId36" w:history="1">
        <w:r w:rsidRPr="009A610B">
          <w:rPr>
            <w:rStyle w:val="Hyperlink"/>
            <w:rFonts w:ascii="Times New Roman" w:eastAsia="Arial" w:hAnsi="Times New Roman" w:cs="Times New Roman"/>
            <w:sz w:val="24"/>
            <w:szCs w:val="24"/>
          </w:rPr>
          <w:t>https://www.nature.com/articles/s41586-020-2575-3</w:t>
        </w:r>
      </w:hyperlink>
      <w:r>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w:t>
      </w:r>
      <w:r w:rsidR="00A558D2">
        <w:rPr>
          <w:rFonts w:ascii="Times New Roman" w:eastAsia="Arial" w:hAnsi="Times New Roman" w:cs="Times New Roman"/>
          <w:sz w:val="24"/>
          <w:szCs w:val="24"/>
        </w:rPr>
        <w:t>5</w:t>
      </w:r>
      <w:r>
        <w:rPr>
          <w:rFonts w:ascii="Times New Roman" w:eastAsia="Arial" w:hAnsi="Times New Roman" w:cs="Times New Roman"/>
          <w:sz w:val="24"/>
          <w:szCs w:val="24"/>
        </w:rPr>
        <w:t xml:space="preserve"> </w:t>
      </w:r>
      <w:r w:rsidR="00A558D2">
        <w:rPr>
          <w:rFonts w:ascii="Times New Roman" w:eastAsia="Arial" w:hAnsi="Times New Roman" w:cs="Times New Roman"/>
          <w:sz w:val="24"/>
          <w:szCs w:val="24"/>
        </w:rPr>
        <w:t>ago</w:t>
      </w:r>
      <w:r>
        <w:rPr>
          <w:rFonts w:ascii="Times New Roman" w:eastAsia="Arial" w:hAnsi="Times New Roman" w:cs="Times New Roman"/>
          <w:sz w:val="24"/>
          <w:szCs w:val="24"/>
        </w:rPr>
        <w:t>. 202</w:t>
      </w:r>
      <w:r w:rsidR="00726AF2">
        <w:rPr>
          <w:rFonts w:ascii="Times New Roman" w:eastAsia="Arial" w:hAnsi="Times New Roman" w:cs="Times New Roman"/>
          <w:sz w:val="24"/>
          <w:szCs w:val="24"/>
        </w:rPr>
        <w:t>2</w:t>
      </w:r>
      <w:r>
        <w:rPr>
          <w:rFonts w:ascii="Times New Roman" w:eastAsia="Arial" w:hAnsi="Times New Roman" w:cs="Times New Roman"/>
          <w:sz w:val="24"/>
          <w:szCs w:val="24"/>
        </w:rPr>
        <w:t>.</w:t>
      </w:r>
    </w:p>
    <w:p w14:paraId="3B9CAD86" w14:textId="77777777" w:rsidR="00547495" w:rsidRDefault="00547495" w:rsidP="004D1C4A">
      <w:pPr>
        <w:widowControl w:val="0"/>
        <w:spacing w:after="0" w:line="240" w:lineRule="auto"/>
        <w:ind w:right="11"/>
        <w:rPr>
          <w:rFonts w:ascii="Times New Roman" w:eastAsia="Arial" w:hAnsi="Times New Roman" w:cs="Times New Roman"/>
          <w:sz w:val="24"/>
          <w:szCs w:val="24"/>
        </w:rPr>
      </w:pPr>
    </w:p>
    <w:p w14:paraId="23BB69AA" w14:textId="2B633FFF" w:rsidR="00C6589E" w:rsidRDefault="00C6589E" w:rsidP="004D1C4A">
      <w:pPr>
        <w:widowControl w:val="0"/>
        <w:spacing w:after="0" w:line="240" w:lineRule="auto"/>
        <w:ind w:right="11"/>
        <w:rPr>
          <w:rFonts w:ascii="Times New Roman" w:eastAsia="Arial" w:hAnsi="Times New Roman" w:cs="Times New Roman"/>
          <w:sz w:val="24"/>
          <w:szCs w:val="24"/>
        </w:rPr>
      </w:pPr>
      <w:r>
        <w:rPr>
          <w:rFonts w:ascii="Times New Roman" w:eastAsia="Arial" w:hAnsi="Times New Roman" w:cs="Times New Roman"/>
          <w:sz w:val="24"/>
          <w:szCs w:val="24"/>
        </w:rPr>
        <w:t>IBGE. Síntese de indicadores sociais: uma análise das condições de vida da população brasileira: 2015.</w:t>
      </w:r>
      <w:r w:rsidR="00A76C10">
        <w:rPr>
          <w:rFonts w:ascii="Times New Roman" w:eastAsia="Arial" w:hAnsi="Times New Roman" w:cs="Times New Roman"/>
          <w:sz w:val="24"/>
          <w:szCs w:val="24"/>
        </w:rPr>
        <w:t xml:space="preserve"> </w:t>
      </w:r>
      <w:r w:rsidR="00A76C10" w:rsidRPr="00A76C10">
        <w:rPr>
          <w:rFonts w:ascii="Times New Roman" w:eastAsia="Arial" w:hAnsi="Times New Roman" w:cs="Times New Roman"/>
          <w:b/>
          <w:bCs/>
          <w:sz w:val="24"/>
          <w:szCs w:val="24"/>
        </w:rPr>
        <w:t>Instituto Brasileiro de Geografia e Estatística (</w:t>
      </w:r>
      <w:r w:rsidRPr="00A76C10">
        <w:rPr>
          <w:rFonts w:ascii="Times New Roman" w:eastAsia="Arial" w:hAnsi="Times New Roman" w:cs="Times New Roman"/>
          <w:b/>
          <w:bCs/>
          <w:sz w:val="24"/>
          <w:szCs w:val="24"/>
        </w:rPr>
        <w:t>IBGE</w:t>
      </w:r>
      <w:r w:rsidR="00A76C10" w:rsidRPr="00A76C10">
        <w:rPr>
          <w:rFonts w:ascii="Times New Roman" w:eastAsia="Arial" w:hAnsi="Times New Roman" w:cs="Times New Roman"/>
          <w:b/>
          <w:bCs/>
          <w:sz w:val="24"/>
          <w:szCs w:val="24"/>
        </w:rPr>
        <w:t>)</w:t>
      </w:r>
      <w:r w:rsidRPr="00A76C10">
        <w:rPr>
          <w:rFonts w:ascii="Times New Roman" w:eastAsia="Arial" w:hAnsi="Times New Roman" w:cs="Times New Roman"/>
          <w:sz w:val="24"/>
          <w:szCs w:val="24"/>
        </w:rPr>
        <w:t>, Coordenação de População e Indicadores Sociais,</w:t>
      </w:r>
      <w:r>
        <w:rPr>
          <w:rFonts w:ascii="Times New Roman" w:eastAsia="Arial" w:hAnsi="Times New Roman" w:cs="Times New Roman"/>
          <w:sz w:val="24"/>
          <w:szCs w:val="24"/>
        </w:rPr>
        <w:t xml:space="preserve"> Rio de Janeiro: IBGE, 2015. Disponível em: </w:t>
      </w:r>
      <w:hyperlink r:id="rId37" w:history="1">
        <w:r w:rsidRPr="009A610B">
          <w:rPr>
            <w:rStyle w:val="Hyperlink"/>
            <w:rFonts w:ascii="Times New Roman" w:eastAsia="Arial" w:hAnsi="Times New Roman" w:cs="Times New Roman"/>
            <w:sz w:val="24"/>
            <w:szCs w:val="24"/>
          </w:rPr>
          <w:t>https://www.ibge.gov.br/biblioteca/visualizacao/livros/liv95011.pdf</w:t>
        </w:r>
      </w:hyperlink>
      <w:r>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w:t>
      </w:r>
      <w:r w:rsidR="00A558D2">
        <w:rPr>
          <w:rFonts w:ascii="Times New Roman" w:eastAsia="Arial" w:hAnsi="Times New Roman" w:cs="Times New Roman"/>
          <w:sz w:val="24"/>
          <w:szCs w:val="24"/>
        </w:rPr>
        <w:t>5 ago. 2023</w:t>
      </w:r>
      <w:r>
        <w:rPr>
          <w:rFonts w:ascii="Times New Roman" w:eastAsia="Arial" w:hAnsi="Times New Roman" w:cs="Times New Roman"/>
          <w:sz w:val="24"/>
          <w:szCs w:val="24"/>
        </w:rPr>
        <w:t>.</w:t>
      </w:r>
    </w:p>
    <w:p w14:paraId="6724FF9B" w14:textId="77777777" w:rsidR="00547495" w:rsidRDefault="00547495" w:rsidP="004D1C4A">
      <w:pPr>
        <w:widowControl w:val="0"/>
        <w:spacing w:after="0" w:line="240" w:lineRule="auto"/>
        <w:ind w:right="11"/>
        <w:rPr>
          <w:rFonts w:ascii="Times New Roman" w:eastAsia="Arial" w:hAnsi="Times New Roman" w:cs="Times New Roman"/>
          <w:sz w:val="24"/>
          <w:szCs w:val="24"/>
        </w:rPr>
      </w:pPr>
    </w:p>
    <w:p w14:paraId="1A560229" w14:textId="5839E8BB" w:rsidR="00C6589E" w:rsidRDefault="00C6589E" w:rsidP="004D1C4A">
      <w:pPr>
        <w:widowControl w:val="0"/>
        <w:spacing w:after="0" w:line="240" w:lineRule="auto"/>
        <w:ind w:right="11"/>
        <w:rPr>
          <w:rFonts w:ascii="Times New Roman" w:eastAsia="Arial" w:hAnsi="Times New Roman" w:cs="Times New Roman"/>
          <w:sz w:val="24"/>
          <w:szCs w:val="24"/>
        </w:rPr>
      </w:pPr>
      <w:r>
        <w:rPr>
          <w:rFonts w:ascii="Times New Roman" w:eastAsia="Arial" w:hAnsi="Times New Roman" w:cs="Times New Roman"/>
          <w:sz w:val="24"/>
          <w:szCs w:val="24"/>
        </w:rPr>
        <w:t xml:space="preserve">IBGE. Índice Nacional de Preços ao Consumidor Amplo (IPCA). </w:t>
      </w:r>
      <w:r w:rsidR="00A76C10" w:rsidRPr="00A76C10">
        <w:rPr>
          <w:rFonts w:ascii="Times New Roman" w:eastAsia="Arial" w:hAnsi="Times New Roman" w:cs="Times New Roman"/>
          <w:b/>
          <w:bCs/>
          <w:sz w:val="24"/>
          <w:szCs w:val="24"/>
        </w:rPr>
        <w:t>Instituto Brasileiro de Geografia e Estatística (IBGE)</w:t>
      </w:r>
      <w:r>
        <w:rPr>
          <w:rFonts w:ascii="Times New Roman" w:eastAsia="Arial" w:hAnsi="Times New Roman" w:cs="Times New Roman"/>
          <w:sz w:val="24"/>
          <w:szCs w:val="24"/>
        </w:rPr>
        <w:t>, Rio de Janeiro</w:t>
      </w:r>
      <w:r w:rsidR="00A76C10">
        <w:rPr>
          <w:rFonts w:ascii="Times New Roman" w:eastAsia="Arial" w:hAnsi="Times New Roman" w:cs="Times New Roman"/>
          <w:sz w:val="24"/>
          <w:szCs w:val="24"/>
        </w:rPr>
        <w:t>: IBGE,</w:t>
      </w:r>
      <w:r>
        <w:rPr>
          <w:rFonts w:ascii="Times New Roman" w:eastAsia="Arial" w:hAnsi="Times New Roman" w:cs="Times New Roman"/>
          <w:sz w:val="24"/>
          <w:szCs w:val="24"/>
        </w:rPr>
        <w:t xml:space="preserve"> 2022a. Disponível em: </w:t>
      </w:r>
      <w:hyperlink r:id="rId38" w:history="1">
        <w:r w:rsidRPr="009A610B">
          <w:rPr>
            <w:rStyle w:val="Hyperlink"/>
            <w:rFonts w:ascii="Times New Roman" w:eastAsia="Arial" w:hAnsi="Times New Roman" w:cs="Times New Roman"/>
            <w:sz w:val="24"/>
            <w:szCs w:val="24"/>
          </w:rPr>
          <w:t>https://www.ibge.gov.br/estatisticas/economicas/precos-e-custos/9256-indice-nacional-de-precos-ao-consumidor-amplo.html?t=series-historicas&amp;utm_source=landing&amp;utm_medium=explica&amp;utm_campaign=inflacao#plano-real-mes</w:t>
        </w:r>
      </w:hyperlink>
      <w:r>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w:t>
      </w:r>
      <w:r w:rsidR="00A558D2">
        <w:rPr>
          <w:rFonts w:ascii="Times New Roman" w:eastAsia="Arial" w:hAnsi="Times New Roman" w:cs="Times New Roman"/>
          <w:sz w:val="24"/>
          <w:szCs w:val="24"/>
        </w:rPr>
        <w:t>5 ago. 2023</w:t>
      </w:r>
      <w:r>
        <w:rPr>
          <w:rFonts w:ascii="Times New Roman" w:eastAsia="Arial" w:hAnsi="Times New Roman" w:cs="Times New Roman"/>
          <w:sz w:val="24"/>
          <w:szCs w:val="24"/>
        </w:rPr>
        <w:t>.</w:t>
      </w:r>
    </w:p>
    <w:p w14:paraId="62889B0A" w14:textId="77777777" w:rsidR="00547495" w:rsidRDefault="00547495" w:rsidP="004D1C4A">
      <w:pPr>
        <w:widowControl w:val="0"/>
        <w:spacing w:after="0" w:line="240" w:lineRule="auto"/>
        <w:ind w:right="11"/>
        <w:rPr>
          <w:rFonts w:ascii="Times New Roman" w:eastAsia="Arial" w:hAnsi="Times New Roman" w:cs="Times New Roman"/>
          <w:sz w:val="24"/>
          <w:szCs w:val="24"/>
        </w:rPr>
      </w:pPr>
    </w:p>
    <w:p w14:paraId="67104D14" w14:textId="7D0ABCA8" w:rsidR="00C6589E" w:rsidRDefault="00C6589E" w:rsidP="004D1C4A">
      <w:pPr>
        <w:widowControl w:val="0"/>
        <w:spacing w:after="0" w:line="240" w:lineRule="auto"/>
        <w:ind w:right="11"/>
        <w:rPr>
          <w:rFonts w:ascii="Times New Roman" w:eastAsia="Arial" w:hAnsi="Times New Roman" w:cs="Times New Roman"/>
          <w:sz w:val="24"/>
          <w:szCs w:val="24"/>
        </w:rPr>
      </w:pPr>
      <w:r>
        <w:rPr>
          <w:rFonts w:ascii="Times New Roman" w:eastAsia="Arial" w:hAnsi="Times New Roman" w:cs="Times New Roman"/>
          <w:sz w:val="24"/>
          <w:szCs w:val="24"/>
        </w:rPr>
        <w:t>IBGE. Inflação</w:t>
      </w:r>
      <w:r w:rsidR="00A76C10">
        <w:rPr>
          <w:rFonts w:ascii="Times New Roman" w:eastAsia="Arial" w:hAnsi="Times New Roman" w:cs="Times New Roman"/>
          <w:sz w:val="24"/>
          <w:szCs w:val="24"/>
        </w:rPr>
        <w:t xml:space="preserve">. </w:t>
      </w:r>
      <w:r w:rsidR="00A76C10" w:rsidRPr="00A76C10">
        <w:rPr>
          <w:rFonts w:ascii="Times New Roman" w:eastAsia="Arial" w:hAnsi="Times New Roman" w:cs="Times New Roman"/>
          <w:b/>
          <w:bCs/>
          <w:sz w:val="24"/>
          <w:szCs w:val="24"/>
        </w:rPr>
        <w:t>Instituto Brasileiro de Geografia e Estatística (IBGE)</w:t>
      </w:r>
      <w:r w:rsidR="00A76C10">
        <w:rPr>
          <w:rFonts w:ascii="Times New Roman" w:eastAsia="Arial" w:hAnsi="Times New Roman" w:cs="Times New Roman"/>
          <w:sz w:val="24"/>
          <w:szCs w:val="24"/>
        </w:rPr>
        <w:t xml:space="preserve">, Rio de Janeiro: IBGE, 2022b. Disponível em: </w:t>
      </w:r>
      <w:hyperlink r:id="rId39" w:history="1">
        <w:r w:rsidR="00A76C10" w:rsidRPr="009A610B">
          <w:rPr>
            <w:rStyle w:val="Hyperlink"/>
            <w:rFonts w:ascii="Times New Roman" w:eastAsia="Arial" w:hAnsi="Times New Roman" w:cs="Times New Roman"/>
            <w:sz w:val="24"/>
            <w:szCs w:val="24"/>
          </w:rPr>
          <w:t>https://www.ibge.gov.br/exp</w:t>
        </w:r>
        <w:r w:rsidR="00A76C10" w:rsidRPr="009A610B">
          <w:rPr>
            <w:rStyle w:val="Hyperlink"/>
            <w:rFonts w:ascii="Times New Roman" w:eastAsia="Arial" w:hAnsi="Times New Roman" w:cs="Times New Roman"/>
            <w:sz w:val="24"/>
            <w:szCs w:val="24"/>
          </w:rPr>
          <w:t>l</w:t>
        </w:r>
        <w:r w:rsidR="00A76C10" w:rsidRPr="009A610B">
          <w:rPr>
            <w:rStyle w:val="Hyperlink"/>
            <w:rFonts w:ascii="Times New Roman" w:eastAsia="Arial" w:hAnsi="Times New Roman" w:cs="Times New Roman"/>
            <w:sz w:val="24"/>
            <w:szCs w:val="24"/>
          </w:rPr>
          <w:t>i</w:t>
        </w:r>
        <w:r w:rsidR="00A76C10" w:rsidRPr="009A610B">
          <w:rPr>
            <w:rStyle w:val="Hyperlink"/>
            <w:rFonts w:ascii="Times New Roman" w:eastAsia="Arial" w:hAnsi="Times New Roman" w:cs="Times New Roman"/>
            <w:sz w:val="24"/>
            <w:szCs w:val="24"/>
          </w:rPr>
          <w:t>ca/inflacao.php</w:t>
        </w:r>
      </w:hyperlink>
      <w:r w:rsidR="00A76C10">
        <w:rPr>
          <w:rFonts w:ascii="Times New Roman" w:eastAsia="Arial" w:hAnsi="Times New Roman" w:cs="Times New Roman"/>
          <w:sz w:val="24"/>
          <w:szCs w:val="24"/>
        </w:rPr>
        <w:t>. Acesso em: 13 dez. 2022.</w:t>
      </w:r>
    </w:p>
    <w:p w14:paraId="1DAAA1EF" w14:textId="675E25E8" w:rsidR="00A76C10" w:rsidRDefault="00A76C10" w:rsidP="004D1C4A">
      <w:pPr>
        <w:widowControl w:val="0"/>
        <w:spacing w:after="0" w:line="240" w:lineRule="auto"/>
        <w:ind w:right="11"/>
        <w:rPr>
          <w:rFonts w:ascii="Times New Roman" w:eastAsia="Arial" w:hAnsi="Times New Roman" w:cs="Times New Roman"/>
          <w:sz w:val="24"/>
          <w:szCs w:val="24"/>
        </w:rPr>
      </w:pPr>
      <w:r>
        <w:rPr>
          <w:rFonts w:ascii="Times New Roman" w:eastAsia="Arial" w:hAnsi="Times New Roman" w:cs="Times New Roman"/>
          <w:sz w:val="24"/>
          <w:szCs w:val="24"/>
        </w:rPr>
        <w:t xml:space="preserve">IBGE. Sistema de Contas Nacionais Trimestrais (SCNT). </w:t>
      </w:r>
      <w:r w:rsidRPr="00A76C10">
        <w:rPr>
          <w:rFonts w:ascii="Times New Roman" w:eastAsia="Arial" w:hAnsi="Times New Roman" w:cs="Times New Roman"/>
          <w:b/>
          <w:bCs/>
          <w:sz w:val="24"/>
          <w:szCs w:val="24"/>
        </w:rPr>
        <w:t>Instituto Brasileiro de Geografia e Estatística (IBGE)</w:t>
      </w:r>
      <w:r>
        <w:rPr>
          <w:rFonts w:ascii="Times New Roman" w:eastAsia="Arial" w:hAnsi="Times New Roman" w:cs="Times New Roman"/>
          <w:sz w:val="24"/>
          <w:szCs w:val="24"/>
        </w:rPr>
        <w:t>, Rio de Janeiro: IBGE, 2023. Disponível em:</w:t>
      </w:r>
      <w:r w:rsidRPr="00A76C10">
        <w:t xml:space="preserve"> </w:t>
      </w:r>
      <w:hyperlink r:id="rId40" w:history="1">
        <w:r w:rsidRPr="009A610B">
          <w:rPr>
            <w:rStyle w:val="Hyperlink"/>
            <w:rFonts w:ascii="Times New Roman" w:eastAsia="Arial" w:hAnsi="Times New Roman" w:cs="Times New Roman"/>
            <w:sz w:val="24"/>
            <w:szCs w:val="24"/>
          </w:rPr>
          <w:t>https://www.ibge.gov.br/estatisticas/economicas/contas-nacionais/9300-contas-nacionais-trimestrais.html</w:t>
        </w:r>
      </w:hyperlink>
      <w:r>
        <w:rPr>
          <w:rFonts w:ascii="Times New Roman" w:eastAsia="Arial" w:hAnsi="Times New Roman" w:cs="Times New Roman"/>
          <w:sz w:val="24"/>
          <w:szCs w:val="24"/>
        </w:rPr>
        <w:t xml:space="preserve">. Acesso em </w:t>
      </w:r>
      <w:r w:rsidR="00A558D2">
        <w:rPr>
          <w:rFonts w:ascii="Times New Roman" w:eastAsia="Arial" w:hAnsi="Times New Roman" w:cs="Times New Roman"/>
          <w:sz w:val="24"/>
          <w:szCs w:val="24"/>
        </w:rPr>
        <w:t>0</w:t>
      </w:r>
      <w:r>
        <w:rPr>
          <w:rFonts w:ascii="Times New Roman" w:eastAsia="Arial" w:hAnsi="Times New Roman" w:cs="Times New Roman"/>
          <w:sz w:val="24"/>
          <w:szCs w:val="24"/>
        </w:rPr>
        <w:t>1 set. 2023.</w:t>
      </w:r>
    </w:p>
    <w:p w14:paraId="706C56E6" w14:textId="77777777" w:rsidR="00547495" w:rsidRDefault="00547495" w:rsidP="004D1C4A">
      <w:pPr>
        <w:widowControl w:val="0"/>
        <w:spacing w:after="0" w:line="240" w:lineRule="auto"/>
        <w:ind w:right="11"/>
        <w:rPr>
          <w:rFonts w:ascii="Times New Roman" w:eastAsia="Arial" w:hAnsi="Times New Roman" w:cs="Times New Roman"/>
          <w:sz w:val="24"/>
          <w:szCs w:val="24"/>
        </w:rPr>
      </w:pPr>
    </w:p>
    <w:p w14:paraId="2C145F04" w14:textId="7A6F5BA2" w:rsidR="004D1C4A" w:rsidRDefault="004D1C4A" w:rsidP="004D1C4A">
      <w:pPr>
        <w:widowControl w:val="0"/>
        <w:spacing w:after="0" w:line="240" w:lineRule="auto"/>
        <w:ind w:right="11"/>
        <w:rPr>
          <w:rFonts w:ascii="Times New Roman" w:eastAsia="Arial" w:hAnsi="Times New Roman" w:cs="Times New Roman"/>
          <w:sz w:val="24"/>
          <w:szCs w:val="24"/>
        </w:rPr>
      </w:pPr>
      <w:r>
        <w:rPr>
          <w:rFonts w:ascii="Times New Roman" w:eastAsia="Arial" w:hAnsi="Times New Roman" w:cs="Times New Roman"/>
          <w:sz w:val="24"/>
          <w:szCs w:val="24"/>
        </w:rPr>
        <w:t xml:space="preserve">INFLAÇÃO </w:t>
      </w:r>
      <w:r w:rsidRPr="009912B1">
        <w:rPr>
          <w:rFonts w:ascii="Times New Roman" w:eastAsia="Arial" w:hAnsi="Times New Roman" w:cs="Times New Roman"/>
          <w:iCs/>
          <w:sz w:val="24"/>
          <w:szCs w:val="24"/>
        </w:rPr>
        <w:t>é a maior para março em 28 anos.</w:t>
      </w:r>
      <w:r>
        <w:rPr>
          <w:rFonts w:ascii="Times New Roman" w:eastAsia="Arial" w:hAnsi="Times New Roman" w:cs="Times New Roman"/>
          <w:iCs/>
          <w:sz w:val="24"/>
          <w:szCs w:val="24"/>
        </w:rPr>
        <w:t xml:space="preserve"> </w:t>
      </w:r>
      <w:r w:rsidRPr="004D1C4A">
        <w:rPr>
          <w:rFonts w:ascii="Times New Roman" w:eastAsia="Arial" w:hAnsi="Times New Roman" w:cs="Times New Roman"/>
          <w:b/>
          <w:bCs/>
          <w:iCs/>
          <w:sz w:val="24"/>
          <w:szCs w:val="24"/>
        </w:rPr>
        <w:t>DW</w:t>
      </w:r>
      <w:r w:rsidRPr="004D1C4A">
        <w:rPr>
          <w:rFonts w:ascii="Times New Roman" w:eastAsia="Arial" w:hAnsi="Times New Roman" w:cs="Times New Roman"/>
          <w:iCs/>
          <w:sz w:val="24"/>
          <w:szCs w:val="24"/>
        </w:rPr>
        <w:t xml:space="preserve">, 8 abr. 2022. </w:t>
      </w:r>
      <w:r w:rsidRPr="009912B1">
        <w:rPr>
          <w:rFonts w:ascii="Times New Roman" w:eastAsia="Arial" w:hAnsi="Times New Roman" w:cs="Times New Roman"/>
          <w:iCs/>
          <w:sz w:val="24"/>
          <w:szCs w:val="24"/>
        </w:rPr>
        <w:t>Dispo</w:t>
      </w:r>
      <w:r>
        <w:rPr>
          <w:rFonts w:ascii="Times New Roman" w:eastAsia="Arial" w:hAnsi="Times New Roman" w:cs="Times New Roman"/>
          <w:iCs/>
          <w:sz w:val="24"/>
          <w:szCs w:val="24"/>
        </w:rPr>
        <w:t>nível em:</w:t>
      </w:r>
      <w:r w:rsidRPr="009912B1">
        <w:rPr>
          <w:rFonts w:ascii="Times New Roman" w:eastAsia="Arial" w:hAnsi="Times New Roman" w:cs="Times New Roman"/>
          <w:sz w:val="24"/>
          <w:szCs w:val="24"/>
        </w:rPr>
        <w:t xml:space="preserve"> </w:t>
      </w:r>
      <w:hyperlink r:id="rId41" w:history="1">
        <w:r w:rsidRPr="009A610B">
          <w:rPr>
            <w:rStyle w:val="Hyperlink"/>
            <w:rFonts w:ascii="Times New Roman" w:eastAsia="Arial" w:hAnsi="Times New Roman" w:cs="Times New Roman"/>
            <w:sz w:val="24"/>
            <w:szCs w:val="24"/>
          </w:rPr>
          <w:t>https://www.dw.com/pt-br/inflação-é-a-maior-para-março-em-28-anos/a-61411940</w:t>
        </w:r>
      </w:hyperlink>
      <w:r>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25</w:t>
      </w:r>
      <w:r>
        <w:rPr>
          <w:rFonts w:ascii="Times New Roman" w:eastAsia="Arial" w:hAnsi="Times New Roman" w:cs="Times New Roman"/>
          <w:sz w:val="24"/>
          <w:szCs w:val="24"/>
        </w:rPr>
        <w:t xml:space="preserve"> </w:t>
      </w:r>
      <w:r w:rsidR="00A558D2">
        <w:rPr>
          <w:rFonts w:ascii="Times New Roman" w:eastAsia="Arial" w:hAnsi="Times New Roman" w:cs="Times New Roman"/>
          <w:sz w:val="24"/>
          <w:szCs w:val="24"/>
        </w:rPr>
        <w:t>ago</w:t>
      </w:r>
      <w:r>
        <w:rPr>
          <w:rFonts w:ascii="Times New Roman" w:eastAsia="Arial" w:hAnsi="Times New Roman" w:cs="Times New Roman"/>
          <w:sz w:val="24"/>
          <w:szCs w:val="24"/>
        </w:rPr>
        <w:t>. 202</w:t>
      </w:r>
      <w:r w:rsidR="00A558D2">
        <w:rPr>
          <w:rFonts w:ascii="Times New Roman" w:eastAsia="Arial" w:hAnsi="Times New Roman" w:cs="Times New Roman"/>
          <w:sz w:val="24"/>
          <w:szCs w:val="24"/>
        </w:rPr>
        <w:t>3</w:t>
      </w:r>
      <w:r>
        <w:rPr>
          <w:rFonts w:ascii="Times New Roman" w:eastAsia="Arial" w:hAnsi="Times New Roman" w:cs="Times New Roman"/>
          <w:sz w:val="24"/>
          <w:szCs w:val="24"/>
        </w:rPr>
        <w:t>.</w:t>
      </w:r>
    </w:p>
    <w:p w14:paraId="6EA3079F" w14:textId="77777777" w:rsidR="00547495" w:rsidRPr="008E2B59" w:rsidRDefault="00547495" w:rsidP="004D1C4A">
      <w:pPr>
        <w:widowControl w:val="0"/>
        <w:spacing w:after="0" w:line="240" w:lineRule="auto"/>
        <w:ind w:right="11"/>
        <w:rPr>
          <w:rFonts w:ascii="Times New Roman" w:eastAsia="Arial" w:hAnsi="Times New Roman" w:cs="Times New Roman"/>
          <w:sz w:val="24"/>
          <w:szCs w:val="24"/>
        </w:rPr>
      </w:pPr>
    </w:p>
    <w:p w14:paraId="00A120EC" w14:textId="2EEEEBE3" w:rsidR="008B27CB" w:rsidRDefault="00F41A22" w:rsidP="004D1C4A">
      <w:pPr>
        <w:widowControl w:val="0"/>
        <w:spacing w:after="0" w:line="240" w:lineRule="auto"/>
        <w:ind w:right="11"/>
        <w:rPr>
          <w:rFonts w:ascii="Times New Roman" w:eastAsia="Arial" w:hAnsi="Times New Roman" w:cs="Times New Roman"/>
          <w:sz w:val="24"/>
          <w:szCs w:val="24"/>
        </w:rPr>
      </w:pPr>
      <w:r w:rsidRPr="00E44AFC">
        <w:rPr>
          <w:rFonts w:ascii="Times New Roman" w:eastAsia="Arial" w:hAnsi="Times New Roman" w:cs="Times New Roman"/>
          <w:sz w:val="24"/>
          <w:szCs w:val="24"/>
        </w:rPr>
        <w:t>INFOMONEY</w:t>
      </w:r>
      <w:r w:rsidR="00537A46" w:rsidRPr="00E44AFC">
        <w:rPr>
          <w:rFonts w:ascii="Times New Roman" w:eastAsia="Arial" w:hAnsi="Times New Roman" w:cs="Times New Roman"/>
          <w:sz w:val="24"/>
          <w:szCs w:val="24"/>
        </w:rPr>
        <w:t>. (2022). O que é inflação e por que ela impacta no seu bolso?</w:t>
      </w:r>
      <w:r w:rsidR="00537A46" w:rsidRPr="00E44AFC">
        <w:rPr>
          <w:rFonts w:ascii="Times New Roman" w:eastAsia="Arial" w:hAnsi="Times New Roman" w:cs="Times New Roman"/>
          <w:i/>
          <w:sz w:val="24"/>
          <w:szCs w:val="24"/>
        </w:rPr>
        <w:t xml:space="preserve"> </w:t>
      </w:r>
      <w:proofErr w:type="spellStart"/>
      <w:r w:rsidR="00537A46" w:rsidRPr="00E44AFC">
        <w:rPr>
          <w:rFonts w:ascii="Times New Roman" w:eastAsia="Arial" w:hAnsi="Times New Roman" w:cs="Times New Roman"/>
          <w:b/>
          <w:bCs/>
          <w:sz w:val="24"/>
          <w:szCs w:val="24"/>
        </w:rPr>
        <w:t>InfoMoney</w:t>
      </w:r>
      <w:proofErr w:type="spellEnd"/>
      <w:r w:rsidRPr="00E44AFC">
        <w:rPr>
          <w:rFonts w:ascii="Times New Roman" w:eastAsia="Arial" w:hAnsi="Times New Roman" w:cs="Times New Roman"/>
          <w:sz w:val="24"/>
          <w:szCs w:val="24"/>
        </w:rPr>
        <w:t>, 6 nov. 2022</w:t>
      </w:r>
      <w:r w:rsidR="00537A46" w:rsidRPr="00E44AFC">
        <w:rPr>
          <w:rFonts w:ascii="Times New Roman" w:eastAsia="Arial" w:hAnsi="Times New Roman" w:cs="Times New Roman"/>
          <w:sz w:val="24"/>
          <w:szCs w:val="24"/>
        </w:rPr>
        <w:t xml:space="preserve">. </w:t>
      </w:r>
      <w:r w:rsidRPr="00E44AFC">
        <w:rPr>
          <w:rFonts w:ascii="Times New Roman" w:eastAsia="Arial" w:hAnsi="Times New Roman" w:cs="Times New Roman"/>
          <w:sz w:val="24"/>
          <w:szCs w:val="24"/>
        </w:rPr>
        <w:t xml:space="preserve">Disponível em: </w:t>
      </w:r>
      <w:hyperlink r:id="rId42" w:history="1">
        <w:r w:rsidRPr="00E44AFC">
          <w:rPr>
            <w:rStyle w:val="Hyperlink"/>
            <w:rFonts w:ascii="Times New Roman" w:eastAsia="Arial" w:hAnsi="Times New Roman" w:cs="Times New Roman"/>
            <w:sz w:val="24"/>
            <w:szCs w:val="24"/>
          </w:rPr>
          <w:t>https://www.infomoney.com.br/guias/inflacao/</w:t>
        </w:r>
      </w:hyperlink>
      <w:r w:rsidRPr="00E44AFC">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25</w:t>
      </w:r>
      <w:r w:rsidR="00A558D2">
        <w:rPr>
          <w:rFonts w:ascii="Times New Roman" w:eastAsia="Arial" w:hAnsi="Times New Roman" w:cs="Times New Roman"/>
          <w:sz w:val="24"/>
          <w:szCs w:val="24"/>
        </w:rPr>
        <w:t xml:space="preserve"> ago. 2023</w:t>
      </w:r>
      <w:r w:rsidR="00A558D2">
        <w:rPr>
          <w:rFonts w:ascii="Times New Roman" w:eastAsia="Arial" w:hAnsi="Times New Roman" w:cs="Times New Roman"/>
          <w:sz w:val="24"/>
          <w:szCs w:val="24"/>
        </w:rPr>
        <w:t>.</w:t>
      </w:r>
    </w:p>
    <w:p w14:paraId="60976C58" w14:textId="77777777" w:rsidR="00547495" w:rsidRPr="008E2B59" w:rsidRDefault="00547495" w:rsidP="004D1C4A">
      <w:pPr>
        <w:widowControl w:val="0"/>
        <w:spacing w:after="0" w:line="240" w:lineRule="auto"/>
        <w:ind w:right="11"/>
        <w:rPr>
          <w:rFonts w:ascii="Times New Roman" w:eastAsia="Arial" w:hAnsi="Times New Roman" w:cs="Times New Roman"/>
          <w:sz w:val="24"/>
          <w:szCs w:val="24"/>
        </w:rPr>
      </w:pPr>
    </w:p>
    <w:p w14:paraId="4DF86694" w14:textId="009E1CE5" w:rsidR="00A76C10" w:rsidRDefault="00A76C10" w:rsidP="004D1C4A">
      <w:pPr>
        <w:widowControl w:val="0"/>
        <w:spacing w:after="0" w:line="240" w:lineRule="auto"/>
        <w:ind w:right="11"/>
        <w:rPr>
          <w:rFonts w:ascii="Times New Roman" w:eastAsia="Arial" w:hAnsi="Times New Roman" w:cs="Times New Roman"/>
          <w:sz w:val="24"/>
          <w:szCs w:val="24"/>
        </w:rPr>
      </w:pPr>
      <w:r w:rsidRPr="00E44AFC">
        <w:rPr>
          <w:rFonts w:ascii="Times New Roman" w:eastAsia="Arial" w:hAnsi="Times New Roman" w:cs="Times New Roman"/>
          <w:sz w:val="24"/>
          <w:szCs w:val="24"/>
        </w:rPr>
        <w:t>IPEADATA.</w:t>
      </w:r>
      <w:r w:rsidR="00E44AFC" w:rsidRPr="00E44AFC">
        <w:rPr>
          <w:rFonts w:ascii="Times New Roman" w:eastAsia="Arial" w:hAnsi="Times New Roman" w:cs="Times New Roman"/>
          <w:sz w:val="24"/>
          <w:szCs w:val="24"/>
        </w:rPr>
        <w:t xml:space="preserve"> Produto Interno Bruto (PIB</w:t>
      </w:r>
      <w:r w:rsidR="00E44AFC">
        <w:rPr>
          <w:rFonts w:ascii="Times New Roman" w:eastAsia="Arial" w:hAnsi="Times New Roman" w:cs="Times New Roman"/>
          <w:sz w:val="24"/>
          <w:szCs w:val="24"/>
        </w:rPr>
        <w:t xml:space="preserve">) – consumo final das famílias. </w:t>
      </w:r>
      <w:r w:rsidR="00E44AFC" w:rsidRPr="00E44AFC">
        <w:rPr>
          <w:rFonts w:ascii="Times New Roman" w:eastAsia="Arial" w:hAnsi="Times New Roman" w:cs="Times New Roman"/>
          <w:b/>
          <w:bCs/>
          <w:sz w:val="24"/>
          <w:szCs w:val="24"/>
        </w:rPr>
        <w:t>Instituto de Pesquisa Econômica Aplicada (IPEA)</w:t>
      </w:r>
      <w:r w:rsidR="00E44AFC">
        <w:rPr>
          <w:rFonts w:ascii="Times New Roman" w:eastAsia="Arial" w:hAnsi="Times New Roman" w:cs="Times New Roman"/>
          <w:sz w:val="24"/>
          <w:szCs w:val="24"/>
        </w:rPr>
        <w:t xml:space="preserve">, Brasília, DF: IPEA, 2022. Disponível em: </w:t>
      </w:r>
      <w:hyperlink r:id="rId43" w:history="1">
        <w:r w:rsidR="00E44AFC" w:rsidRPr="009A610B">
          <w:rPr>
            <w:rStyle w:val="Hyperlink"/>
            <w:rFonts w:ascii="Times New Roman" w:eastAsia="Arial" w:hAnsi="Times New Roman" w:cs="Times New Roman"/>
            <w:sz w:val="24"/>
            <w:szCs w:val="24"/>
          </w:rPr>
          <w:t>http://www.ipeadata.gov.br/Default.aspx</w:t>
        </w:r>
      </w:hyperlink>
      <w:r w:rsidR="00E44AFC">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w:t>
      </w:r>
      <w:r w:rsidR="00A558D2">
        <w:rPr>
          <w:rFonts w:ascii="Times New Roman" w:eastAsia="Arial" w:hAnsi="Times New Roman" w:cs="Times New Roman"/>
          <w:sz w:val="24"/>
          <w:szCs w:val="24"/>
        </w:rPr>
        <w:t>5</w:t>
      </w:r>
      <w:r w:rsidR="00E44AFC">
        <w:rPr>
          <w:rFonts w:ascii="Times New Roman" w:eastAsia="Arial" w:hAnsi="Times New Roman" w:cs="Times New Roman"/>
          <w:sz w:val="24"/>
          <w:szCs w:val="24"/>
        </w:rPr>
        <w:t xml:space="preserve"> </w:t>
      </w:r>
      <w:r w:rsidR="00A558D2">
        <w:rPr>
          <w:rFonts w:ascii="Times New Roman" w:eastAsia="Arial" w:hAnsi="Times New Roman" w:cs="Times New Roman"/>
          <w:sz w:val="24"/>
          <w:szCs w:val="24"/>
        </w:rPr>
        <w:t>ago</w:t>
      </w:r>
      <w:r w:rsidR="00E44AFC">
        <w:rPr>
          <w:rFonts w:ascii="Times New Roman" w:eastAsia="Arial" w:hAnsi="Times New Roman" w:cs="Times New Roman"/>
          <w:sz w:val="24"/>
          <w:szCs w:val="24"/>
        </w:rPr>
        <w:t>. 202</w:t>
      </w:r>
      <w:r w:rsidR="00A558D2">
        <w:rPr>
          <w:rFonts w:ascii="Times New Roman" w:eastAsia="Arial" w:hAnsi="Times New Roman" w:cs="Times New Roman"/>
          <w:sz w:val="24"/>
          <w:szCs w:val="24"/>
        </w:rPr>
        <w:t>3</w:t>
      </w:r>
      <w:r w:rsidR="00E44AFC">
        <w:rPr>
          <w:rFonts w:ascii="Times New Roman" w:eastAsia="Arial" w:hAnsi="Times New Roman" w:cs="Times New Roman"/>
          <w:sz w:val="24"/>
          <w:szCs w:val="24"/>
        </w:rPr>
        <w:t>.</w:t>
      </w:r>
    </w:p>
    <w:p w14:paraId="27D2E7C4" w14:textId="77777777" w:rsidR="00E52587" w:rsidRDefault="00E52587" w:rsidP="004D1C4A">
      <w:pPr>
        <w:widowControl w:val="0"/>
        <w:spacing w:after="0" w:line="240" w:lineRule="auto"/>
        <w:ind w:right="11"/>
        <w:rPr>
          <w:rFonts w:ascii="Times New Roman" w:eastAsia="Arial" w:hAnsi="Times New Roman" w:cs="Times New Roman"/>
          <w:sz w:val="24"/>
          <w:szCs w:val="24"/>
        </w:rPr>
      </w:pPr>
    </w:p>
    <w:p w14:paraId="0C06D953" w14:textId="1486F03E" w:rsidR="00E52587" w:rsidRDefault="00E52587" w:rsidP="004D1C4A">
      <w:pPr>
        <w:widowControl w:val="0"/>
        <w:spacing w:after="0" w:line="240" w:lineRule="auto"/>
        <w:ind w:right="11"/>
        <w:rPr>
          <w:rFonts w:ascii="Times New Roman" w:eastAsia="Arial" w:hAnsi="Times New Roman" w:cs="Times New Roman"/>
          <w:sz w:val="24"/>
          <w:szCs w:val="24"/>
        </w:rPr>
      </w:pPr>
      <w:r w:rsidRPr="00CD0151">
        <w:rPr>
          <w:rFonts w:ascii="Times New Roman" w:eastAsia="Arial" w:hAnsi="Times New Roman" w:cs="Times New Roman"/>
          <w:sz w:val="24"/>
          <w:szCs w:val="24"/>
        </w:rPr>
        <w:t>JÚNIOR, Pedro dos Santos Portugal et al.</w:t>
      </w:r>
      <w:r>
        <w:rPr>
          <w:rFonts w:ascii="Times New Roman" w:eastAsia="Arial" w:hAnsi="Times New Roman" w:cs="Times New Roman"/>
          <w:sz w:val="24"/>
          <w:szCs w:val="24"/>
        </w:rPr>
        <w:t xml:space="preserve"> A dinâmica de correlação do PIB brasileiro com os componentes da demanda: uma análise do período de 1996 a 2018. </w:t>
      </w:r>
      <w:r w:rsidRPr="00CD0151">
        <w:rPr>
          <w:rFonts w:ascii="Times New Roman" w:eastAsia="Arial" w:hAnsi="Times New Roman" w:cs="Times New Roman"/>
          <w:b/>
          <w:bCs/>
          <w:sz w:val="24"/>
          <w:szCs w:val="24"/>
        </w:rPr>
        <w:t>II Seminário Interinstitucional de Mestrado e Doutorado do UNIS</w:t>
      </w:r>
      <w:r w:rsidRPr="008E2B59">
        <w:rPr>
          <w:rFonts w:ascii="Times New Roman" w:eastAsia="Arial" w:hAnsi="Times New Roman" w:cs="Times New Roman"/>
          <w:sz w:val="24"/>
          <w:szCs w:val="24"/>
        </w:rPr>
        <w:t>, Varginha,</w:t>
      </w:r>
      <w:r>
        <w:rPr>
          <w:rFonts w:ascii="Times New Roman" w:eastAsia="Arial" w:hAnsi="Times New Roman" w:cs="Times New Roman"/>
          <w:sz w:val="24"/>
          <w:szCs w:val="24"/>
        </w:rPr>
        <w:t xml:space="preserve"> maio 2020</w:t>
      </w:r>
      <w:r w:rsidRPr="008E2B59">
        <w:rPr>
          <w:rFonts w:ascii="Times New Roman" w:eastAsia="Arial" w:hAnsi="Times New Roman" w:cs="Times New Roman"/>
          <w:sz w:val="24"/>
          <w:szCs w:val="24"/>
        </w:rPr>
        <w:t xml:space="preserve">. </w:t>
      </w:r>
      <w:r>
        <w:rPr>
          <w:rFonts w:ascii="Times New Roman" w:eastAsia="Arial" w:hAnsi="Times New Roman" w:cs="Times New Roman"/>
          <w:sz w:val="24"/>
          <w:szCs w:val="24"/>
        </w:rPr>
        <w:t xml:space="preserve">Disponível em: </w:t>
      </w:r>
      <w:hyperlink r:id="rId44" w:history="1">
        <w:r w:rsidRPr="009A610B">
          <w:rPr>
            <w:rStyle w:val="Hyperlink"/>
            <w:rFonts w:ascii="Times New Roman" w:eastAsia="Arial" w:hAnsi="Times New Roman" w:cs="Times New Roman"/>
            <w:sz w:val="24"/>
            <w:szCs w:val="24"/>
          </w:rPr>
          <w:t>https://www.researchgate.net/publication/344081088_A_DINAMICA_DE_CORRELACAO_DO_PIB_BRASILEIRO_COM_OS_COMPONENTES_DA_DEMANDA_UMA_ANALISE_DO_PERIODO_DE_1996_A_2018</w:t>
        </w:r>
      </w:hyperlink>
      <w:r>
        <w:rPr>
          <w:rFonts w:ascii="Times New Roman" w:eastAsia="Arial" w:hAnsi="Times New Roman" w:cs="Times New Roman"/>
          <w:sz w:val="24"/>
          <w:szCs w:val="24"/>
        </w:rPr>
        <w:t>. Acesso em: 25 ago. 2023.</w:t>
      </w:r>
    </w:p>
    <w:p w14:paraId="06F2E3BD" w14:textId="77777777" w:rsidR="00547495" w:rsidRPr="00E44AFC" w:rsidRDefault="00547495" w:rsidP="004D1C4A">
      <w:pPr>
        <w:widowControl w:val="0"/>
        <w:spacing w:after="0" w:line="240" w:lineRule="auto"/>
        <w:ind w:right="11"/>
        <w:rPr>
          <w:rFonts w:ascii="Times New Roman" w:eastAsia="Arial" w:hAnsi="Times New Roman" w:cs="Times New Roman"/>
          <w:sz w:val="24"/>
          <w:szCs w:val="24"/>
        </w:rPr>
      </w:pPr>
    </w:p>
    <w:p w14:paraId="00966FA3" w14:textId="1EC3DC0A" w:rsidR="00726AF2" w:rsidRDefault="00726AF2" w:rsidP="004D1C4A">
      <w:pPr>
        <w:widowControl w:val="0"/>
        <w:spacing w:after="0" w:line="240" w:lineRule="auto"/>
        <w:ind w:right="11"/>
        <w:rPr>
          <w:rFonts w:ascii="Times New Roman" w:eastAsia="Arial" w:hAnsi="Times New Roman" w:cs="Times New Roman"/>
          <w:sz w:val="24"/>
          <w:szCs w:val="24"/>
        </w:rPr>
      </w:pPr>
      <w:r w:rsidRPr="00E44AFC">
        <w:rPr>
          <w:rFonts w:ascii="Times New Roman" w:eastAsia="Arial" w:hAnsi="Times New Roman" w:cs="Times New Roman"/>
          <w:sz w:val="24"/>
          <w:szCs w:val="24"/>
        </w:rPr>
        <w:t xml:space="preserve">MAISONNASSE, Pauline et al. </w:t>
      </w:r>
      <w:r w:rsidRPr="00726AF2">
        <w:rPr>
          <w:rFonts w:ascii="Times New Roman" w:eastAsia="Arial" w:hAnsi="Times New Roman" w:cs="Times New Roman"/>
          <w:sz w:val="24"/>
          <w:szCs w:val="24"/>
          <w:lang w:val="en-US"/>
        </w:rPr>
        <w:t xml:space="preserve">Hydroxychloroquine use against SARS-CoV-2 infection in non-human primates. </w:t>
      </w:r>
      <w:proofErr w:type="spellStart"/>
      <w:r w:rsidRPr="00726AF2">
        <w:rPr>
          <w:rFonts w:ascii="Times New Roman" w:eastAsia="Arial" w:hAnsi="Times New Roman" w:cs="Times New Roman"/>
          <w:b/>
          <w:bCs/>
          <w:sz w:val="24"/>
          <w:szCs w:val="24"/>
        </w:rPr>
        <w:t>Nature</w:t>
      </w:r>
      <w:proofErr w:type="spellEnd"/>
      <w:r w:rsidRPr="00726AF2">
        <w:rPr>
          <w:rFonts w:ascii="Times New Roman" w:eastAsia="Arial" w:hAnsi="Times New Roman" w:cs="Times New Roman"/>
          <w:sz w:val="24"/>
          <w:szCs w:val="24"/>
        </w:rPr>
        <w:t>, v. 585, n. 7826, p. 584-587, 2020.</w:t>
      </w:r>
      <w:r>
        <w:rPr>
          <w:rFonts w:ascii="Times New Roman" w:eastAsia="Arial" w:hAnsi="Times New Roman" w:cs="Times New Roman"/>
          <w:sz w:val="24"/>
          <w:szCs w:val="24"/>
        </w:rPr>
        <w:t xml:space="preserve"> Disponível em: </w:t>
      </w:r>
      <w:hyperlink r:id="rId45" w:history="1">
        <w:r w:rsidRPr="00726AF2">
          <w:rPr>
            <w:rStyle w:val="Hyperlink"/>
            <w:rFonts w:ascii="Times New Roman" w:eastAsia="Arial" w:hAnsi="Times New Roman" w:cs="Times New Roman"/>
            <w:sz w:val="24"/>
            <w:szCs w:val="24"/>
          </w:rPr>
          <w:t>https://doi.org/10.1038/s41586-020-2558-4</w:t>
        </w:r>
      </w:hyperlink>
      <w:r>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26</w:t>
      </w:r>
      <w:r>
        <w:rPr>
          <w:rFonts w:ascii="Times New Roman" w:eastAsia="Arial" w:hAnsi="Times New Roman" w:cs="Times New Roman"/>
          <w:sz w:val="24"/>
          <w:szCs w:val="24"/>
        </w:rPr>
        <w:t xml:space="preserve"> </w:t>
      </w:r>
      <w:r w:rsidR="00A558D2">
        <w:rPr>
          <w:rFonts w:ascii="Times New Roman" w:eastAsia="Arial" w:hAnsi="Times New Roman" w:cs="Times New Roman"/>
          <w:sz w:val="24"/>
          <w:szCs w:val="24"/>
        </w:rPr>
        <w:t>ago</w:t>
      </w:r>
      <w:r>
        <w:rPr>
          <w:rFonts w:ascii="Times New Roman" w:eastAsia="Arial" w:hAnsi="Times New Roman" w:cs="Times New Roman"/>
          <w:sz w:val="24"/>
          <w:szCs w:val="24"/>
        </w:rPr>
        <w:t>. 202</w:t>
      </w:r>
      <w:r w:rsidR="00A558D2">
        <w:rPr>
          <w:rFonts w:ascii="Times New Roman" w:eastAsia="Arial" w:hAnsi="Times New Roman" w:cs="Times New Roman"/>
          <w:sz w:val="24"/>
          <w:szCs w:val="24"/>
        </w:rPr>
        <w:t>3</w:t>
      </w:r>
      <w:r>
        <w:rPr>
          <w:rFonts w:ascii="Times New Roman" w:eastAsia="Arial" w:hAnsi="Times New Roman" w:cs="Times New Roman"/>
          <w:sz w:val="24"/>
          <w:szCs w:val="24"/>
        </w:rPr>
        <w:t>.</w:t>
      </w:r>
    </w:p>
    <w:p w14:paraId="30935722" w14:textId="77777777" w:rsidR="00547495" w:rsidRPr="008E2B59" w:rsidRDefault="00547495" w:rsidP="004D1C4A">
      <w:pPr>
        <w:widowControl w:val="0"/>
        <w:spacing w:after="0" w:line="240" w:lineRule="auto"/>
        <w:ind w:right="11"/>
        <w:rPr>
          <w:rFonts w:ascii="Times New Roman" w:eastAsia="Arial" w:hAnsi="Times New Roman" w:cs="Times New Roman"/>
          <w:sz w:val="24"/>
          <w:szCs w:val="24"/>
        </w:rPr>
      </w:pPr>
    </w:p>
    <w:p w14:paraId="607D4970" w14:textId="72D4EB6E" w:rsidR="008B27CB" w:rsidRDefault="001661B2" w:rsidP="004D1C4A">
      <w:pPr>
        <w:widowControl w:val="0"/>
        <w:spacing w:after="0" w:line="240" w:lineRule="auto"/>
        <w:ind w:right="11"/>
        <w:rPr>
          <w:rFonts w:ascii="Times New Roman" w:eastAsia="Arial" w:hAnsi="Times New Roman" w:cs="Times New Roman"/>
          <w:sz w:val="24"/>
          <w:szCs w:val="24"/>
        </w:rPr>
      </w:pPr>
      <w:r w:rsidRPr="008E2B59">
        <w:rPr>
          <w:rFonts w:ascii="Times New Roman" w:eastAsia="Arial" w:hAnsi="Times New Roman" w:cs="Times New Roman"/>
          <w:sz w:val="24"/>
          <w:szCs w:val="24"/>
        </w:rPr>
        <w:t>MENASCE</w:t>
      </w:r>
      <w:r w:rsidR="00537A46" w:rsidRPr="008E2B59">
        <w:rPr>
          <w:rFonts w:ascii="Times New Roman" w:eastAsia="Arial" w:hAnsi="Times New Roman" w:cs="Times New Roman"/>
          <w:sz w:val="24"/>
          <w:szCs w:val="24"/>
        </w:rPr>
        <w:t>, M</w:t>
      </w:r>
      <w:r>
        <w:rPr>
          <w:rFonts w:ascii="Times New Roman" w:eastAsia="Arial" w:hAnsi="Times New Roman" w:cs="Times New Roman"/>
          <w:sz w:val="24"/>
          <w:szCs w:val="24"/>
        </w:rPr>
        <w:t>arcella</w:t>
      </w:r>
      <w:r w:rsidR="00537A46" w:rsidRPr="008E2B59">
        <w:rPr>
          <w:rFonts w:ascii="Times New Roman" w:eastAsia="Arial" w:hAnsi="Times New Roman" w:cs="Times New Roman"/>
          <w:sz w:val="24"/>
          <w:szCs w:val="24"/>
        </w:rPr>
        <w:t xml:space="preserve">. </w:t>
      </w:r>
      <w:r w:rsidR="00537A46" w:rsidRPr="003E2142">
        <w:rPr>
          <w:rFonts w:ascii="Times New Roman" w:eastAsia="Arial" w:hAnsi="Times New Roman" w:cs="Times New Roman"/>
          <w:iCs/>
          <w:sz w:val="24"/>
          <w:szCs w:val="24"/>
        </w:rPr>
        <w:t>Endividamento: Descubra quais são as principais causas</w:t>
      </w:r>
      <w:r w:rsidR="00537A46" w:rsidRPr="008E2B59">
        <w:rPr>
          <w:rFonts w:ascii="Times New Roman" w:eastAsia="Arial" w:hAnsi="Times New Roman" w:cs="Times New Roman"/>
          <w:i/>
          <w:sz w:val="24"/>
          <w:szCs w:val="24"/>
        </w:rPr>
        <w:t>.</w:t>
      </w:r>
      <w:r>
        <w:rPr>
          <w:rFonts w:ascii="Times New Roman" w:eastAsia="Arial" w:hAnsi="Times New Roman" w:cs="Times New Roman"/>
          <w:iCs/>
          <w:sz w:val="24"/>
          <w:szCs w:val="24"/>
        </w:rPr>
        <w:t xml:space="preserve"> </w:t>
      </w:r>
      <w:r w:rsidRPr="001661B2">
        <w:rPr>
          <w:rFonts w:ascii="Times New Roman" w:eastAsia="Arial" w:hAnsi="Times New Roman" w:cs="Times New Roman"/>
          <w:b/>
          <w:bCs/>
          <w:iCs/>
          <w:sz w:val="24"/>
          <w:szCs w:val="24"/>
        </w:rPr>
        <w:t>Em dia</w:t>
      </w:r>
      <w:r>
        <w:rPr>
          <w:rFonts w:ascii="Times New Roman" w:eastAsia="Arial" w:hAnsi="Times New Roman" w:cs="Times New Roman"/>
          <w:iCs/>
          <w:sz w:val="24"/>
          <w:szCs w:val="24"/>
        </w:rPr>
        <w:t>, 11 ago. 2020. Disponível em:</w:t>
      </w:r>
      <w:r w:rsidR="00537A46" w:rsidRPr="008E2B59">
        <w:rPr>
          <w:rFonts w:ascii="Times New Roman" w:eastAsia="Arial" w:hAnsi="Times New Roman" w:cs="Times New Roman"/>
          <w:i/>
          <w:sz w:val="24"/>
          <w:szCs w:val="24"/>
        </w:rPr>
        <w:t xml:space="preserve"> </w:t>
      </w:r>
      <w:hyperlink r:id="rId46" w:history="1">
        <w:r w:rsidRPr="009A610B">
          <w:rPr>
            <w:rStyle w:val="Hyperlink"/>
            <w:rFonts w:ascii="Times New Roman" w:eastAsia="Arial" w:hAnsi="Times New Roman" w:cs="Times New Roman"/>
            <w:sz w:val="24"/>
            <w:szCs w:val="24"/>
          </w:rPr>
          <w:t>https://blog.euemdia.com.br/endividamento-das-familias/</w:t>
        </w:r>
      </w:hyperlink>
      <w:r>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w:t>
      </w:r>
      <w:r w:rsidR="00A558D2">
        <w:rPr>
          <w:rFonts w:ascii="Times New Roman" w:eastAsia="Arial" w:hAnsi="Times New Roman" w:cs="Times New Roman"/>
          <w:sz w:val="24"/>
          <w:szCs w:val="24"/>
        </w:rPr>
        <w:t>6 ago. 2023</w:t>
      </w:r>
      <w:r w:rsidR="00A558D2">
        <w:rPr>
          <w:rFonts w:ascii="Times New Roman" w:eastAsia="Arial" w:hAnsi="Times New Roman" w:cs="Times New Roman"/>
          <w:sz w:val="24"/>
          <w:szCs w:val="24"/>
        </w:rPr>
        <w:t>.</w:t>
      </w:r>
    </w:p>
    <w:p w14:paraId="6CAEF6A5" w14:textId="77777777" w:rsidR="00547495" w:rsidRPr="008E2B59" w:rsidRDefault="00547495" w:rsidP="004D1C4A">
      <w:pPr>
        <w:widowControl w:val="0"/>
        <w:spacing w:after="0" w:line="240" w:lineRule="auto"/>
        <w:ind w:right="11"/>
        <w:rPr>
          <w:rFonts w:ascii="Times New Roman" w:eastAsia="Arial" w:hAnsi="Times New Roman" w:cs="Times New Roman"/>
          <w:sz w:val="24"/>
          <w:szCs w:val="24"/>
        </w:rPr>
      </w:pPr>
    </w:p>
    <w:p w14:paraId="41774234" w14:textId="11264B99" w:rsidR="008B27CB" w:rsidRDefault="00537A46" w:rsidP="004D1C4A">
      <w:pPr>
        <w:widowControl w:val="0"/>
        <w:spacing w:after="0" w:line="240" w:lineRule="auto"/>
        <w:ind w:right="11"/>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OCDE. </w:t>
      </w:r>
      <w:r w:rsidRPr="001661B2">
        <w:rPr>
          <w:rFonts w:ascii="Times New Roman" w:eastAsia="Arial" w:hAnsi="Times New Roman" w:cs="Times New Roman"/>
          <w:iCs/>
          <w:sz w:val="24"/>
          <w:szCs w:val="24"/>
        </w:rPr>
        <w:t xml:space="preserve">Brasil Perspectivas </w:t>
      </w:r>
      <w:proofErr w:type="spellStart"/>
      <w:r w:rsidRPr="001661B2">
        <w:rPr>
          <w:rFonts w:ascii="Times New Roman" w:eastAsia="Arial" w:hAnsi="Times New Roman" w:cs="Times New Roman"/>
          <w:iCs/>
          <w:sz w:val="24"/>
          <w:szCs w:val="24"/>
        </w:rPr>
        <w:t>Economicas</w:t>
      </w:r>
      <w:proofErr w:type="spellEnd"/>
      <w:r w:rsidRPr="001661B2">
        <w:rPr>
          <w:rFonts w:ascii="Times New Roman" w:eastAsia="Arial" w:hAnsi="Times New Roman" w:cs="Times New Roman"/>
          <w:iCs/>
          <w:sz w:val="24"/>
          <w:szCs w:val="24"/>
        </w:rPr>
        <w:t xml:space="preserve"> de </w:t>
      </w:r>
      <w:proofErr w:type="spellStart"/>
      <w:r w:rsidRPr="001661B2">
        <w:rPr>
          <w:rFonts w:ascii="Times New Roman" w:eastAsia="Arial" w:hAnsi="Times New Roman" w:cs="Times New Roman"/>
          <w:iCs/>
          <w:sz w:val="24"/>
          <w:szCs w:val="24"/>
        </w:rPr>
        <w:t>la</w:t>
      </w:r>
      <w:proofErr w:type="spellEnd"/>
      <w:r w:rsidRPr="001661B2">
        <w:rPr>
          <w:rFonts w:ascii="Times New Roman" w:eastAsia="Arial" w:hAnsi="Times New Roman" w:cs="Times New Roman"/>
          <w:iCs/>
          <w:sz w:val="24"/>
          <w:szCs w:val="24"/>
        </w:rPr>
        <w:t xml:space="preserve"> OCDE.</w:t>
      </w:r>
      <w:r w:rsidR="001661B2">
        <w:rPr>
          <w:rFonts w:ascii="Times New Roman" w:eastAsia="Arial" w:hAnsi="Times New Roman" w:cs="Times New Roman"/>
          <w:iCs/>
          <w:sz w:val="24"/>
          <w:szCs w:val="24"/>
        </w:rPr>
        <w:t xml:space="preserve"> </w:t>
      </w:r>
      <w:r w:rsidR="001661B2" w:rsidRPr="001661B2">
        <w:rPr>
          <w:rFonts w:ascii="Times New Roman" w:eastAsia="Arial" w:hAnsi="Times New Roman" w:cs="Times New Roman"/>
          <w:b/>
          <w:bCs/>
          <w:iCs/>
          <w:sz w:val="24"/>
          <w:szCs w:val="24"/>
        </w:rPr>
        <w:t>OCDE</w:t>
      </w:r>
      <w:r w:rsidR="001661B2" w:rsidRPr="001661B2">
        <w:rPr>
          <w:rFonts w:ascii="Times New Roman" w:eastAsia="Arial" w:hAnsi="Times New Roman" w:cs="Times New Roman"/>
          <w:iCs/>
          <w:sz w:val="24"/>
          <w:szCs w:val="24"/>
        </w:rPr>
        <w:t xml:space="preserve">, </w:t>
      </w:r>
      <w:r w:rsidR="001661B2">
        <w:rPr>
          <w:rFonts w:ascii="Times New Roman" w:eastAsia="Arial" w:hAnsi="Times New Roman" w:cs="Times New Roman"/>
          <w:iCs/>
          <w:sz w:val="24"/>
          <w:szCs w:val="24"/>
        </w:rPr>
        <w:t xml:space="preserve">22 nov. 2022. Disponível em: </w:t>
      </w:r>
      <w:hyperlink r:id="rId47" w:history="1">
        <w:r w:rsidR="001661B2" w:rsidRPr="009A610B">
          <w:rPr>
            <w:rStyle w:val="Hyperlink"/>
            <w:rFonts w:ascii="Times New Roman" w:eastAsia="Arial" w:hAnsi="Times New Roman" w:cs="Times New Roman"/>
            <w:sz w:val="24"/>
            <w:szCs w:val="24"/>
          </w:rPr>
          <w:t>https://issuu.com/oecd.publishing/docs/e0112esp_brz_pr</w:t>
        </w:r>
        <w:r w:rsidR="001661B2" w:rsidRPr="009A610B">
          <w:rPr>
            <w:rStyle w:val="Hyperlink"/>
            <w:rFonts w:ascii="Times New Roman" w:eastAsia="Arial" w:hAnsi="Times New Roman" w:cs="Times New Roman"/>
            <w:sz w:val="24"/>
            <w:szCs w:val="24"/>
          </w:rPr>
          <w:t>t</w:t>
        </w:r>
      </w:hyperlink>
      <w:r w:rsidR="001661B2">
        <w:rPr>
          <w:rFonts w:ascii="Times New Roman" w:eastAsia="Arial" w:hAnsi="Times New Roman" w:cs="Times New Roman"/>
          <w:sz w:val="24"/>
          <w:szCs w:val="24"/>
        </w:rPr>
        <w:t xml:space="preserve">. Acesso em: </w:t>
      </w:r>
      <w:r w:rsidR="00A558D2">
        <w:rPr>
          <w:rFonts w:ascii="Times New Roman" w:eastAsia="Arial" w:hAnsi="Times New Roman" w:cs="Times New Roman"/>
          <w:sz w:val="24"/>
          <w:szCs w:val="24"/>
        </w:rPr>
        <w:t>2</w:t>
      </w:r>
      <w:r w:rsidR="00897593">
        <w:rPr>
          <w:rFonts w:ascii="Times New Roman" w:eastAsia="Arial" w:hAnsi="Times New Roman" w:cs="Times New Roman"/>
          <w:sz w:val="24"/>
          <w:szCs w:val="24"/>
        </w:rPr>
        <w:t>5</w:t>
      </w:r>
      <w:r w:rsidR="001661B2">
        <w:rPr>
          <w:rFonts w:ascii="Times New Roman" w:eastAsia="Arial" w:hAnsi="Times New Roman" w:cs="Times New Roman"/>
          <w:sz w:val="24"/>
          <w:szCs w:val="24"/>
        </w:rPr>
        <w:t xml:space="preserve"> </w:t>
      </w:r>
      <w:r w:rsidR="00A558D2">
        <w:rPr>
          <w:rFonts w:ascii="Times New Roman" w:eastAsia="Arial" w:hAnsi="Times New Roman" w:cs="Times New Roman"/>
          <w:sz w:val="24"/>
          <w:szCs w:val="24"/>
        </w:rPr>
        <w:t>ago</w:t>
      </w:r>
      <w:r w:rsidR="001661B2">
        <w:rPr>
          <w:rFonts w:ascii="Times New Roman" w:eastAsia="Arial" w:hAnsi="Times New Roman" w:cs="Times New Roman"/>
          <w:sz w:val="24"/>
          <w:szCs w:val="24"/>
        </w:rPr>
        <w:t>. 202</w:t>
      </w:r>
      <w:r w:rsidR="00A558D2">
        <w:rPr>
          <w:rFonts w:ascii="Times New Roman" w:eastAsia="Arial" w:hAnsi="Times New Roman" w:cs="Times New Roman"/>
          <w:sz w:val="24"/>
          <w:szCs w:val="24"/>
        </w:rPr>
        <w:t>3</w:t>
      </w:r>
      <w:r w:rsidR="001661B2">
        <w:rPr>
          <w:rFonts w:ascii="Times New Roman" w:eastAsia="Arial" w:hAnsi="Times New Roman" w:cs="Times New Roman"/>
          <w:sz w:val="24"/>
          <w:szCs w:val="24"/>
        </w:rPr>
        <w:t>.</w:t>
      </w:r>
    </w:p>
    <w:p w14:paraId="3EF88C61" w14:textId="77777777" w:rsidR="00E52587" w:rsidRDefault="00E52587" w:rsidP="004D1C4A">
      <w:pPr>
        <w:widowControl w:val="0"/>
        <w:spacing w:after="0" w:line="240" w:lineRule="auto"/>
        <w:ind w:right="11"/>
        <w:rPr>
          <w:rFonts w:ascii="Times New Roman" w:eastAsia="Arial" w:hAnsi="Times New Roman" w:cs="Times New Roman"/>
          <w:sz w:val="24"/>
          <w:szCs w:val="24"/>
        </w:rPr>
      </w:pPr>
    </w:p>
    <w:p w14:paraId="676AD417" w14:textId="1E3B3FD2" w:rsidR="00E52587" w:rsidRDefault="00E52587" w:rsidP="004D1C4A">
      <w:pPr>
        <w:widowControl w:val="0"/>
        <w:spacing w:after="0" w:line="240" w:lineRule="auto"/>
        <w:ind w:right="11"/>
        <w:rPr>
          <w:rFonts w:ascii="Times New Roman" w:eastAsia="Arial" w:hAnsi="Times New Roman" w:cs="Times New Roman"/>
          <w:sz w:val="24"/>
          <w:szCs w:val="24"/>
        </w:rPr>
      </w:pPr>
      <w:r w:rsidRPr="008E2B59">
        <w:rPr>
          <w:rFonts w:ascii="Times New Roman" w:eastAsia="Arial" w:hAnsi="Times New Roman" w:cs="Times New Roman"/>
          <w:sz w:val="24"/>
          <w:szCs w:val="24"/>
        </w:rPr>
        <w:t>OREIRO, J</w:t>
      </w:r>
      <w:r>
        <w:rPr>
          <w:rFonts w:ascii="Times New Roman" w:eastAsia="Arial" w:hAnsi="Times New Roman" w:cs="Times New Roman"/>
          <w:sz w:val="24"/>
          <w:szCs w:val="24"/>
        </w:rPr>
        <w:t>osé</w:t>
      </w:r>
      <w:r w:rsidRPr="008E2B59">
        <w:rPr>
          <w:rFonts w:ascii="Times New Roman" w:eastAsia="Arial" w:hAnsi="Times New Roman" w:cs="Times New Roman"/>
          <w:sz w:val="24"/>
          <w:szCs w:val="24"/>
        </w:rPr>
        <w:t xml:space="preserve"> L</w:t>
      </w:r>
      <w:r>
        <w:rPr>
          <w:rFonts w:ascii="Times New Roman" w:eastAsia="Arial" w:hAnsi="Times New Roman" w:cs="Times New Roman"/>
          <w:sz w:val="24"/>
          <w:szCs w:val="24"/>
        </w:rPr>
        <w:t>uiz</w:t>
      </w:r>
      <w:r w:rsidRPr="008E2B59">
        <w:rPr>
          <w:rFonts w:ascii="Times New Roman" w:eastAsia="Arial" w:hAnsi="Times New Roman" w:cs="Times New Roman"/>
          <w:sz w:val="24"/>
          <w:szCs w:val="24"/>
        </w:rPr>
        <w:t>; PAULA, L</w:t>
      </w:r>
      <w:r>
        <w:rPr>
          <w:rFonts w:ascii="Times New Roman" w:eastAsia="Arial" w:hAnsi="Times New Roman" w:cs="Times New Roman"/>
          <w:sz w:val="24"/>
          <w:szCs w:val="24"/>
        </w:rPr>
        <w:t>uiz</w:t>
      </w:r>
      <w:r w:rsidRPr="008E2B59">
        <w:rPr>
          <w:rFonts w:ascii="Times New Roman" w:eastAsia="Arial" w:hAnsi="Times New Roman" w:cs="Times New Roman"/>
          <w:sz w:val="24"/>
          <w:szCs w:val="24"/>
        </w:rPr>
        <w:t xml:space="preserve"> F</w:t>
      </w:r>
      <w:r>
        <w:rPr>
          <w:rFonts w:ascii="Times New Roman" w:eastAsia="Arial" w:hAnsi="Times New Roman" w:cs="Times New Roman"/>
          <w:sz w:val="24"/>
          <w:szCs w:val="24"/>
        </w:rPr>
        <w:t>ernando de.</w:t>
      </w:r>
      <w:r w:rsidRPr="008E2B59">
        <w:rPr>
          <w:rFonts w:ascii="Times New Roman" w:eastAsia="Arial" w:hAnsi="Times New Roman" w:cs="Times New Roman"/>
          <w:sz w:val="24"/>
          <w:szCs w:val="24"/>
        </w:rPr>
        <w:t xml:space="preserve"> </w:t>
      </w:r>
      <w:r w:rsidRPr="00CD0151">
        <w:rPr>
          <w:rFonts w:ascii="Times New Roman" w:eastAsia="Arial" w:hAnsi="Times New Roman" w:cs="Times New Roman"/>
          <w:b/>
          <w:bCs/>
          <w:sz w:val="24"/>
          <w:szCs w:val="24"/>
        </w:rPr>
        <w:t>Macroeconomia da estagnação econômica</w:t>
      </w:r>
      <w:r w:rsidRPr="008E2B59">
        <w:rPr>
          <w:rFonts w:ascii="Times New Roman" w:eastAsia="Arial" w:hAnsi="Times New Roman" w:cs="Times New Roman"/>
          <w:sz w:val="24"/>
          <w:szCs w:val="24"/>
        </w:rPr>
        <w:t>. Rio de Janeiro: Alta Books. 2021.</w:t>
      </w:r>
    </w:p>
    <w:p w14:paraId="1AEA6601" w14:textId="77777777" w:rsidR="00547495" w:rsidRPr="001661B2" w:rsidRDefault="00547495" w:rsidP="004D1C4A">
      <w:pPr>
        <w:widowControl w:val="0"/>
        <w:spacing w:after="0" w:line="240" w:lineRule="auto"/>
        <w:ind w:right="11"/>
        <w:rPr>
          <w:rFonts w:ascii="Times New Roman" w:eastAsia="Arial" w:hAnsi="Times New Roman" w:cs="Times New Roman"/>
          <w:sz w:val="24"/>
          <w:szCs w:val="24"/>
        </w:rPr>
      </w:pPr>
    </w:p>
    <w:p w14:paraId="555452C9" w14:textId="22F3AF3A" w:rsidR="00283AE1" w:rsidRDefault="001528E1" w:rsidP="004D1C4A">
      <w:pPr>
        <w:widowControl w:val="0"/>
        <w:spacing w:after="0" w:line="240" w:lineRule="auto"/>
        <w:ind w:right="11"/>
        <w:rPr>
          <w:rFonts w:ascii="Times New Roman" w:eastAsia="Arial" w:hAnsi="Times New Roman" w:cs="Times New Roman"/>
          <w:sz w:val="24"/>
          <w:szCs w:val="24"/>
        </w:rPr>
      </w:pPr>
      <w:r w:rsidRPr="00283AE1">
        <w:rPr>
          <w:rFonts w:ascii="Times New Roman" w:eastAsia="Arial" w:hAnsi="Times New Roman" w:cs="Times New Roman"/>
          <w:sz w:val="24"/>
          <w:szCs w:val="24"/>
        </w:rPr>
        <w:t>P</w:t>
      </w:r>
      <w:r>
        <w:rPr>
          <w:rFonts w:ascii="Times New Roman" w:eastAsia="Arial" w:hAnsi="Times New Roman" w:cs="Times New Roman"/>
          <w:sz w:val="24"/>
          <w:szCs w:val="24"/>
        </w:rPr>
        <w:t>ASSOS</w:t>
      </w:r>
      <w:r w:rsidR="00283AE1" w:rsidRPr="00283AE1">
        <w:rPr>
          <w:rFonts w:ascii="Times New Roman" w:eastAsia="Arial" w:hAnsi="Times New Roman" w:cs="Times New Roman"/>
          <w:sz w:val="24"/>
          <w:szCs w:val="24"/>
        </w:rPr>
        <w:t>, C</w:t>
      </w:r>
      <w:r>
        <w:rPr>
          <w:rFonts w:ascii="Times New Roman" w:eastAsia="Arial" w:hAnsi="Times New Roman" w:cs="Times New Roman"/>
          <w:sz w:val="24"/>
          <w:szCs w:val="24"/>
        </w:rPr>
        <w:t>arlos</w:t>
      </w:r>
      <w:r w:rsidR="00283AE1" w:rsidRPr="008E2B59">
        <w:rPr>
          <w:rFonts w:ascii="Times New Roman" w:eastAsia="Arial" w:hAnsi="Times New Roman" w:cs="Times New Roman"/>
          <w:sz w:val="24"/>
          <w:szCs w:val="24"/>
        </w:rPr>
        <w:t xml:space="preserve"> </w:t>
      </w:r>
      <w:r w:rsidR="00283AE1" w:rsidRPr="00283AE1">
        <w:rPr>
          <w:rFonts w:ascii="Times New Roman" w:eastAsia="Arial" w:hAnsi="Times New Roman" w:cs="Times New Roman"/>
          <w:sz w:val="24"/>
          <w:szCs w:val="24"/>
        </w:rPr>
        <w:t>R</w:t>
      </w:r>
      <w:r>
        <w:rPr>
          <w:rFonts w:ascii="Times New Roman" w:eastAsia="Arial" w:hAnsi="Times New Roman" w:cs="Times New Roman"/>
          <w:sz w:val="24"/>
          <w:szCs w:val="24"/>
        </w:rPr>
        <w:t xml:space="preserve">oberto Martins; </w:t>
      </w:r>
      <w:r w:rsidRPr="00283AE1">
        <w:rPr>
          <w:rFonts w:ascii="Times New Roman" w:eastAsia="Arial" w:hAnsi="Times New Roman" w:cs="Times New Roman"/>
          <w:sz w:val="24"/>
          <w:szCs w:val="24"/>
        </w:rPr>
        <w:t>N</w:t>
      </w:r>
      <w:r>
        <w:rPr>
          <w:rFonts w:ascii="Times New Roman" w:eastAsia="Arial" w:hAnsi="Times New Roman" w:cs="Times New Roman"/>
          <w:sz w:val="24"/>
          <w:szCs w:val="24"/>
        </w:rPr>
        <w:t>OGAMI</w:t>
      </w:r>
      <w:r w:rsidR="00283AE1" w:rsidRPr="00283AE1">
        <w:rPr>
          <w:rFonts w:ascii="Times New Roman" w:eastAsia="Arial" w:hAnsi="Times New Roman" w:cs="Times New Roman"/>
          <w:sz w:val="24"/>
          <w:szCs w:val="24"/>
        </w:rPr>
        <w:t>, O</w:t>
      </w:r>
      <w:r>
        <w:rPr>
          <w:rFonts w:ascii="Times New Roman" w:eastAsia="Arial" w:hAnsi="Times New Roman" w:cs="Times New Roman"/>
          <w:sz w:val="24"/>
          <w:szCs w:val="24"/>
        </w:rPr>
        <w:t>tto</w:t>
      </w:r>
      <w:r w:rsidR="00283AE1" w:rsidRPr="00283AE1">
        <w:rPr>
          <w:rFonts w:ascii="Times New Roman" w:eastAsia="Arial" w:hAnsi="Times New Roman" w:cs="Times New Roman"/>
          <w:sz w:val="24"/>
          <w:szCs w:val="24"/>
        </w:rPr>
        <w:t xml:space="preserve">. </w:t>
      </w:r>
      <w:r w:rsidR="00283AE1" w:rsidRPr="001528E1">
        <w:rPr>
          <w:rFonts w:ascii="Times New Roman" w:eastAsia="Arial" w:hAnsi="Times New Roman" w:cs="Times New Roman"/>
          <w:b/>
          <w:bCs/>
          <w:sz w:val="24"/>
          <w:szCs w:val="24"/>
        </w:rPr>
        <w:t>Princípios de economia</w:t>
      </w:r>
      <w:r w:rsidR="00283AE1" w:rsidRPr="00283AE1">
        <w:rPr>
          <w:rFonts w:ascii="Times New Roman" w:eastAsia="Arial" w:hAnsi="Times New Roman" w:cs="Times New Roman"/>
          <w:sz w:val="24"/>
          <w:szCs w:val="24"/>
        </w:rPr>
        <w:t xml:space="preserve">. São Paulo: Pioneira, 1998. </w:t>
      </w:r>
    </w:p>
    <w:p w14:paraId="73CB58CA" w14:textId="77777777" w:rsidR="00547495" w:rsidRPr="008E2B59" w:rsidRDefault="00547495" w:rsidP="004D1C4A">
      <w:pPr>
        <w:widowControl w:val="0"/>
        <w:spacing w:after="0" w:line="240" w:lineRule="auto"/>
        <w:ind w:right="11"/>
        <w:rPr>
          <w:rFonts w:ascii="Times New Roman" w:eastAsia="Arial" w:hAnsi="Times New Roman" w:cs="Times New Roman"/>
          <w:sz w:val="24"/>
          <w:szCs w:val="24"/>
        </w:rPr>
      </w:pPr>
    </w:p>
    <w:p w14:paraId="14B18398" w14:textId="031A0517" w:rsidR="00547495" w:rsidRPr="00DB2B41" w:rsidRDefault="00DB2B41" w:rsidP="004D1C4A">
      <w:pPr>
        <w:widowControl w:val="0"/>
        <w:spacing w:after="0" w:line="240" w:lineRule="auto"/>
        <w:ind w:right="11"/>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PMDB. PARTIDO DO MOVIMENTO DEMOCRÁTICO BRASILEIRO. </w:t>
      </w:r>
      <w:r w:rsidRPr="001528E1">
        <w:rPr>
          <w:rFonts w:ascii="Times New Roman" w:eastAsia="Arial" w:hAnsi="Times New Roman" w:cs="Times New Roman"/>
          <w:b/>
          <w:bCs/>
          <w:sz w:val="24"/>
          <w:szCs w:val="24"/>
        </w:rPr>
        <w:t>Uma ponte para o futuro.</w:t>
      </w:r>
      <w:r w:rsidRPr="00DB2B41">
        <w:rPr>
          <w:rFonts w:ascii="Times New Roman" w:eastAsia="Arial" w:hAnsi="Times New Roman" w:cs="Times New Roman"/>
          <w:sz w:val="24"/>
          <w:szCs w:val="24"/>
        </w:rPr>
        <w:t xml:space="preserve"> 2015.</w:t>
      </w:r>
      <w:r w:rsidR="001528E1">
        <w:rPr>
          <w:rFonts w:ascii="Times New Roman" w:eastAsia="Arial" w:hAnsi="Times New Roman" w:cs="Times New Roman"/>
          <w:sz w:val="24"/>
          <w:szCs w:val="24"/>
        </w:rPr>
        <w:t xml:space="preserve"> </w:t>
      </w:r>
      <w:r w:rsidRPr="008E2B59">
        <w:rPr>
          <w:rFonts w:ascii="Times New Roman" w:eastAsia="Arial" w:hAnsi="Times New Roman" w:cs="Times New Roman"/>
          <w:sz w:val="24"/>
          <w:szCs w:val="24"/>
        </w:rPr>
        <w:t>Fundação Ulysses Guimarães. Brasília, 29 de outubro de 2015.</w:t>
      </w:r>
      <w:r w:rsidR="001528E1">
        <w:rPr>
          <w:rFonts w:ascii="Times New Roman" w:eastAsia="Arial" w:hAnsi="Times New Roman" w:cs="Times New Roman"/>
          <w:sz w:val="24"/>
          <w:szCs w:val="24"/>
        </w:rPr>
        <w:t xml:space="preserve"> D</w:t>
      </w:r>
      <w:r w:rsidRPr="008E2B59">
        <w:rPr>
          <w:rFonts w:ascii="Times New Roman" w:eastAsia="Arial" w:hAnsi="Times New Roman" w:cs="Times New Roman"/>
          <w:sz w:val="24"/>
          <w:szCs w:val="24"/>
        </w:rPr>
        <w:t>isponível em:</w:t>
      </w:r>
      <w:r w:rsidRPr="00DB2B41">
        <w:rPr>
          <w:rFonts w:ascii="Times New Roman" w:eastAsia="Arial" w:hAnsi="Times New Roman" w:cs="Times New Roman"/>
          <w:sz w:val="24"/>
          <w:szCs w:val="24"/>
        </w:rPr>
        <w:t xml:space="preserve"> </w:t>
      </w:r>
      <w:hyperlink r:id="rId48" w:history="1">
        <w:r w:rsidRPr="00DB2B41">
          <w:rPr>
            <w:rStyle w:val="Hyperlink"/>
            <w:rFonts w:ascii="Times New Roman" w:eastAsia="Arial" w:hAnsi="Times New Roman" w:cs="Times New Roman"/>
            <w:sz w:val="24"/>
            <w:szCs w:val="24"/>
          </w:rPr>
          <w:t>https://static.poder360.com.br/2017/07/ponteparaofuturo.pdf</w:t>
        </w:r>
      </w:hyperlink>
      <w:r w:rsidRPr="00DB2B41">
        <w:rPr>
          <w:rFonts w:ascii="Times New Roman" w:eastAsia="Arial" w:hAnsi="Times New Roman" w:cs="Times New Roman"/>
          <w:sz w:val="24"/>
          <w:szCs w:val="24"/>
        </w:rPr>
        <w:t xml:space="preserve">. </w:t>
      </w:r>
      <w:r w:rsidRPr="008E2B59">
        <w:rPr>
          <w:rFonts w:ascii="Times New Roman" w:eastAsia="Arial" w:hAnsi="Times New Roman" w:cs="Times New Roman"/>
          <w:sz w:val="24"/>
          <w:szCs w:val="24"/>
        </w:rPr>
        <w:t>Acesso em 15 set</w:t>
      </w:r>
      <w:r w:rsidR="00897593">
        <w:rPr>
          <w:rFonts w:ascii="Times New Roman" w:eastAsia="Arial" w:hAnsi="Times New Roman" w:cs="Times New Roman"/>
          <w:sz w:val="24"/>
          <w:szCs w:val="24"/>
        </w:rPr>
        <w:t>.</w:t>
      </w:r>
      <w:r w:rsidRPr="008E2B59">
        <w:rPr>
          <w:rFonts w:ascii="Times New Roman" w:eastAsia="Arial" w:hAnsi="Times New Roman" w:cs="Times New Roman"/>
          <w:sz w:val="24"/>
          <w:szCs w:val="24"/>
        </w:rPr>
        <w:t xml:space="preserve"> 2023.</w:t>
      </w:r>
    </w:p>
    <w:p w14:paraId="486B26BD" w14:textId="77777777" w:rsidR="00547495" w:rsidRDefault="00547495" w:rsidP="004D1C4A">
      <w:pPr>
        <w:widowControl w:val="0"/>
        <w:spacing w:after="0" w:line="240" w:lineRule="auto"/>
        <w:ind w:right="11"/>
        <w:rPr>
          <w:rFonts w:ascii="Times New Roman" w:eastAsia="Arial" w:hAnsi="Times New Roman" w:cs="Times New Roman"/>
          <w:sz w:val="24"/>
          <w:szCs w:val="24"/>
        </w:rPr>
      </w:pPr>
    </w:p>
    <w:p w14:paraId="68879FCB" w14:textId="69F0EFCB" w:rsidR="00283AE1" w:rsidRDefault="00283AE1" w:rsidP="004D1C4A">
      <w:pPr>
        <w:widowControl w:val="0"/>
        <w:spacing w:after="0" w:line="240" w:lineRule="auto"/>
        <w:ind w:right="11"/>
        <w:rPr>
          <w:rFonts w:ascii="Times New Roman" w:eastAsia="Arial" w:hAnsi="Times New Roman" w:cs="Times New Roman"/>
          <w:b/>
          <w:bCs/>
          <w:sz w:val="24"/>
          <w:szCs w:val="24"/>
        </w:rPr>
      </w:pPr>
      <w:r w:rsidRPr="00283AE1">
        <w:rPr>
          <w:rFonts w:ascii="Times New Roman" w:eastAsia="Arial" w:hAnsi="Times New Roman" w:cs="Times New Roman"/>
          <w:sz w:val="24"/>
          <w:szCs w:val="24"/>
        </w:rPr>
        <w:t>ROSSETTI,</w:t>
      </w:r>
      <w:r w:rsidRPr="008E2B59">
        <w:rPr>
          <w:rFonts w:ascii="Times New Roman" w:eastAsia="Arial" w:hAnsi="Times New Roman" w:cs="Times New Roman"/>
          <w:sz w:val="24"/>
          <w:szCs w:val="24"/>
        </w:rPr>
        <w:t xml:space="preserve"> </w:t>
      </w:r>
      <w:r w:rsidRPr="00283AE1">
        <w:rPr>
          <w:rFonts w:ascii="Times New Roman" w:eastAsia="Arial" w:hAnsi="Times New Roman" w:cs="Times New Roman"/>
          <w:sz w:val="24"/>
          <w:szCs w:val="24"/>
        </w:rPr>
        <w:t>J</w:t>
      </w:r>
      <w:r w:rsidR="00CD0151">
        <w:rPr>
          <w:rFonts w:ascii="Times New Roman" w:eastAsia="Arial" w:hAnsi="Times New Roman" w:cs="Times New Roman"/>
          <w:sz w:val="24"/>
          <w:szCs w:val="24"/>
        </w:rPr>
        <w:t xml:space="preserve">osé </w:t>
      </w:r>
      <w:r w:rsidRPr="00283AE1">
        <w:rPr>
          <w:rFonts w:ascii="Times New Roman" w:eastAsia="Arial" w:hAnsi="Times New Roman" w:cs="Times New Roman"/>
          <w:sz w:val="24"/>
          <w:szCs w:val="24"/>
        </w:rPr>
        <w:t>P</w:t>
      </w:r>
      <w:r w:rsidR="00CD0151">
        <w:rPr>
          <w:rFonts w:ascii="Times New Roman" w:eastAsia="Arial" w:hAnsi="Times New Roman" w:cs="Times New Roman"/>
          <w:sz w:val="24"/>
          <w:szCs w:val="24"/>
        </w:rPr>
        <w:t>aschoal.</w:t>
      </w:r>
      <w:r w:rsidRPr="008E2B59">
        <w:rPr>
          <w:rFonts w:ascii="Times New Roman" w:eastAsia="Arial" w:hAnsi="Times New Roman" w:cs="Times New Roman"/>
          <w:sz w:val="24"/>
          <w:szCs w:val="24"/>
        </w:rPr>
        <w:t xml:space="preserve"> </w:t>
      </w:r>
      <w:r w:rsidRPr="00CD0151">
        <w:rPr>
          <w:rFonts w:ascii="Times New Roman" w:eastAsia="Arial" w:hAnsi="Times New Roman" w:cs="Times New Roman"/>
          <w:b/>
          <w:bCs/>
          <w:sz w:val="24"/>
          <w:szCs w:val="24"/>
        </w:rPr>
        <w:t>Introdução à economia</w:t>
      </w:r>
      <w:r w:rsidRPr="008E2B59">
        <w:rPr>
          <w:rFonts w:ascii="Times New Roman" w:eastAsia="Arial" w:hAnsi="Times New Roman" w:cs="Times New Roman"/>
          <w:sz w:val="24"/>
          <w:szCs w:val="24"/>
        </w:rPr>
        <w:t xml:space="preserve">. </w:t>
      </w:r>
      <w:r w:rsidRPr="00283AE1">
        <w:rPr>
          <w:rFonts w:ascii="Times New Roman" w:eastAsia="Arial" w:hAnsi="Times New Roman" w:cs="Times New Roman"/>
          <w:sz w:val="24"/>
          <w:szCs w:val="24"/>
        </w:rPr>
        <w:t>20</w:t>
      </w:r>
      <w:r w:rsidR="00CD0151">
        <w:rPr>
          <w:rFonts w:ascii="Times New Roman" w:eastAsia="Arial" w:hAnsi="Times New Roman" w:cs="Times New Roman"/>
          <w:sz w:val="24"/>
          <w:szCs w:val="24"/>
        </w:rPr>
        <w:t xml:space="preserve">a. </w:t>
      </w:r>
      <w:r w:rsidRPr="00283AE1">
        <w:rPr>
          <w:rFonts w:ascii="Times New Roman" w:eastAsia="Arial" w:hAnsi="Times New Roman" w:cs="Times New Roman"/>
          <w:sz w:val="24"/>
          <w:szCs w:val="24"/>
        </w:rPr>
        <w:t>ed.</w:t>
      </w:r>
      <w:r w:rsidRPr="008E2B59">
        <w:rPr>
          <w:rFonts w:ascii="Times New Roman" w:eastAsia="Arial" w:hAnsi="Times New Roman" w:cs="Times New Roman"/>
          <w:sz w:val="24"/>
          <w:szCs w:val="24"/>
        </w:rPr>
        <w:t xml:space="preserve"> </w:t>
      </w:r>
      <w:r w:rsidRPr="00283AE1">
        <w:rPr>
          <w:rFonts w:ascii="Times New Roman" w:eastAsia="Arial" w:hAnsi="Times New Roman" w:cs="Times New Roman"/>
          <w:sz w:val="24"/>
          <w:szCs w:val="24"/>
        </w:rPr>
        <w:t>São</w:t>
      </w:r>
      <w:r w:rsidRPr="008E2B59">
        <w:rPr>
          <w:rFonts w:ascii="Times New Roman" w:eastAsia="Arial" w:hAnsi="Times New Roman" w:cs="Times New Roman"/>
          <w:sz w:val="24"/>
          <w:szCs w:val="24"/>
        </w:rPr>
        <w:t xml:space="preserve"> </w:t>
      </w:r>
      <w:r w:rsidRPr="00283AE1">
        <w:rPr>
          <w:rFonts w:ascii="Times New Roman" w:eastAsia="Arial" w:hAnsi="Times New Roman" w:cs="Times New Roman"/>
          <w:sz w:val="24"/>
          <w:szCs w:val="24"/>
        </w:rPr>
        <w:t>Paulo:</w:t>
      </w:r>
      <w:r w:rsidRPr="008E2B59">
        <w:rPr>
          <w:rFonts w:ascii="Times New Roman" w:eastAsia="Arial" w:hAnsi="Times New Roman" w:cs="Times New Roman"/>
          <w:sz w:val="24"/>
          <w:szCs w:val="24"/>
        </w:rPr>
        <w:t xml:space="preserve"> </w:t>
      </w:r>
      <w:r w:rsidRPr="00283AE1">
        <w:rPr>
          <w:rFonts w:ascii="Times New Roman" w:eastAsia="Arial" w:hAnsi="Times New Roman" w:cs="Times New Roman"/>
          <w:sz w:val="24"/>
          <w:szCs w:val="24"/>
        </w:rPr>
        <w:t>Atlas,</w:t>
      </w:r>
      <w:r w:rsidRPr="008E2B59">
        <w:rPr>
          <w:rFonts w:ascii="Times New Roman" w:eastAsia="Arial" w:hAnsi="Times New Roman" w:cs="Times New Roman"/>
          <w:sz w:val="24"/>
          <w:szCs w:val="24"/>
        </w:rPr>
        <w:t xml:space="preserve"> </w:t>
      </w:r>
      <w:r w:rsidRPr="00283AE1">
        <w:rPr>
          <w:rFonts w:ascii="Times New Roman" w:eastAsia="Arial" w:hAnsi="Times New Roman" w:cs="Times New Roman"/>
          <w:sz w:val="24"/>
          <w:szCs w:val="24"/>
        </w:rPr>
        <w:t>2003.</w:t>
      </w:r>
      <w:r w:rsidRPr="00283AE1">
        <w:rPr>
          <w:rFonts w:ascii="Times New Roman" w:eastAsia="Arial" w:hAnsi="Times New Roman" w:cs="Times New Roman"/>
          <w:b/>
          <w:bCs/>
          <w:sz w:val="24"/>
          <w:szCs w:val="24"/>
        </w:rPr>
        <w:t xml:space="preserve"> </w:t>
      </w:r>
    </w:p>
    <w:p w14:paraId="7D695584" w14:textId="77777777" w:rsidR="00547495" w:rsidRPr="008E2B59" w:rsidRDefault="00547495" w:rsidP="004D1C4A">
      <w:pPr>
        <w:widowControl w:val="0"/>
        <w:spacing w:after="0" w:line="240" w:lineRule="auto"/>
        <w:ind w:right="11"/>
        <w:rPr>
          <w:rFonts w:ascii="Times New Roman" w:eastAsia="Arial" w:hAnsi="Times New Roman" w:cs="Times New Roman"/>
          <w:sz w:val="24"/>
          <w:szCs w:val="24"/>
        </w:rPr>
      </w:pPr>
    </w:p>
    <w:p w14:paraId="2691CB6B" w14:textId="005B32AF" w:rsidR="008B27CB" w:rsidRDefault="00D34BB0" w:rsidP="004D1C4A">
      <w:pPr>
        <w:widowControl w:val="0"/>
        <w:spacing w:after="0" w:line="240" w:lineRule="auto"/>
        <w:ind w:right="11"/>
        <w:rPr>
          <w:rFonts w:ascii="Times New Roman" w:eastAsia="Arial" w:hAnsi="Times New Roman" w:cs="Times New Roman"/>
          <w:sz w:val="24"/>
          <w:szCs w:val="24"/>
        </w:rPr>
      </w:pPr>
      <w:r w:rsidRPr="008E2B59">
        <w:rPr>
          <w:rFonts w:ascii="Times New Roman" w:eastAsia="Arial" w:hAnsi="Times New Roman" w:cs="Times New Roman"/>
          <w:sz w:val="24"/>
          <w:szCs w:val="24"/>
        </w:rPr>
        <w:t>SANTOS</w:t>
      </w:r>
      <w:r w:rsidR="00537A46" w:rsidRPr="008E2B59">
        <w:rPr>
          <w:rFonts w:ascii="Times New Roman" w:eastAsia="Arial" w:hAnsi="Times New Roman" w:cs="Times New Roman"/>
          <w:sz w:val="24"/>
          <w:szCs w:val="24"/>
        </w:rPr>
        <w:t>, J</w:t>
      </w:r>
      <w:r>
        <w:rPr>
          <w:rFonts w:ascii="Times New Roman" w:eastAsia="Arial" w:hAnsi="Times New Roman" w:cs="Times New Roman"/>
          <w:sz w:val="24"/>
          <w:szCs w:val="24"/>
        </w:rPr>
        <w:t>oão</w:t>
      </w:r>
      <w:r w:rsidR="00537A46" w:rsidRPr="008E2B59">
        <w:rPr>
          <w:rFonts w:ascii="Times New Roman" w:eastAsia="Arial" w:hAnsi="Times New Roman" w:cs="Times New Roman"/>
          <w:sz w:val="24"/>
          <w:szCs w:val="24"/>
        </w:rPr>
        <w:t xml:space="preserve"> V</w:t>
      </w:r>
      <w:r>
        <w:rPr>
          <w:rFonts w:ascii="Times New Roman" w:eastAsia="Arial" w:hAnsi="Times New Roman" w:cs="Times New Roman"/>
          <w:sz w:val="24"/>
          <w:szCs w:val="24"/>
        </w:rPr>
        <w:t>itor</w:t>
      </w:r>
      <w:r w:rsidR="00537A46" w:rsidRPr="008E2B59">
        <w:rPr>
          <w:rFonts w:ascii="Times New Roman" w:eastAsia="Arial" w:hAnsi="Times New Roman" w:cs="Times New Roman"/>
          <w:sz w:val="24"/>
          <w:szCs w:val="24"/>
        </w:rPr>
        <w:t xml:space="preserve">. (2021). </w:t>
      </w:r>
      <w:r w:rsidR="00537A46" w:rsidRPr="00D34BB0">
        <w:rPr>
          <w:rFonts w:ascii="Times New Roman" w:eastAsia="Arial" w:hAnsi="Times New Roman" w:cs="Times New Roman"/>
          <w:iCs/>
          <w:sz w:val="24"/>
          <w:szCs w:val="24"/>
        </w:rPr>
        <w:t xml:space="preserve">Omissão do governo e falta de plano de vacinação leva população ao </w:t>
      </w:r>
      <w:r w:rsidR="00537A46" w:rsidRPr="00D34BB0">
        <w:rPr>
          <w:rFonts w:ascii="Times New Roman" w:eastAsia="Arial" w:hAnsi="Times New Roman" w:cs="Times New Roman"/>
          <w:iCs/>
          <w:sz w:val="24"/>
          <w:szCs w:val="24"/>
        </w:rPr>
        <w:lastRenderedPageBreak/>
        <w:t xml:space="preserve">‘salve-se quem puder’ no combate à covid-19. Entrevista especial com </w:t>
      </w:r>
      <w:proofErr w:type="spellStart"/>
      <w:r w:rsidR="00537A46" w:rsidRPr="00D34BB0">
        <w:rPr>
          <w:rFonts w:ascii="Times New Roman" w:eastAsia="Arial" w:hAnsi="Times New Roman" w:cs="Times New Roman"/>
          <w:iCs/>
          <w:sz w:val="24"/>
          <w:szCs w:val="24"/>
        </w:rPr>
        <w:t>Gulnar</w:t>
      </w:r>
      <w:proofErr w:type="spellEnd"/>
      <w:r w:rsidR="00537A46" w:rsidRPr="00D34BB0">
        <w:rPr>
          <w:rFonts w:ascii="Times New Roman" w:eastAsia="Arial" w:hAnsi="Times New Roman" w:cs="Times New Roman"/>
          <w:iCs/>
          <w:sz w:val="24"/>
          <w:szCs w:val="24"/>
        </w:rPr>
        <w:t xml:space="preserve"> Azevedo e Silva</w:t>
      </w:r>
      <w:r w:rsidR="00537A46" w:rsidRPr="008E2B59">
        <w:rPr>
          <w:rFonts w:ascii="Times New Roman" w:eastAsia="Arial" w:hAnsi="Times New Roman" w:cs="Times New Roman"/>
          <w:i/>
          <w:sz w:val="24"/>
          <w:szCs w:val="24"/>
        </w:rPr>
        <w:t xml:space="preserve">. </w:t>
      </w:r>
      <w:r w:rsidR="00537A46" w:rsidRPr="00D34BB0">
        <w:rPr>
          <w:rFonts w:ascii="Times New Roman" w:eastAsia="Arial" w:hAnsi="Times New Roman" w:cs="Times New Roman"/>
          <w:b/>
          <w:bCs/>
          <w:sz w:val="24"/>
          <w:szCs w:val="24"/>
        </w:rPr>
        <w:t xml:space="preserve">Instituto </w:t>
      </w:r>
      <w:proofErr w:type="spellStart"/>
      <w:r w:rsidR="00537A46" w:rsidRPr="00D34BB0">
        <w:rPr>
          <w:rFonts w:ascii="Times New Roman" w:eastAsia="Arial" w:hAnsi="Times New Roman" w:cs="Times New Roman"/>
          <w:b/>
          <w:bCs/>
          <w:sz w:val="24"/>
          <w:szCs w:val="24"/>
        </w:rPr>
        <w:t>Humanitas</w:t>
      </w:r>
      <w:proofErr w:type="spellEnd"/>
      <w:r w:rsidR="00537A46" w:rsidRPr="00D34BB0">
        <w:rPr>
          <w:rFonts w:ascii="Times New Roman" w:eastAsia="Arial" w:hAnsi="Times New Roman" w:cs="Times New Roman"/>
          <w:b/>
          <w:bCs/>
          <w:sz w:val="24"/>
          <w:szCs w:val="24"/>
        </w:rPr>
        <w:t xml:space="preserve"> </w:t>
      </w:r>
      <w:proofErr w:type="spellStart"/>
      <w:r w:rsidR="00537A46" w:rsidRPr="00D34BB0">
        <w:rPr>
          <w:rFonts w:ascii="Times New Roman" w:eastAsia="Arial" w:hAnsi="Times New Roman" w:cs="Times New Roman"/>
          <w:b/>
          <w:bCs/>
          <w:sz w:val="24"/>
          <w:szCs w:val="24"/>
        </w:rPr>
        <w:t>Unisinos</w:t>
      </w:r>
      <w:proofErr w:type="spellEnd"/>
      <w:r w:rsidRPr="00D34BB0">
        <w:rPr>
          <w:rFonts w:ascii="Times New Roman" w:eastAsia="Arial" w:hAnsi="Times New Roman" w:cs="Times New Roman"/>
          <w:sz w:val="24"/>
          <w:szCs w:val="24"/>
        </w:rPr>
        <w:t>, São Leopoldo</w:t>
      </w:r>
      <w:r>
        <w:rPr>
          <w:rFonts w:ascii="Times New Roman" w:eastAsia="Arial" w:hAnsi="Times New Roman" w:cs="Times New Roman"/>
          <w:sz w:val="24"/>
          <w:szCs w:val="24"/>
        </w:rPr>
        <w:t>, 11 jan. 2021</w:t>
      </w:r>
      <w:r w:rsidR="00537A46" w:rsidRPr="008E2B59">
        <w:rPr>
          <w:rFonts w:ascii="Times New Roman" w:eastAsia="Arial" w:hAnsi="Times New Roman" w:cs="Times New Roman"/>
          <w:sz w:val="24"/>
          <w:szCs w:val="24"/>
        </w:rPr>
        <w:t>.</w:t>
      </w:r>
      <w:r>
        <w:rPr>
          <w:rFonts w:ascii="Times New Roman" w:eastAsia="Arial" w:hAnsi="Times New Roman" w:cs="Times New Roman"/>
          <w:sz w:val="24"/>
          <w:szCs w:val="24"/>
        </w:rPr>
        <w:t xml:space="preserve"> Disponível em:</w:t>
      </w:r>
      <w:r>
        <w:rPr>
          <w:rFonts w:ascii="Times New Roman" w:eastAsia="Arial" w:hAnsi="Times New Roman" w:cs="Times New Roman"/>
          <w:sz w:val="24"/>
          <w:szCs w:val="24"/>
        </w:rPr>
        <w:t xml:space="preserve"> </w:t>
      </w:r>
      <w:hyperlink r:id="rId49" w:history="1">
        <w:r w:rsidRPr="009A610B">
          <w:rPr>
            <w:rStyle w:val="Hyperlink"/>
            <w:rFonts w:ascii="Times New Roman" w:eastAsia="Arial" w:hAnsi="Times New Roman" w:cs="Times New Roman"/>
            <w:sz w:val="24"/>
            <w:szCs w:val="24"/>
          </w:rPr>
          <w:t>https://www.ihu.unisinos.br/categorias/159-entrevistas/606013-omissao-do-governo-e-falta-de-plano-de-vacinacao-leva-populacao-ao-salve-se-quem-puder-no-combate-a-covid-19-entrevista-especial-com-gulnar-azevedo-e-silva</w:t>
        </w:r>
      </w:hyperlink>
      <w:r w:rsidRPr="00D34BB0">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 xml:space="preserve">26 </w:t>
      </w:r>
      <w:r w:rsidR="00A558D2">
        <w:rPr>
          <w:rFonts w:ascii="Times New Roman" w:eastAsia="Arial" w:hAnsi="Times New Roman" w:cs="Times New Roman"/>
          <w:sz w:val="24"/>
          <w:szCs w:val="24"/>
        </w:rPr>
        <w:t>ago</w:t>
      </w:r>
      <w:r w:rsidRPr="00D34BB0">
        <w:rPr>
          <w:rFonts w:ascii="Times New Roman" w:eastAsia="Arial" w:hAnsi="Times New Roman" w:cs="Times New Roman"/>
          <w:sz w:val="24"/>
          <w:szCs w:val="24"/>
        </w:rPr>
        <w:t>. 202</w:t>
      </w:r>
      <w:r w:rsidR="00A558D2">
        <w:rPr>
          <w:rFonts w:ascii="Times New Roman" w:eastAsia="Arial" w:hAnsi="Times New Roman" w:cs="Times New Roman"/>
          <w:sz w:val="24"/>
          <w:szCs w:val="24"/>
        </w:rPr>
        <w:t>3</w:t>
      </w:r>
      <w:r w:rsidRPr="00D34BB0">
        <w:rPr>
          <w:rFonts w:ascii="Times New Roman" w:eastAsia="Arial" w:hAnsi="Times New Roman" w:cs="Times New Roman"/>
          <w:sz w:val="24"/>
          <w:szCs w:val="24"/>
        </w:rPr>
        <w:t>.</w:t>
      </w:r>
    </w:p>
    <w:p w14:paraId="799BFB39" w14:textId="77777777" w:rsidR="00547495" w:rsidRPr="008E2B59" w:rsidRDefault="00547495" w:rsidP="004D1C4A">
      <w:pPr>
        <w:widowControl w:val="0"/>
        <w:spacing w:after="0" w:line="240" w:lineRule="auto"/>
        <w:ind w:right="11"/>
        <w:rPr>
          <w:rFonts w:ascii="Times New Roman" w:eastAsia="Arial" w:hAnsi="Times New Roman" w:cs="Times New Roman"/>
          <w:sz w:val="24"/>
          <w:szCs w:val="24"/>
        </w:rPr>
      </w:pPr>
    </w:p>
    <w:p w14:paraId="42358D1B" w14:textId="77777777" w:rsidR="008B27CB" w:rsidRDefault="00537A46" w:rsidP="004D1C4A">
      <w:pPr>
        <w:widowControl w:val="0"/>
        <w:spacing w:after="0" w:line="240" w:lineRule="auto"/>
        <w:ind w:right="11"/>
        <w:rPr>
          <w:rFonts w:ascii="Times New Roman" w:eastAsia="Arial" w:hAnsi="Times New Roman" w:cs="Times New Roman"/>
          <w:sz w:val="24"/>
          <w:szCs w:val="24"/>
        </w:rPr>
      </w:pPr>
      <w:r w:rsidRPr="008E2B59">
        <w:rPr>
          <w:rFonts w:ascii="Times New Roman" w:eastAsia="Arial" w:hAnsi="Times New Roman" w:cs="Times New Roman"/>
          <w:sz w:val="24"/>
          <w:szCs w:val="24"/>
        </w:rPr>
        <w:t xml:space="preserve">SEVERINO, Antônio Joaquim. </w:t>
      </w:r>
      <w:r w:rsidRPr="009B4B67">
        <w:rPr>
          <w:rFonts w:ascii="Times New Roman" w:eastAsia="Arial" w:hAnsi="Times New Roman" w:cs="Times New Roman"/>
          <w:b/>
          <w:bCs/>
          <w:sz w:val="24"/>
          <w:szCs w:val="24"/>
        </w:rPr>
        <w:t>Metodologia do Trabalho científico</w:t>
      </w:r>
      <w:r w:rsidRPr="008E2B59">
        <w:rPr>
          <w:rFonts w:ascii="Times New Roman" w:eastAsia="Arial" w:hAnsi="Times New Roman" w:cs="Times New Roman"/>
          <w:sz w:val="24"/>
          <w:szCs w:val="24"/>
        </w:rPr>
        <w:t>. São Paulo: Editora Cortez. 2014.</w:t>
      </w:r>
    </w:p>
    <w:p w14:paraId="0DE9C9F3" w14:textId="77777777" w:rsidR="00547495" w:rsidRPr="008E2B59" w:rsidRDefault="00547495" w:rsidP="004D1C4A">
      <w:pPr>
        <w:widowControl w:val="0"/>
        <w:spacing w:after="0" w:line="240" w:lineRule="auto"/>
        <w:ind w:right="11"/>
        <w:rPr>
          <w:rFonts w:ascii="Times New Roman" w:eastAsia="Arial" w:hAnsi="Times New Roman" w:cs="Times New Roman"/>
          <w:sz w:val="24"/>
          <w:szCs w:val="24"/>
        </w:rPr>
      </w:pPr>
    </w:p>
    <w:p w14:paraId="31AD6561" w14:textId="232169A1" w:rsidR="00274167" w:rsidRDefault="00274167" w:rsidP="004D1C4A">
      <w:pPr>
        <w:widowControl w:val="0"/>
        <w:spacing w:after="0" w:line="240" w:lineRule="auto"/>
        <w:ind w:right="11"/>
        <w:rPr>
          <w:rFonts w:ascii="Times New Roman" w:eastAsia="Arial" w:hAnsi="Times New Roman" w:cs="Times New Roman"/>
          <w:sz w:val="24"/>
          <w:szCs w:val="24"/>
        </w:rPr>
      </w:pPr>
      <w:r w:rsidRPr="00274167">
        <w:rPr>
          <w:rFonts w:ascii="Times New Roman" w:eastAsia="Arial" w:hAnsi="Times New Roman" w:cs="Times New Roman"/>
          <w:sz w:val="24"/>
          <w:szCs w:val="24"/>
        </w:rPr>
        <w:t xml:space="preserve">TROVÃO, C. J. B. M. A pandemia da covid-19 e a desigualdade de renda no Brasil: um olhar macrorregional para a proteção social e os auxílios emergenciais. </w:t>
      </w:r>
      <w:r w:rsidRPr="00274167">
        <w:rPr>
          <w:rFonts w:ascii="Times New Roman" w:eastAsia="Arial" w:hAnsi="Times New Roman" w:cs="Times New Roman"/>
          <w:b/>
          <w:bCs/>
          <w:sz w:val="24"/>
          <w:szCs w:val="24"/>
        </w:rPr>
        <w:t>Texto para discussão</w:t>
      </w:r>
      <w:r>
        <w:rPr>
          <w:rFonts w:ascii="Times New Roman" w:eastAsia="Arial" w:hAnsi="Times New Roman" w:cs="Times New Roman"/>
          <w:sz w:val="24"/>
          <w:szCs w:val="24"/>
        </w:rPr>
        <w:t xml:space="preserve">, </w:t>
      </w:r>
      <w:r w:rsidRPr="00274167">
        <w:rPr>
          <w:rFonts w:ascii="Times New Roman" w:eastAsia="Arial" w:hAnsi="Times New Roman" w:cs="Times New Roman"/>
          <w:sz w:val="24"/>
          <w:szCs w:val="24"/>
        </w:rPr>
        <w:t>Natal: Universidade Federal do Rio Grande do Norte, 2020.</w:t>
      </w:r>
      <w:r>
        <w:rPr>
          <w:rFonts w:ascii="Times New Roman" w:eastAsia="Arial" w:hAnsi="Times New Roman" w:cs="Times New Roman"/>
          <w:sz w:val="24"/>
          <w:szCs w:val="24"/>
        </w:rPr>
        <w:t xml:space="preserve"> Disponível em: </w:t>
      </w:r>
      <w:hyperlink r:id="rId50" w:history="1">
        <w:r w:rsidRPr="009A610B">
          <w:rPr>
            <w:rStyle w:val="Hyperlink"/>
            <w:rFonts w:ascii="Times New Roman" w:eastAsia="Arial" w:hAnsi="Times New Roman" w:cs="Times New Roman"/>
            <w:sz w:val="24"/>
            <w:szCs w:val="24"/>
          </w:rPr>
          <w:t>https://ccsa.ufrn.br/portal/wp-content/uploads/2020/05/TROVÃO-2020-PANDEMIA-E-DESIGUALDADE.pdf</w:t>
        </w:r>
      </w:hyperlink>
      <w:r>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26</w:t>
      </w:r>
      <w:r>
        <w:rPr>
          <w:rFonts w:ascii="Times New Roman" w:eastAsia="Arial" w:hAnsi="Times New Roman" w:cs="Times New Roman"/>
          <w:sz w:val="24"/>
          <w:szCs w:val="24"/>
        </w:rPr>
        <w:t xml:space="preserve"> </w:t>
      </w:r>
      <w:r w:rsidR="00A558D2">
        <w:rPr>
          <w:rFonts w:ascii="Times New Roman" w:eastAsia="Arial" w:hAnsi="Times New Roman" w:cs="Times New Roman"/>
          <w:sz w:val="24"/>
          <w:szCs w:val="24"/>
        </w:rPr>
        <w:t>ago</w:t>
      </w:r>
      <w:r>
        <w:rPr>
          <w:rFonts w:ascii="Times New Roman" w:eastAsia="Arial" w:hAnsi="Times New Roman" w:cs="Times New Roman"/>
          <w:sz w:val="24"/>
          <w:szCs w:val="24"/>
        </w:rPr>
        <w:t>. 202</w:t>
      </w:r>
      <w:r w:rsidR="00A558D2">
        <w:rPr>
          <w:rFonts w:ascii="Times New Roman" w:eastAsia="Arial" w:hAnsi="Times New Roman" w:cs="Times New Roman"/>
          <w:sz w:val="24"/>
          <w:szCs w:val="24"/>
        </w:rPr>
        <w:t>3</w:t>
      </w:r>
      <w:r>
        <w:rPr>
          <w:rFonts w:ascii="Times New Roman" w:eastAsia="Arial" w:hAnsi="Times New Roman" w:cs="Times New Roman"/>
          <w:sz w:val="24"/>
          <w:szCs w:val="24"/>
        </w:rPr>
        <w:t>.</w:t>
      </w:r>
    </w:p>
    <w:p w14:paraId="427FA094" w14:textId="77777777" w:rsidR="00547495" w:rsidRPr="008E2B59" w:rsidRDefault="00547495" w:rsidP="004D1C4A">
      <w:pPr>
        <w:widowControl w:val="0"/>
        <w:spacing w:after="0" w:line="240" w:lineRule="auto"/>
        <w:ind w:right="11"/>
        <w:rPr>
          <w:rFonts w:ascii="Times New Roman" w:eastAsia="Arial" w:hAnsi="Times New Roman" w:cs="Times New Roman"/>
          <w:sz w:val="24"/>
          <w:szCs w:val="24"/>
        </w:rPr>
      </w:pPr>
    </w:p>
    <w:p w14:paraId="452633CF" w14:textId="0D187ED1" w:rsidR="008B27CB" w:rsidRPr="00B66825" w:rsidRDefault="00274167" w:rsidP="004D1C4A">
      <w:pPr>
        <w:widowControl w:val="0"/>
        <w:spacing w:after="0" w:line="240" w:lineRule="auto"/>
        <w:ind w:right="11"/>
        <w:rPr>
          <w:rFonts w:ascii="Times New Roman" w:eastAsia="Arial" w:hAnsi="Times New Roman" w:cs="Times New Roman"/>
          <w:sz w:val="24"/>
          <w:szCs w:val="24"/>
        </w:rPr>
      </w:pPr>
      <w:r w:rsidRPr="008E2B59">
        <w:rPr>
          <w:rFonts w:ascii="Times New Roman" w:eastAsia="Arial" w:hAnsi="Times New Roman" w:cs="Times New Roman"/>
          <w:sz w:val="24"/>
          <w:szCs w:val="24"/>
        </w:rPr>
        <w:t>ZANOBIA</w:t>
      </w:r>
      <w:r w:rsidR="00537A46" w:rsidRPr="008E2B59">
        <w:rPr>
          <w:rFonts w:ascii="Times New Roman" w:eastAsia="Arial" w:hAnsi="Times New Roman" w:cs="Times New Roman"/>
          <w:sz w:val="24"/>
          <w:szCs w:val="24"/>
        </w:rPr>
        <w:t>, L</w:t>
      </w:r>
      <w:r>
        <w:rPr>
          <w:rFonts w:ascii="Times New Roman" w:eastAsia="Arial" w:hAnsi="Times New Roman" w:cs="Times New Roman"/>
          <w:sz w:val="24"/>
          <w:szCs w:val="24"/>
        </w:rPr>
        <w:t>uana</w:t>
      </w:r>
      <w:r w:rsidR="00537A46" w:rsidRPr="008E2B59">
        <w:rPr>
          <w:rFonts w:ascii="Times New Roman" w:eastAsia="Arial" w:hAnsi="Times New Roman" w:cs="Times New Roman"/>
          <w:sz w:val="24"/>
          <w:szCs w:val="24"/>
        </w:rPr>
        <w:t>. (2021).</w:t>
      </w:r>
      <w:r w:rsidR="00537A46" w:rsidRPr="008E2B59">
        <w:rPr>
          <w:rFonts w:ascii="Times New Roman" w:eastAsia="Arial" w:hAnsi="Times New Roman" w:cs="Times New Roman"/>
          <w:i/>
          <w:sz w:val="24"/>
          <w:szCs w:val="24"/>
        </w:rPr>
        <w:t xml:space="preserve"> </w:t>
      </w:r>
      <w:r w:rsidR="00537A46" w:rsidRPr="00274167">
        <w:rPr>
          <w:rFonts w:ascii="Times New Roman" w:eastAsia="Arial" w:hAnsi="Times New Roman" w:cs="Times New Roman"/>
          <w:iCs/>
          <w:sz w:val="24"/>
          <w:szCs w:val="24"/>
        </w:rPr>
        <w:t xml:space="preserve">IBGE: Desemprego durante a pandemia foi maior que o estimado. </w:t>
      </w:r>
      <w:r w:rsidR="00537A46" w:rsidRPr="00274167">
        <w:rPr>
          <w:rFonts w:ascii="Times New Roman" w:eastAsia="Arial" w:hAnsi="Times New Roman" w:cs="Times New Roman"/>
          <w:b/>
          <w:bCs/>
          <w:iCs/>
          <w:sz w:val="24"/>
          <w:szCs w:val="24"/>
        </w:rPr>
        <w:t>VEJA</w:t>
      </w:r>
      <w:r>
        <w:rPr>
          <w:rFonts w:ascii="Times New Roman" w:eastAsia="Arial" w:hAnsi="Times New Roman" w:cs="Times New Roman"/>
          <w:iCs/>
          <w:sz w:val="24"/>
          <w:szCs w:val="24"/>
        </w:rPr>
        <w:t>, 30 nov. 2021</w:t>
      </w:r>
      <w:r w:rsidR="00537A46" w:rsidRPr="00274167">
        <w:rPr>
          <w:rFonts w:ascii="Times New Roman" w:eastAsia="Arial" w:hAnsi="Times New Roman" w:cs="Times New Roman"/>
          <w:iCs/>
          <w:sz w:val="24"/>
          <w:szCs w:val="24"/>
        </w:rPr>
        <w:t>.</w:t>
      </w:r>
      <w:r>
        <w:rPr>
          <w:rFonts w:ascii="Times New Roman" w:eastAsia="Arial" w:hAnsi="Times New Roman" w:cs="Times New Roman"/>
          <w:iCs/>
          <w:sz w:val="24"/>
          <w:szCs w:val="24"/>
        </w:rPr>
        <w:t xml:space="preserve"> Disponível em:</w:t>
      </w:r>
      <w:r w:rsidR="00537A46" w:rsidRPr="008E2B59">
        <w:rPr>
          <w:rFonts w:ascii="Times New Roman" w:eastAsia="Arial" w:hAnsi="Times New Roman" w:cs="Times New Roman"/>
          <w:i/>
          <w:sz w:val="24"/>
          <w:szCs w:val="24"/>
        </w:rPr>
        <w:t xml:space="preserve"> </w:t>
      </w:r>
      <w:hyperlink r:id="rId51" w:history="1">
        <w:r w:rsidRPr="009A610B">
          <w:rPr>
            <w:rStyle w:val="Hyperlink"/>
            <w:rFonts w:ascii="Times New Roman" w:eastAsia="Arial" w:hAnsi="Times New Roman" w:cs="Times New Roman"/>
            <w:sz w:val="24"/>
            <w:szCs w:val="24"/>
          </w:rPr>
          <w:t>https://veja.abril.com.br/economia/ibge-desemprego-durante-a-pandemia-foi-maior-que-o-estimado/</w:t>
        </w:r>
      </w:hyperlink>
      <w:r>
        <w:rPr>
          <w:rFonts w:ascii="Times New Roman" w:eastAsia="Arial" w:hAnsi="Times New Roman" w:cs="Times New Roman"/>
          <w:sz w:val="24"/>
          <w:szCs w:val="24"/>
        </w:rPr>
        <w:t xml:space="preserve">. Acesso em: </w:t>
      </w:r>
      <w:r w:rsidR="00897593">
        <w:rPr>
          <w:rFonts w:ascii="Times New Roman" w:eastAsia="Arial" w:hAnsi="Times New Roman" w:cs="Times New Roman"/>
          <w:sz w:val="24"/>
          <w:szCs w:val="24"/>
        </w:rPr>
        <w:t>26</w:t>
      </w:r>
      <w:r w:rsidR="00A558D2">
        <w:rPr>
          <w:rFonts w:ascii="Times New Roman" w:eastAsia="Arial" w:hAnsi="Times New Roman" w:cs="Times New Roman"/>
          <w:sz w:val="24"/>
          <w:szCs w:val="24"/>
        </w:rPr>
        <w:t xml:space="preserve"> ago. 2023</w:t>
      </w:r>
      <w:r>
        <w:rPr>
          <w:rFonts w:ascii="Times New Roman" w:eastAsia="Arial" w:hAnsi="Times New Roman" w:cs="Times New Roman"/>
          <w:sz w:val="24"/>
          <w:szCs w:val="24"/>
        </w:rPr>
        <w:t>.</w:t>
      </w:r>
    </w:p>
    <w:sectPr w:rsidR="008B27CB" w:rsidRPr="00B66825" w:rsidSect="00F26EB1">
      <w:headerReference w:type="default" r:id="rId52"/>
      <w:footerReference w:type="default" r:id="rId53"/>
      <w:headerReference w:type="first" r:id="rId54"/>
      <w:footerReference w:type="first" r:id="rId55"/>
      <w:pgSz w:w="11906" w:h="16838"/>
      <w:pgMar w:top="1134" w:right="851" w:bottom="1134" w:left="851"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BB0F98" w14:textId="77777777" w:rsidR="00F82A02" w:rsidRDefault="00F82A02">
      <w:pPr>
        <w:spacing w:after="0" w:line="240" w:lineRule="auto"/>
      </w:pPr>
      <w:r>
        <w:separator/>
      </w:r>
    </w:p>
  </w:endnote>
  <w:endnote w:type="continuationSeparator" w:id="0">
    <w:p w14:paraId="388A8D1B" w14:textId="77777777" w:rsidR="00F82A02" w:rsidRDefault="00F82A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9365F" w14:textId="77777777" w:rsidR="008B27CB" w:rsidRDefault="00537A46">
    <w:pPr>
      <w:pBdr>
        <w:top w:val="nil"/>
        <w:left w:val="nil"/>
        <w:bottom w:val="nil"/>
        <w:right w:val="nil"/>
        <w:between w:val="nil"/>
      </w:pBdr>
      <w:tabs>
        <w:tab w:val="center" w:pos="4252"/>
        <w:tab w:val="right" w:pos="8504"/>
      </w:tabs>
      <w:spacing w:after="0" w:line="240" w:lineRule="auto"/>
      <w:rPr>
        <w:color w:val="000000"/>
      </w:rPr>
    </w:pPr>
    <w:r>
      <w:rPr>
        <w:color w:val="000000"/>
      </w:rPr>
      <w:fldChar w:fldCharType="begin"/>
    </w:r>
    <w:r>
      <w:rPr>
        <w:color w:val="000000"/>
      </w:rPr>
      <w:instrText>PAGE</w:instrText>
    </w:r>
    <w:r>
      <w:rPr>
        <w:color w:val="000000"/>
      </w:rPr>
      <w:fldChar w:fldCharType="separate"/>
    </w:r>
    <w:r w:rsidR="00DB2C03">
      <w:rPr>
        <w:noProof/>
        <w:color w:val="000000"/>
      </w:rPr>
      <w:t>2</w:t>
    </w:r>
    <w:r>
      <w:rPr>
        <w:color w:val="000000"/>
      </w:rPr>
      <w:fldChar w:fldCharType="end"/>
    </w:r>
    <w:r>
      <w:rPr>
        <w:noProof/>
      </w:rPr>
      <w:drawing>
        <wp:anchor distT="0" distB="0" distL="114935" distR="114935" simplePos="0" relativeHeight="251658240" behindDoc="0" locked="0" layoutInCell="1" hidden="0" allowOverlap="1" wp14:anchorId="08D87D9D" wp14:editId="7457B5CA">
          <wp:simplePos x="0" y="0"/>
          <wp:positionH relativeFrom="column">
            <wp:posOffset>5514975</wp:posOffset>
          </wp:positionH>
          <wp:positionV relativeFrom="paragraph">
            <wp:posOffset>-10794</wp:posOffset>
          </wp:positionV>
          <wp:extent cx="561340" cy="386715"/>
          <wp:effectExtent l="0" t="0" r="0" b="0"/>
          <wp:wrapSquare wrapText="bothSides" distT="0" distB="0" distL="114935" distR="114935"/>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50" t="-69" r="-49" b="-68"/>
                  <a:stretch>
                    <a:fillRect/>
                  </a:stretch>
                </pic:blipFill>
                <pic:spPr>
                  <a:xfrm>
                    <a:off x="0" y="0"/>
                    <a:ext cx="561340" cy="386715"/>
                  </a:xfrm>
                  <a:prstGeom prst="rect">
                    <a:avLst/>
                  </a:prstGeom>
                  <a:ln/>
                </pic:spPr>
              </pic:pic>
            </a:graphicData>
          </a:graphic>
        </wp:anchor>
      </w:drawing>
    </w:r>
  </w:p>
  <w:p w14:paraId="78779494" w14:textId="77777777" w:rsidR="008B27CB" w:rsidRDefault="008B27CB">
    <w:pPr>
      <w:tabs>
        <w:tab w:val="left" w:pos="7170"/>
        <w:tab w:val="right" w:pos="9638"/>
      </w:tabs>
      <w:rPr>
        <w:rFonts w:ascii="Times New Roman" w:eastAsia="Times New Roman" w:hAnsi="Times New Roman"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06E1A7" w14:textId="77777777" w:rsidR="008B27CB" w:rsidRDefault="00537A46">
    <w:pPr>
      <w:pBdr>
        <w:top w:val="nil"/>
        <w:left w:val="nil"/>
        <w:bottom w:val="nil"/>
        <w:right w:val="nil"/>
        <w:between w:val="nil"/>
      </w:pBdr>
      <w:tabs>
        <w:tab w:val="center" w:pos="4252"/>
        <w:tab w:val="right" w:pos="8504"/>
      </w:tabs>
      <w:spacing w:after="0" w:line="240" w:lineRule="auto"/>
      <w:rPr>
        <w:color w:val="000000"/>
      </w:rPr>
    </w:pPr>
    <w:r>
      <w:rPr>
        <w:noProof/>
      </w:rPr>
      <w:drawing>
        <wp:anchor distT="0" distB="0" distL="114935" distR="114935" simplePos="0" relativeHeight="251659264" behindDoc="0" locked="0" layoutInCell="1" hidden="0" allowOverlap="1" wp14:anchorId="215CF661" wp14:editId="06649B78">
          <wp:simplePos x="0" y="0"/>
          <wp:positionH relativeFrom="column">
            <wp:posOffset>5490210</wp:posOffset>
          </wp:positionH>
          <wp:positionV relativeFrom="paragraph">
            <wp:posOffset>-86994</wp:posOffset>
          </wp:positionV>
          <wp:extent cx="561340" cy="386715"/>
          <wp:effectExtent l="0" t="0" r="0" b="0"/>
          <wp:wrapSquare wrapText="bothSides" distT="0" distB="0" distL="114935" distR="114935"/>
          <wp:docPr id="1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50" t="-69" r="-49" b="-68"/>
                  <a:stretch>
                    <a:fillRect/>
                  </a:stretch>
                </pic:blipFill>
                <pic:spPr>
                  <a:xfrm>
                    <a:off x="0" y="0"/>
                    <a:ext cx="561340" cy="38671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BED0A" w14:textId="77777777" w:rsidR="00F82A02" w:rsidRDefault="00F82A02">
      <w:pPr>
        <w:spacing w:after="0" w:line="240" w:lineRule="auto"/>
      </w:pPr>
      <w:r>
        <w:separator/>
      </w:r>
    </w:p>
  </w:footnote>
  <w:footnote w:type="continuationSeparator" w:id="0">
    <w:p w14:paraId="0B885232" w14:textId="77777777" w:rsidR="00F82A02" w:rsidRDefault="00F82A02">
      <w:pPr>
        <w:spacing w:after="0" w:line="240" w:lineRule="auto"/>
      </w:pPr>
      <w:r>
        <w:continuationSeparator/>
      </w:r>
    </w:p>
  </w:footnote>
  <w:footnote w:id="1">
    <w:p w14:paraId="5CACEEDC" w14:textId="3F3F7740" w:rsidR="008B27CB" w:rsidRPr="00EA7095" w:rsidRDefault="00537A46">
      <w:pPr>
        <w:widowControl w:val="0"/>
        <w:tabs>
          <w:tab w:val="left" w:pos="284"/>
        </w:tabs>
        <w:spacing w:after="0" w:line="240" w:lineRule="auto"/>
        <w:ind w:hanging="2"/>
        <w:rPr>
          <w:rFonts w:ascii="Times New Roman" w:eastAsia="Arial" w:hAnsi="Times New Roman" w:cs="Times New Roman"/>
          <w:sz w:val="20"/>
          <w:szCs w:val="20"/>
        </w:rPr>
      </w:pPr>
      <w:r w:rsidRPr="00EA7095">
        <w:rPr>
          <w:rFonts w:ascii="Times New Roman" w:hAnsi="Times New Roman" w:cs="Times New Roman"/>
          <w:vertAlign w:val="superscript"/>
        </w:rPr>
        <w:footnoteRef/>
      </w:r>
      <w:r w:rsidRPr="00EA7095">
        <w:rPr>
          <w:rFonts w:ascii="Times New Roman" w:eastAsia="Arial" w:hAnsi="Times New Roman" w:cs="Times New Roman"/>
          <w:sz w:val="20"/>
          <w:szCs w:val="20"/>
        </w:rPr>
        <w:t xml:space="preserve"> Graduada em Ciências Econômicas pela Universidade Federal de Santa Maria (UFSM). </w:t>
      </w:r>
      <w:r w:rsidR="000B1FE5" w:rsidRPr="00EA7095">
        <w:rPr>
          <w:rFonts w:ascii="Times New Roman" w:eastAsia="Arial" w:hAnsi="Times New Roman" w:cs="Times New Roman"/>
          <w:sz w:val="20"/>
          <w:szCs w:val="20"/>
        </w:rPr>
        <w:t>E-mail</w:t>
      </w:r>
      <w:r w:rsidRPr="00EA7095">
        <w:rPr>
          <w:rFonts w:ascii="Times New Roman" w:eastAsia="Arial" w:hAnsi="Times New Roman" w:cs="Times New Roman"/>
          <w:sz w:val="20"/>
          <w:szCs w:val="20"/>
        </w:rPr>
        <w:t xml:space="preserve">: </w:t>
      </w:r>
      <w:hyperlink r:id="rId1">
        <w:r w:rsidRPr="00EA7095">
          <w:rPr>
            <w:rFonts w:ascii="Times New Roman" w:eastAsia="Arial" w:hAnsi="Times New Roman" w:cs="Times New Roman"/>
            <w:color w:val="0563C1"/>
            <w:sz w:val="20"/>
            <w:szCs w:val="20"/>
            <w:u w:val="single"/>
          </w:rPr>
          <w:t>luisa.bock@acad.ufsm.br</w:t>
        </w:r>
      </w:hyperlink>
      <w:r w:rsidRPr="00EA7095">
        <w:rPr>
          <w:rFonts w:ascii="Times New Roman" w:eastAsia="Arial" w:hAnsi="Times New Roman" w:cs="Times New Roman"/>
          <w:sz w:val="20"/>
          <w:szCs w:val="20"/>
        </w:rPr>
        <w:t xml:space="preserve"> </w:t>
      </w:r>
    </w:p>
  </w:footnote>
  <w:footnote w:id="2">
    <w:p w14:paraId="71544476" w14:textId="77777777" w:rsidR="008B27CB" w:rsidRPr="00EA7095" w:rsidRDefault="00537A46">
      <w:pPr>
        <w:widowControl w:val="0"/>
        <w:spacing w:after="0" w:line="240" w:lineRule="auto"/>
        <w:ind w:hanging="2"/>
        <w:rPr>
          <w:rFonts w:ascii="Times New Roman" w:eastAsia="Arial" w:hAnsi="Times New Roman" w:cs="Times New Roman"/>
          <w:sz w:val="20"/>
          <w:szCs w:val="20"/>
        </w:rPr>
      </w:pPr>
      <w:r w:rsidRPr="00EA7095">
        <w:rPr>
          <w:rFonts w:ascii="Times New Roman" w:hAnsi="Times New Roman" w:cs="Times New Roman"/>
          <w:vertAlign w:val="superscript"/>
        </w:rPr>
        <w:footnoteRef/>
      </w:r>
      <w:r w:rsidRPr="00EA7095">
        <w:rPr>
          <w:rFonts w:ascii="Times New Roman" w:eastAsia="Arial" w:hAnsi="Times New Roman" w:cs="Times New Roman"/>
          <w:sz w:val="20"/>
          <w:szCs w:val="20"/>
        </w:rPr>
        <w:t xml:space="preserve"> Professora do Departamento de Economia e Relações Internacionais e do Programa de Pós-Graduação em Economia e Desenvolvimento da Universidade Federal de Santa Maria. E-mail: </w:t>
      </w:r>
      <w:hyperlink r:id="rId2">
        <w:r w:rsidRPr="00EA7095">
          <w:rPr>
            <w:rFonts w:ascii="Times New Roman" w:eastAsia="Arial" w:hAnsi="Times New Roman" w:cs="Times New Roman"/>
            <w:color w:val="0000FF"/>
            <w:sz w:val="20"/>
            <w:szCs w:val="20"/>
            <w:u w:val="single"/>
          </w:rPr>
          <w:t>ednalva.felix@ufsm.br</w:t>
        </w:r>
      </w:hyperlink>
      <w:r w:rsidRPr="00EA7095">
        <w:rPr>
          <w:rFonts w:ascii="Times New Roman" w:eastAsia="Arial" w:hAnsi="Times New Roman" w:cs="Times New Roman"/>
          <w:sz w:val="20"/>
          <w:szCs w:val="20"/>
        </w:rPr>
        <w:t xml:space="preserve"> </w:t>
      </w:r>
    </w:p>
  </w:footnote>
  <w:footnote w:id="3">
    <w:p w14:paraId="48D35B34" w14:textId="77777777" w:rsidR="008B27CB" w:rsidRPr="00EA7095" w:rsidRDefault="00537A46">
      <w:pPr>
        <w:widowControl w:val="0"/>
        <w:spacing w:after="0" w:line="240" w:lineRule="auto"/>
        <w:ind w:hanging="2"/>
        <w:rPr>
          <w:rFonts w:ascii="Times New Roman" w:eastAsia="Arial" w:hAnsi="Times New Roman" w:cs="Times New Roman"/>
          <w:sz w:val="20"/>
          <w:szCs w:val="20"/>
        </w:rPr>
      </w:pPr>
      <w:r w:rsidRPr="00EA7095">
        <w:rPr>
          <w:rFonts w:ascii="Times New Roman" w:hAnsi="Times New Roman" w:cs="Times New Roman"/>
          <w:vertAlign w:val="superscript"/>
        </w:rPr>
        <w:footnoteRef/>
      </w:r>
      <w:r w:rsidRPr="00EA7095">
        <w:rPr>
          <w:rFonts w:ascii="Times New Roman" w:eastAsia="Arial" w:hAnsi="Times New Roman" w:cs="Times New Roman"/>
          <w:sz w:val="20"/>
          <w:szCs w:val="20"/>
        </w:rPr>
        <w:t xml:space="preserve"> Professora do Departamento de Economia e Relações Internacionais e do Programa de Pós-Graduação em Economia e Desenvolvimento da Universidade Federal de Santa Maria. E-mail: </w:t>
      </w:r>
      <w:hyperlink r:id="rId3">
        <w:r w:rsidRPr="00EA7095">
          <w:rPr>
            <w:rFonts w:ascii="Times New Roman" w:eastAsia="Arial" w:hAnsi="Times New Roman" w:cs="Times New Roman"/>
            <w:color w:val="0000FF"/>
            <w:sz w:val="20"/>
            <w:szCs w:val="20"/>
            <w:u w:val="single"/>
          </w:rPr>
          <w:t>sibele.oliveira@ufsm.br</w:t>
        </w:r>
      </w:hyperlink>
      <w:r w:rsidRPr="00EA7095">
        <w:rPr>
          <w:rFonts w:ascii="Times New Roman" w:eastAsia="Arial" w:hAnsi="Times New Roman" w:cs="Times New Roman"/>
          <w:sz w:val="20"/>
          <w:szCs w:val="20"/>
        </w:rPr>
        <w:t xml:space="preserve">  </w:t>
      </w:r>
    </w:p>
  </w:footnote>
  <w:footnote w:id="4">
    <w:p w14:paraId="6F5EA8F0" w14:textId="77777777" w:rsidR="008B27CB" w:rsidRPr="00EA7095" w:rsidRDefault="00537A46">
      <w:pPr>
        <w:widowControl w:val="0"/>
        <w:spacing w:after="0" w:line="240" w:lineRule="auto"/>
        <w:ind w:hanging="2"/>
        <w:rPr>
          <w:rFonts w:ascii="Times New Roman" w:eastAsia="Arial" w:hAnsi="Times New Roman" w:cs="Times New Roman"/>
          <w:sz w:val="20"/>
          <w:szCs w:val="20"/>
        </w:rPr>
      </w:pPr>
      <w:r w:rsidRPr="00EA7095">
        <w:rPr>
          <w:rFonts w:ascii="Times New Roman" w:hAnsi="Times New Roman" w:cs="Times New Roman"/>
          <w:vertAlign w:val="superscript"/>
        </w:rPr>
        <w:footnoteRef/>
      </w:r>
      <w:r w:rsidRPr="00EA7095">
        <w:rPr>
          <w:rFonts w:ascii="Times New Roman" w:eastAsia="Arial" w:hAnsi="Times New Roman" w:cs="Times New Roman"/>
          <w:sz w:val="20"/>
          <w:szCs w:val="20"/>
        </w:rPr>
        <w:t xml:space="preserve"> Professora do Departamento de Economia e Relações Internacionais e do Programa de Pós-Graduação em Economia e Desenvolvimento da Universidade Federal de Santa Maria. E-mail: </w:t>
      </w:r>
      <w:hyperlink r:id="rId4">
        <w:r w:rsidRPr="00EA7095">
          <w:rPr>
            <w:rFonts w:ascii="Times New Roman" w:eastAsia="Arial" w:hAnsi="Times New Roman" w:cs="Times New Roman"/>
            <w:color w:val="1155CC"/>
            <w:sz w:val="20"/>
            <w:szCs w:val="20"/>
            <w:u w:val="single"/>
          </w:rPr>
          <w:t>rita.pauli@gmail.com</w:t>
        </w:r>
      </w:hyperlink>
      <w:r w:rsidRPr="00EA7095">
        <w:rPr>
          <w:rFonts w:ascii="Times New Roman" w:eastAsia="Arial" w:hAnsi="Times New Roman" w:cs="Times New Roman"/>
          <w:sz w:val="20"/>
          <w:szCs w:val="20"/>
        </w:rPr>
        <w:t xml:space="preserve">    </w:t>
      </w:r>
    </w:p>
  </w:footnote>
  <w:footnote w:id="5">
    <w:p w14:paraId="1D83F13B" w14:textId="77777777" w:rsidR="008B27CB" w:rsidRPr="00566BAA" w:rsidRDefault="00537A46">
      <w:pPr>
        <w:widowControl w:val="0"/>
        <w:spacing w:after="0" w:line="240" w:lineRule="auto"/>
        <w:ind w:hanging="2"/>
        <w:jc w:val="both"/>
        <w:rPr>
          <w:rFonts w:ascii="Arial" w:eastAsia="Times New Roman" w:hAnsi="Arial" w:cs="Arial"/>
          <w:sz w:val="20"/>
          <w:szCs w:val="20"/>
        </w:rPr>
      </w:pPr>
      <w:r w:rsidRPr="00566BAA">
        <w:rPr>
          <w:rFonts w:ascii="Arial" w:hAnsi="Arial" w:cs="Arial"/>
          <w:vertAlign w:val="superscript"/>
        </w:rPr>
        <w:footnoteRef/>
      </w:r>
      <w:r w:rsidRPr="00566BAA">
        <w:rPr>
          <w:rFonts w:ascii="Arial" w:eastAsia="Arial" w:hAnsi="Arial" w:cs="Arial"/>
          <w:sz w:val="20"/>
          <w:szCs w:val="20"/>
        </w:rPr>
        <w:t xml:space="preserve"> </w:t>
      </w:r>
      <w:r w:rsidRPr="00566BAA">
        <w:rPr>
          <w:rFonts w:ascii="Arial" w:eastAsia="Times New Roman" w:hAnsi="Arial" w:cs="Arial"/>
          <w:sz w:val="20"/>
          <w:szCs w:val="20"/>
        </w:rPr>
        <w:t>Segundo o IBGE (2015), uma família é um conjunto de pessoas, ligados por laços de parentesco, dependência doméstica ou normas de convivência, que vivem em um mesmo domicílio.</w:t>
      </w:r>
    </w:p>
  </w:footnote>
  <w:footnote w:id="6">
    <w:p w14:paraId="69CA2997" w14:textId="04314D6D" w:rsidR="008B27CB" w:rsidRDefault="00537A46">
      <w:pPr>
        <w:widowControl w:val="0"/>
        <w:spacing w:after="0" w:line="240" w:lineRule="auto"/>
        <w:ind w:hanging="2"/>
        <w:jc w:val="both"/>
        <w:rPr>
          <w:rFonts w:ascii="Arial" w:eastAsia="Arial" w:hAnsi="Arial" w:cs="Arial"/>
          <w:sz w:val="20"/>
          <w:szCs w:val="20"/>
        </w:rPr>
      </w:pPr>
      <w:r w:rsidRPr="00566BAA">
        <w:rPr>
          <w:rFonts w:ascii="Arial" w:hAnsi="Arial" w:cs="Arial"/>
          <w:vertAlign w:val="superscript"/>
        </w:rPr>
        <w:footnoteRef/>
      </w:r>
      <w:r w:rsidRPr="00566BAA">
        <w:rPr>
          <w:rFonts w:ascii="Arial" w:eastAsia="Times New Roman" w:hAnsi="Arial" w:cs="Arial"/>
          <w:sz w:val="20"/>
          <w:szCs w:val="20"/>
        </w:rPr>
        <w:t xml:space="preserve"> A composição do PIB é dada pela soma do consumo das famílias, do investimento das empresas, das compras governamentais e das exportações líquidas (J</w:t>
      </w:r>
      <w:r w:rsidR="00E52587">
        <w:rPr>
          <w:rFonts w:ascii="Arial" w:eastAsia="Times New Roman" w:hAnsi="Arial" w:cs="Arial"/>
          <w:sz w:val="20"/>
          <w:szCs w:val="20"/>
        </w:rPr>
        <w:t>únior</w:t>
      </w:r>
      <w:r w:rsidRPr="00566BAA">
        <w:rPr>
          <w:rFonts w:ascii="Arial" w:eastAsia="Times New Roman" w:hAnsi="Arial" w:cs="Arial"/>
          <w:sz w:val="20"/>
          <w:szCs w:val="20"/>
        </w:rPr>
        <w:t xml:space="preserve"> </w:t>
      </w:r>
      <w:r w:rsidRPr="00E52587">
        <w:rPr>
          <w:rFonts w:ascii="Arial" w:eastAsia="Times New Roman" w:hAnsi="Arial" w:cs="Arial"/>
          <w:i/>
          <w:iCs/>
          <w:sz w:val="20"/>
          <w:szCs w:val="20"/>
        </w:rPr>
        <w:t>et al</w:t>
      </w:r>
      <w:r w:rsidRPr="00566BAA">
        <w:rPr>
          <w:rFonts w:ascii="Arial" w:eastAsia="Times New Roman" w:hAnsi="Arial" w:cs="Arial"/>
          <w:sz w:val="20"/>
          <w:szCs w:val="20"/>
        </w:rPr>
        <w:t>., 2020).</w:t>
      </w:r>
    </w:p>
  </w:footnote>
  <w:footnote w:id="7">
    <w:p w14:paraId="0BAA78CD" w14:textId="77777777" w:rsidR="008B27CB" w:rsidRPr="00F26EB1" w:rsidRDefault="00537A46">
      <w:pPr>
        <w:widowControl w:val="0"/>
        <w:spacing w:after="0" w:line="240" w:lineRule="auto"/>
        <w:ind w:hanging="2"/>
        <w:jc w:val="both"/>
        <w:rPr>
          <w:rFonts w:ascii="Times New Roman" w:eastAsia="Arial" w:hAnsi="Times New Roman" w:cs="Times New Roman"/>
          <w:sz w:val="20"/>
          <w:szCs w:val="20"/>
        </w:rPr>
      </w:pPr>
      <w:r w:rsidRPr="00F26EB1">
        <w:rPr>
          <w:rFonts w:ascii="Times New Roman" w:hAnsi="Times New Roman" w:cs="Times New Roman"/>
          <w:vertAlign w:val="superscript"/>
        </w:rPr>
        <w:footnoteRef/>
      </w:r>
      <w:r w:rsidRPr="00F26EB1">
        <w:rPr>
          <w:rFonts w:ascii="Times New Roman" w:eastAsia="Arial" w:hAnsi="Times New Roman" w:cs="Times New Roman"/>
          <w:sz w:val="20"/>
          <w:szCs w:val="20"/>
        </w:rPr>
        <w:t xml:space="preserve"> Posteriormente, foi comprovada a ineficiência dos medicamentos Cloroquina e Hidroxicloroquina contra a Covid-19 (Hoffmann et al., 2020; </w:t>
      </w:r>
      <w:proofErr w:type="spellStart"/>
      <w:r w:rsidRPr="00F26EB1">
        <w:rPr>
          <w:rFonts w:ascii="Times New Roman" w:eastAsia="Arial" w:hAnsi="Times New Roman" w:cs="Times New Roman"/>
          <w:sz w:val="20"/>
          <w:szCs w:val="20"/>
        </w:rPr>
        <w:t>Maisonnasse</w:t>
      </w:r>
      <w:proofErr w:type="spellEnd"/>
      <w:r w:rsidRPr="00F26EB1">
        <w:rPr>
          <w:rFonts w:ascii="Times New Roman" w:eastAsia="Arial" w:hAnsi="Times New Roman" w:cs="Times New Roman"/>
          <w:sz w:val="20"/>
          <w:szCs w:val="20"/>
        </w:rPr>
        <w:t xml:space="preserve"> et al., 2020).</w:t>
      </w:r>
    </w:p>
  </w:footnote>
  <w:footnote w:id="8">
    <w:p w14:paraId="25E8F603" w14:textId="77777777" w:rsidR="008B27CB" w:rsidRPr="00F26EB1" w:rsidRDefault="00537A46">
      <w:pPr>
        <w:widowControl w:val="0"/>
        <w:spacing w:before="240" w:after="0" w:line="240" w:lineRule="auto"/>
        <w:ind w:right="14" w:hanging="2"/>
        <w:jc w:val="both"/>
        <w:rPr>
          <w:rFonts w:ascii="Times New Roman" w:eastAsia="Arial" w:hAnsi="Times New Roman" w:cs="Times New Roman"/>
          <w:sz w:val="20"/>
          <w:szCs w:val="20"/>
        </w:rPr>
      </w:pPr>
      <w:r w:rsidRPr="00F26EB1">
        <w:rPr>
          <w:rFonts w:ascii="Times New Roman" w:hAnsi="Times New Roman" w:cs="Times New Roman"/>
          <w:vertAlign w:val="superscript"/>
        </w:rPr>
        <w:footnoteRef/>
      </w:r>
      <w:r w:rsidRPr="00F26EB1">
        <w:rPr>
          <w:rFonts w:ascii="Times New Roman" w:eastAsia="Arial" w:hAnsi="Times New Roman" w:cs="Times New Roman"/>
          <w:sz w:val="20"/>
          <w:szCs w:val="20"/>
        </w:rPr>
        <w:t xml:space="preserve"> O IPCA é o índice oficial da inflação no Brasil, servindo de referência para as metas de inflação e para as alterações nas taxas de juros (IBGE, 2022b). Ele indica a variação dos preços de uma cesta de produtos e serviços consumido pela população, sendo possível perceber se houve aumento ou redução nos preços dos itens de um mês para o outro (</w:t>
      </w:r>
      <w:proofErr w:type="spellStart"/>
      <w:r w:rsidRPr="00F26EB1">
        <w:rPr>
          <w:rFonts w:ascii="Times New Roman" w:eastAsia="Arial" w:hAnsi="Times New Roman" w:cs="Times New Roman"/>
          <w:sz w:val="20"/>
          <w:szCs w:val="20"/>
        </w:rPr>
        <w:t>Coraccini</w:t>
      </w:r>
      <w:proofErr w:type="spellEnd"/>
      <w:r w:rsidRPr="00F26EB1">
        <w:rPr>
          <w:rFonts w:ascii="Times New Roman" w:eastAsia="Arial" w:hAnsi="Times New Roman" w:cs="Times New Roman"/>
          <w:sz w:val="20"/>
          <w:szCs w:val="20"/>
        </w:rPr>
        <w:t>, 2021).</w:t>
      </w:r>
    </w:p>
    <w:p w14:paraId="7532AB00" w14:textId="77777777" w:rsidR="008B27CB" w:rsidRDefault="008B27CB">
      <w:pPr>
        <w:widowControl w:val="0"/>
        <w:spacing w:after="0" w:line="240" w:lineRule="auto"/>
        <w:ind w:hanging="2"/>
        <w:rPr>
          <w:rFonts w:ascii="Arial" w:eastAsia="Arial" w:hAnsi="Arial" w:cs="Arial"/>
          <w:sz w:val="20"/>
          <w:szCs w:val="2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A870DC" w14:textId="77777777" w:rsidR="008B27CB" w:rsidRDefault="008B27CB">
    <w:pPr>
      <w:pBdr>
        <w:top w:val="nil"/>
        <w:left w:val="nil"/>
        <w:bottom w:val="nil"/>
        <w:right w:val="nil"/>
        <w:between w:val="nil"/>
      </w:pBdr>
      <w:tabs>
        <w:tab w:val="center" w:pos="4252"/>
        <w:tab w:val="right" w:pos="8504"/>
      </w:tabs>
      <w:spacing w:after="0" w:line="240" w:lineRule="auto"/>
      <w:rPr>
        <w:rFonts w:ascii="Arial" w:eastAsia="Arial" w:hAnsi="Arial" w:cs="Arial"/>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E380B" w14:textId="77777777" w:rsidR="008B27CB" w:rsidRDefault="00537A46">
    <w:pPr>
      <w:pBdr>
        <w:top w:val="nil"/>
        <w:left w:val="nil"/>
        <w:bottom w:val="nil"/>
        <w:right w:val="nil"/>
        <w:between w:val="nil"/>
      </w:pBdr>
      <w:tabs>
        <w:tab w:val="center" w:pos="4252"/>
        <w:tab w:val="right" w:pos="8504"/>
        <w:tab w:val="left" w:pos="3390"/>
      </w:tabs>
      <w:spacing w:after="0" w:line="240" w:lineRule="auto"/>
      <w:jc w:val="center"/>
      <w:rPr>
        <w:color w:val="000000"/>
      </w:rPr>
    </w:pPr>
    <w:r>
      <w:rPr>
        <w:noProof/>
        <w:color w:val="000000"/>
      </w:rPr>
      <w:drawing>
        <wp:inline distT="0" distB="0" distL="0" distR="0" wp14:anchorId="63E60AB4" wp14:editId="26059328">
          <wp:extent cx="5000625" cy="1857375"/>
          <wp:effectExtent l="0" t="0" r="9525" b="9525"/>
          <wp:docPr id="13" name="image3.png" descr="C:\Users\Sibele\Downloads\banner_site-SJPED.png"/>
          <wp:cNvGraphicFramePr/>
          <a:graphic xmlns:a="http://schemas.openxmlformats.org/drawingml/2006/main">
            <a:graphicData uri="http://schemas.openxmlformats.org/drawingml/2006/picture">
              <pic:pic xmlns:pic="http://schemas.openxmlformats.org/drawingml/2006/picture">
                <pic:nvPicPr>
                  <pic:cNvPr id="0" name="image3.png" descr="C:\Users\Sibele\Downloads\banner_site-SJPED.png"/>
                  <pic:cNvPicPr preferRelativeResize="0"/>
                </pic:nvPicPr>
                <pic:blipFill>
                  <a:blip r:embed="rId1"/>
                  <a:srcRect/>
                  <a:stretch>
                    <a:fillRect/>
                  </a:stretch>
                </pic:blipFill>
                <pic:spPr>
                  <a:xfrm>
                    <a:off x="0" y="0"/>
                    <a:ext cx="5001398" cy="1857662"/>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C11D2C"/>
    <w:multiLevelType w:val="multilevel"/>
    <w:tmpl w:val="A412D1B6"/>
    <w:lvl w:ilvl="0">
      <w:start w:val="1"/>
      <w:numFmt w:val="decimal"/>
      <w:lvlText w:val="%1."/>
      <w:lvlJc w:val="left"/>
      <w:pPr>
        <w:ind w:left="358" w:hanging="360"/>
      </w:pPr>
      <w:rPr>
        <w:b/>
      </w:rPr>
    </w:lvl>
    <w:lvl w:ilvl="1">
      <w:start w:val="1"/>
      <w:numFmt w:val="lowerLetter"/>
      <w:lvlText w:val="%2."/>
      <w:lvlJc w:val="left"/>
      <w:pPr>
        <w:ind w:left="1078" w:hanging="360"/>
      </w:pPr>
    </w:lvl>
    <w:lvl w:ilvl="2">
      <w:start w:val="1"/>
      <w:numFmt w:val="lowerRoman"/>
      <w:lvlText w:val="%3."/>
      <w:lvlJc w:val="right"/>
      <w:pPr>
        <w:ind w:left="1798" w:hanging="180"/>
      </w:pPr>
    </w:lvl>
    <w:lvl w:ilvl="3">
      <w:start w:val="1"/>
      <w:numFmt w:val="decimal"/>
      <w:lvlText w:val="%4."/>
      <w:lvlJc w:val="left"/>
      <w:pPr>
        <w:ind w:left="2518" w:hanging="360"/>
      </w:pPr>
    </w:lvl>
    <w:lvl w:ilvl="4">
      <w:start w:val="1"/>
      <w:numFmt w:val="lowerLetter"/>
      <w:lvlText w:val="%5."/>
      <w:lvlJc w:val="left"/>
      <w:pPr>
        <w:ind w:left="3238" w:hanging="360"/>
      </w:pPr>
    </w:lvl>
    <w:lvl w:ilvl="5">
      <w:start w:val="1"/>
      <w:numFmt w:val="lowerRoman"/>
      <w:lvlText w:val="%6."/>
      <w:lvlJc w:val="right"/>
      <w:pPr>
        <w:ind w:left="3958" w:hanging="180"/>
      </w:pPr>
    </w:lvl>
    <w:lvl w:ilvl="6">
      <w:start w:val="1"/>
      <w:numFmt w:val="decimal"/>
      <w:lvlText w:val="%7."/>
      <w:lvlJc w:val="left"/>
      <w:pPr>
        <w:ind w:left="4678" w:hanging="360"/>
      </w:pPr>
    </w:lvl>
    <w:lvl w:ilvl="7">
      <w:start w:val="1"/>
      <w:numFmt w:val="lowerLetter"/>
      <w:lvlText w:val="%8."/>
      <w:lvlJc w:val="left"/>
      <w:pPr>
        <w:ind w:left="5398" w:hanging="360"/>
      </w:pPr>
    </w:lvl>
    <w:lvl w:ilvl="8">
      <w:start w:val="1"/>
      <w:numFmt w:val="lowerRoman"/>
      <w:lvlText w:val="%9."/>
      <w:lvlJc w:val="right"/>
      <w:pPr>
        <w:ind w:left="6118" w:hanging="180"/>
      </w:pPr>
    </w:lvl>
  </w:abstractNum>
  <w:num w:numId="1" w16cid:durableId="12825654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27CB"/>
    <w:rsid w:val="000252F2"/>
    <w:rsid w:val="0003641C"/>
    <w:rsid w:val="00064709"/>
    <w:rsid w:val="000B1FE5"/>
    <w:rsid w:val="000D570D"/>
    <w:rsid w:val="000F7AD4"/>
    <w:rsid w:val="00151634"/>
    <w:rsid w:val="001528E1"/>
    <w:rsid w:val="001543F0"/>
    <w:rsid w:val="001661B2"/>
    <w:rsid w:val="0018021F"/>
    <w:rsid w:val="001B7EED"/>
    <w:rsid w:val="001C25E7"/>
    <w:rsid w:val="00206F01"/>
    <w:rsid w:val="002333DC"/>
    <w:rsid w:val="0025540A"/>
    <w:rsid w:val="00270229"/>
    <w:rsid w:val="00274167"/>
    <w:rsid w:val="00274BC6"/>
    <w:rsid w:val="00283AE1"/>
    <w:rsid w:val="003E2142"/>
    <w:rsid w:val="003E2B72"/>
    <w:rsid w:val="0045134D"/>
    <w:rsid w:val="004C7AA3"/>
    <w:rsid w:val="004D1C4A"/>
    <w:rsid w:val="004E3D86"/>
    <w:rsid w:val="00516DA6"/>
    <w:rsid w:val="00537A46"/>
    <w:rsid w:val="00547495"/>
    <w:rsid w:val="00557860"/>
    <w:rsid w:val="00566BAA"/>
    <w:rsid w:val="005B3352"/>
    <w:rsid w:val="005F416E"/>
    <w:rsid w:val="0062218C"/>
    <w:rsid w:val="006556D1"/>
    <w:rsid w:val="006B4B87"/>
    <w:rsid w:val="00707017"/>
    <w:rsid w:val="00713DEF"/>
    <w:rsid w:val="00726AF2"/>
    <w:rsid w:val="00820435"/>
    <w:rsid w:val="00895DE3"/>
    <w:rsid w:val="00897593"/>
    <w:rsid w:val="008B27CB"/>
    <w:rsid w:val="008E2B59"/>
    <w:rsid w:val="008F2F22"/>
    <w:rsid w:val="00927582"/>
    <w:rsid w:val="009355A0"/>
    <w:rsid w:val="00944C1D"/>
    <w:rsid w:val="009912B1"/>
    <w:rsid w:val="009A0E21"/>
    <w:rsid w:val="009B4B67"/>
    <w:rsid w:val="00A00527"/>
    <w:rsid w:val="00A44E1B"/>
    <w:rsid w:val="00A558D2"/>
    <w:rsid w:val="00A607D4"/>
    <w:rsid w:val="00A76C10"/>
    <w:rsid w:val="00A92FA4"/>
    <w:rsid w:val="00AC1875"/>
    <w:rsid w:val="00B43EBD"/>
    <w:rsid w:val="00B66825"/>
    <w:rsid w:val="00B754B7"/>
    <w:rsid w:val="00BB14ED"/>
    <w:rsid w:val="00BE2BEA"/>
    <w:rsid w:val="00BF127D"/>
    <w:rsid w:val="00C017CF"/>
    <w:rsid w:val="00C51308"/>
    <w:rsid w:val="00C64695"/>
    <w:rsid w:val="00C6589E"/>
    <w:rsid w:val="00C7066C"/>
    <w:rsid w:val="00CC5E4E"/>
    <w:rsid w:val="00CD0151"/>
    <w:rsid w:val="00D34BB0"/>
    <w:rsid w:val="00D4312A"/>
    <w:rsid w:val="00D700FA"/>
    <w:rsid w:val="00D96CA0"/>
    <w:rsid w:val="00DB2B41"/>
    <w:rsid w:val="00DB2C03"/>
    <w:rsid w:val="00DD3963"/>
    <w:rsid w:val="00DF70A9"/>
    <w:rsid w:val="00E44AFC"/>
    <w:rsid w:val="00E52587"/>
    <w:rsid w:val="00EA7095"/>
    <w:rsid w:val="00ED1E6B"/>
    <w:rsid w:val="00F11DC2"/>
    <w:rsid w:val="00F26EB1"/>
    <w:rsid w:val="00F41A22"/>
    <w:rsid w:val="00F7036D"/>
    <w:rsid w:val="00F82A02"/>
    <w:rsid w:val="00F94C7A"/>
    <w:rsid w:val="00FF2F4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DB252"/>
  <w15:docId w15:val="{5DE3C902-667F-4F0C-8FEC-B72D97BB0D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link w:val="Ttulo2Char"/>
    <w:uiPriority w:val="9"/>
    <w:semiHidden/>
    <w:unhideWhenUsed/>
    <w:qFormat/>
    <w:rsid w:val="0037529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har"/>
    <w:uiPriority w:val="9"/>
    <w:semiHidden/>
    <w:unhideWhenUsed/>
    <w:qFormat/>
    <w:rsid w:val="003E29B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Ttulo2Char">
    <w:name w:val="Título 2 Char"/>
    <w:basedOn w:val="Fontepargpadro"/>
    <w:link w:val="Ttulo2"/>
    <w:uiPriority w:val="9"/>
    <w:rsid w:val="00375291"/>
    <w:rPr>
      <w:rFonts w:ascii="Times New Roman" w:eastAsia="Times New Roman" w:hAnsi="Times New Roman" w:cs="Times New Roman"/>
      <w:b/>
      <w:bCs/>
      <w:sz w:val="36"/>
      <w:szCs w:val="36"/>
      <w:lang w:eastAsia="pt-BR"/>
    </w:rPr>
  </w:style>
  <w:style w:type="paragraph" w:styleId="NormalWeb">
    <w:name w:val="Normal (Web)"/>
    <w:basedOn w:val="Normal"/>
    <w:uiPriority w:val="99"/>
    <w:unhideWhenUsed/>
    <w:rsid w:val="00375291"/>
    <w:pPr>
      <w:spacing w:before="100" w:beforeAutospacing="1" w:after="100" w:afterAutospacing="1" w:line="240" w:lineRule="auto"/>
    </w:pPr>
    <w:rPr>
      <w:rFonts w:ascii="Times New Roman" w:eastAsia="Times New Roman" w:hAnsi="Times New Roman" w:cs="Times New Roman"/>
      <w:sz w:val="24"/>
      <w:szCs w:val="24"/>
    </w:rPr>
  </w:style>
  <w:style w:type="paragraph" w:styleId="Cabealho">
    <w:name w:val="header"/>
    <w:basedOn w:val="Normal"/>
    <w:link w:val="CabealhoChar"/>
    <w:uiPriority w:val="99"/>
    <w:unhideWhenUsed/>
    <w:rsid w:val="002A7A99"/>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A7A99"/>
  </w:style>
  <w:style w:type="paragraph" w:styleId="Rodap">
    <w:name w:val="footer"/>
    <w:basedOn w:val="Normal"/>
    <w:link w:val="RodapChar"/>
    <w:uiPriority w:val="99"/>
    <w:unhideWhenUsed/>
    <w:rsid w:val="002A7A99"/>
    <w:pPr>
      <w:tabs>
        <w:tab w:val="center" w:pos="4252"/>
        <w:tab w:val="right" w:pos="8504"/>
      </w:tabs>
      <w:spacing w:after="0" w:line="240" w:lineRule="auto"/>
    </w:pPr>
  </w:style>
  <w:style w:type="character" w:customStyle="1" w:styleId="RodapChar">
    <w:name w:val="Rodapé Char"/>
    <w:basedOn w:val="Fontepargpadro"/>
    <w:link w:val="Rodap"/>
    <w:uiPriority w:val="99"/>
    <w:rsid w:val="002A7A99"/>
  </w:style>
  <w:style w:type="character" w:customStyle="1" w:styleId="Ttulo3Char">
    <w:name w:val="Título 3 Char"/>
    <w:basedOn w:val="Fontepargpadro"/>
    <w:link w:val="Ttulo3"/>
    <w:uiPriority w:val="9"/>
    <w:rsid w:val="003E29B2"/>
    <w:rPr>
      <w:rFonts w:asciiTheme="majorHAnsi" w:eastAsiaTheme="majorEastAsia" w:hAnsiTheme="majorHAnsi" w:cstheme="majorBidi"/>
      <w:color w:val="1F3763" w:themeColor="accent1" w:themeShade="7F"/>
      <w:sz w:val="24"/>
      <w:szCs w:val="24"/>
    </w:rPr>
  </w:style>
  <w:style w:type="paragraph" w:styleId="PargrafodaLista">
    <w:name w:val="List Paragraph"/>
    <w:basedOn w:val="Normal"/>
    <w:uiPriority w:val="34"/>
    <w:qFormat/>
    <w:rsid w:val="0018226C"/>
    <w:pPr>
      <w:ind w:left="720"/>
      <w:contextualSpacing/>
    </w:pPr>
  </w:style>
  <w:style w:type="character" w:styleId="Hyperlink">
    <w:name w:val="Hyperlink"/>
    <w:basedOn w:val="Fontepargpadro"/>
    <w:uiPriority w:val="99"/>
    <w:unhideWhenUsed/>
    <w:rsid w:val="009627D2"/>
    <w:rPr>
      <w:color w:val="0000FF"/>
      <w:u w:val="single"/>
    </w:rPr>
  </w:style>
  <w:style w:type="character" w:styleId="Forte">
    <w:name w:val="Strong"/>
    <w:basedOn w:val="Fontepargpadro"/>
    <w:uiPriority w:val="22"/>
    <w:qFormat/>
    <w:rsid w:val="0007309A"/>
    <w:rPr>
      <w:b/>
      <w:bCs/>
    </w:rPr>
  </w:style>
  <w:style w:type="character" w:customStyle="1" w:styleId="MenoPendente1">
    <w:name w:val="Menção Pendente1"/>
    <w:basedOn w:val="Fontepargpadro"/>
    <w:uiPriority w:val="99"/>
    <w:semiHidden/>
    <w:unhideWhenUsed/>
    <w:rsid w:val="006D164D"/>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paragraph" w:styleId="Textodenotaderodap">
    <w:name w:val="footnote text"/>
    <w:basedOn w:val="Normal"/>
    <w:link w:val="TextodenotaderodapChar"/>
    <w:uiPriority w:val="99"/>
    <w:semiHidden/>
    <w:unhideWhenUsed/>
    <w:rsid w:val="00BD7D84"/>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BD7D84"/>
    <w:rPr>
      <w:sz w:val="20"/>
      <w:szCs w:val="20"/>
    </w:rPr>
  </w:style>
  <w:style w:type="character" w:styleId="Refdenotaderodap">
    <w:name w:val="footnote reference"/>
    <w:basedOn w:val="Fontepargpadro"/>
    <w:uiPriority w:val="99"/>
    <w:semiHidden/>
    <w:unhideWhenUsed/>
    <w:rsid w:val="00BD7D84"/>
    <w:rPr>
      <w:vertAlign w:val="superscript"/>
    </w:rPr>
  </w:style>
  <w:style w:type="paragraph" w:styleId="Textodenotadefim">
    <w:name w:val="endnote text"/>
    <w:basedOn w:val="Normal"/>
    <w:link w:val="TextodenotadefimChar"/>
    <w:uiPriority w:val="99"/>
    <w:semiHidden/>
    <w:unhideWhenUsed/>
    <w:rsid w:val="000A25F6"/>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0A25F6"/>
    <w:rPr>
      <w:sz w:val="20"/>
      <w:szCs w:val="20"/>
    </w:rPr>
  </w:style>
  <w:style w:type="character" w:styleId="Refdenotadefim">
    <w:name w:val="endnote reference"/>
    <w:basedOn w:val="Fontepargpadro"/>
    <w:uiPriority w:val="99"/>
    <w:semiHidden/>
    <w:unhideWhenUsed/>
    <w:rsid w:val="000A25F6"/>
    <w:rPr>
      <w:vertAlign w:val="superscript"/>
    </w:rPr>
  </w:style>
  <w:style w:type="character" w:customStyle="1" w:styleId="MenoPendente2">
    <w:name w:val="Menção Pendente2"/>
    <w:basedOn w:val="Fontepargpadro"/>
    <w:uiPriority w:val="99"/>
    <w:semiHidden/>
    <w:unhideWhenUsed/>
    <w:rsid w:val="0048537A"/>
    <w:rPr>
      <w:color w:val="605E5C"/>
      <w:shd w:val="clear" w:color="auto" w:fill="E1DFDD"/>
    </w:rPr>
  </w:style>
  <w:style w:type="character" w:styleId="Refdecomentrio">
    <w:name w:val="annotation reference"/>
    <w:basedOn w:val="Fontepargpadro"/>
    <w:uiPriority w:val="99"/>
    <w:semiHidden/>
    <w:unhideWhenUsed/>
    <w:rsid w:val="004C19C4"/>
    <w:rPr>
      <w:sz w:val="16"/>
      <w:szCs w:val="16"/>
    </w:rPr>
  </w:style>
  <w:style w:type="paragraph" w:styleId="Textodecomentrio">
    <w:name w:val="annotation text"/>
    <w:basedOn w:val="Normal"/>
    <w:link w:val="TextodecomentrioChar"/>
    <w:uiPriority w:val="99"/>
    <w:semiHidden/>
    <w:unhideWhenUsed/>
    <w:rsid w:val="004C19C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4C19C4"/>
    <w:rPr>
      <w:sz w:val="20"/>
      <w:szCs w:val="20"/>
    </w:rPr>
  </w:style>
  <w:style w:type="paragraph" w:styleId="Assuntodocomentrio">
    <w:name w:val="annotation subject"/>
    <w:basedOn w:val="Textodecomentrio"/>
    <w:next w:val="Textodecomentrio"/>
    <w:link w:val="AssuntodocomentrioChar"/>
    <w:uiPriority w:val="99"/>
    <w:semiHidden/>
    <w:unhideWhenUsed/>
    <w:rsid w:val="004C19C4"/>
    <w:rPr>
      <w:b/>
      <w:bCs/>
    </w:rPr>
  </w:style>
  <w:style w:type="character" w:customStyle="1" w:styleId="AssuntodocomentrioChar">
    <w:name w:val="Assunto do comentário Char"/>
    <w:basedOn w:val="TextodecomentrioChar"/>
    <w:link w:val="Assuntodocomentrio"/>
    <w:uiPriority w:val="99"/>
    <w:semiHidden/>
    <w:rsid w:val="004C19C4"/>
    <w:rPr>
      <w:b/>
      <w:bCs/>
      <w:sz w:val="20"/>
      <w:szCs w:val="20"/>
    </w:rPr>
  </w:style>
  <w:style w:type="paragraph" w:styleId="Textodebalo">
    <w:name w:val="Balloon Text"/>
    <w:basedOn w:val="Normal"/>
    <w:link w:val="TextodebaloChar"/>
    <w:uiPriority w:val="99"/>
    <w:semiHidden/>
    <w:unhideWhenUsed/>
    <w:rsid w:val="004C19C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4C19C4"/>
    <w:rPr>
      <w:rFonts w:ascii="Segoe UI" w:hAnsi="Segoe UI" w:cs="Segoe UI"/>
      <w:sz w:val="18"/>
      <w:szCs w:val="18"/>
    </w:rPr>
  </w:style>
  <w:style w:type="table" w:customStyle="1" w:styleId="a0">
    <w:basedOn w:val="TableNormal0"/>
    <w:tblPr>
      <w:tblStyleRowBandSize w:val="1"/>
      <w:tblStyleColBandSize w:val="1"/>
      <w:tblCellMar>
        <w:left w:w="70" w:type="dxa"/>
        <w:right w:w="70" w:type="dxa"/>
      </w:tblCellMar>
    </w:tblPr>
  </w:style>
  <w:style w:type="character" w:styleId="MenoPendente">
    <w:name w:val="Unresolved Mention"/>
    <w:basedOn w:val="Fontepargpadro"/>
    <w:uiPriority w:val="99"/>
    <w:semiHidden/>
    <w:unhideWhenUsed/>
    <w:rsid w:val="00283AE1"/>
    <w:rPr>
      <w:color w:val="605E5C"/>
      <w:shd w:val="clear" w:color="auto" w:fill="E1DFDD"/>
    </w:rPr>
  </w:style>
  <w:style w:type="character" w:customStyle="1" w:styleId="apple-tab-span">
    <w:name w:val="apple-tab-span"/>
    <w:basedOn w:val="Fontepargpadro"/>
    <w:rsid w:val="006B4B87"/>
  </w:style>
  <w:style w:type="character" w:styleId="HiperlinkVisitado">
    <w:name w:val="FollowedHyperlink"/>
    <w:basedOn w:val="Fontepargpadro"/>
    <w:uiPriority w:val="99"/>
    <w:semiHidden/>
    <w:unhideWhenUsed/>
    <w:rsid w:val="00F11D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95355">
      <w:bodyDiv w:val="1"/>
      <w:marLeft w:val="0"/>
      <w:marRight w:val="0"/>
      <w:marTop w:val="0"/>
      <w:marBottom w:val="0"/>
      <w:divBdr>
        <w:top w:val="none" w:sz="0" w:space="0" w:color="auto"/>
        <w:left w:val="none" w:sz="0" w:space="0" w:color="auto"/>
        <w:bottom w:val="none" w:sz="0" w:space="0" w:color="auto"/>
        <w:right w:val="none" w:sz="0" w:space="0" w:color="auto"/>
      </w:divBdr>
    </w:div>
    <w:div w:id="172647830">
      <w:bodyDiv w:val="1"/>
      <w:marLeft w:val="0"/>
      <w:marRight w:val="0"/>
      <w:marTop w:val="0"/>
      <w:marBottom w:val="0"/>
      <w:divBdr>
        <w:top w:val="none" w:sz="0" w:space="0" w:color="auto"/>
        <w:left w:val="none" w:sz="0" w:space="0" w:color="auto"/>
        <w:bottom w:val="none" w:sz="0" w:space="0" w:color="auto"/>
        <w:right w:val="none" w:sz="0" w:space="0" w:color="auto"/>
      </w:divBdr>
    </w:div>
    <w:div w:id="180701779">
      <w:bodyDiv w:val="1"/>
      <w:marLeft w:val="0"/>
      <w:marRight w:val="0"/>
      <w:marTop w:val="0"/>
      <w:marBottom w:val="0"/>
      <w:divBdr>
        <w:top w:val="none" w:sz="0" w:space="0" w:color="auto"/>
        <w:left w:val="none" w:sz="0" w:space="0" w:color="auto"/>
        <w:bottom w:val="none" w:sz="0" w:space="0" w:color="auto"/>
        <w:right w:val="none" w:sz="0" w:space="0" w:color="auto"/>
      </w:divBdr>
    </w:div>
    <w:div w:id="610473917">
      <w:bodyDiv w:val="1"/>
      <w:marLeft w:val="0"/>
      <w:marRight w:val="0"/>
      <w:marTop w:val="0"/>
      <w:marBottom w:val="0"/>
      <w:divBdr>
        <w:top w:val="none" w:sz="0" w:space="0" w:color="auto"/>
        <w:left w:val="none" w:sz="0" w:space="0" w:color="auto"/>
        <w:bottom w:val="none" w:sz="0" w:space="0" w:color="auto"/>
        <w:right w:val="none" w:sz="0" w:space="0" w:color="auto"/>
      </w:divBdr>
    </w:div>
    <w:div w:id="1685091285">
      <w:bodyDiv w:val="1"/>
      <w:marLeft w:val="0"/>
      <w:marRight w:val="0"/>
      <w:marTop w:val="0"/>
      <w:marBottom w:val="0"/>
      <w:divBdr>
        <w:top w:val="none" w:sz="0" w:space="0" w:color="auto"/>
        <w:left w:val="none" w:sz="0" w:space="0" w:color="auto"/>
        <w:bottom w:val="none" w:sz="0" w:space="0" w:color="auto"/>
        <w:right w:val="none" w:sz="0" w:space="0" w:color="auto"/>
      </w:divBdr>
    </w:div>
    <w:div w:id="18949215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www.planalto.gov.br/ccivil_03/constituicao/emendas/emc/emc95.htm" TargetMode="External"/><Relationship Id="rId26" Type="http://schemas.openxmlformats.org/officeDocument/2006/relationships/hyperlink" Target="https://www.braziliankeynesianreview.org/BKR/article/view/200" TargetMode="External"/><Relationship Id="rId39" Type="http://schemas.openxmlformats.org/officeDocument/2006/relationships/hyperlink" Target="https://www.ibge.gov.br/explica/inflacao.php" TargetMode="External"/><Relationship Id="rId21" Type="http://schemas.openxmlformats.org/officeDocument/2006/relationships/hyperlink" Target="https://www.planalto.gov.br/ccivil_03/constituicao/emendas/emc/emc106.htm" TargetMode="External"/><Relationship Id="rId34" Type="http://schemas.openxmlformats.org/officeDocument/2006/relationships/hyperlink" Target="https://extra-ibre.fgv.br/IBRE/sitefgvdados/visualizaconsulta.aspx" TargetMode="External"/><Relationship Id="rId42" Type="http://schemas.openxmlformats.org/officeDocument/2006/relationships/hyperlink" Target="https://www.infomoney.com.br/guias/inflacao/" TargetMode="External"/><Relationship Id="rId47" Type="http://schemas.openxmlformats.org/officeDocument/2006/relationships/hyperlink" Target="https://issuu.com/oecd.publishing/docs/e0112esp_brz_prt" TargetMode="External"/><Relationship Id="rId50" Type="http://schemas.openxmlformats.org/officeDocument/2006/relationships/hyperlink" Target="https://ccsa.ufrn.br/portal/wp-content/uploads/2020/05/TROV&#195;O-2020-PANDEMIA-E-DESIGUALDADE.pdf" TargetMode="External"/><Relationship Id="rId55"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dadosabertos.bcb.gov.br/dataset/29038-endividamento-das-familias-com-o-sistema-financeiro-nacional-exceto-credito-habitacional-em-r" TargetMode="External"/><Relationship Id="rId29" Type="http://schemas.openxmlformats.org/officeDocument/2006/relationships/hyperlink" Target="https://www.portaldocomercio.org.br/publicacoes/" TargetMode="External"/><Relationship Id="rId11" Type="http://schemas.openxmlformats.org/officeDocument/2006/relationships/image" Target="media/image3.png"/><Relationship Id="rId24" Type="http://schemas.openxmlformats.org/officeDocument/2006/relationships/hyperlink" Target="https://repositorio.ufu.br/handle/123456789/35495" TargetMode="External"/><Relationship Id="rId32" Type="http://schemas.openxmlformats.org/officeDocument/2006/relationships/hyperlink" Target="https://www.fecomercio.com.br/pesquisas/indice/icf" TargetMode="External"/><Relationship Id="rId37" Type="http://schemas.openxmlformats.org/officeDocument/2006/relationships/hyperlink" Target="https://www.ibge.gov.br/biblioteca/visualizacao/livros/liv95011.pdf" TargetMode="External"/><Relationship Id="rId40" Type="http://schemas.openxmlformats.org/officeDocument/2006/relationships/hyperlink" Target="https://www.ibge.gov.br/estatisticas/economicas/contas-nacionais/9300-contas-nacionais-trimestrais.html" TargetMode="External"/><Relationship Id="rId45" Type="http://schemas.openxmlformats.org/officeDocument/2006/relationships/hyperlink" Target="https://doi.org/10.1038/s41586-020-2558-4" TargetMode="External"/><Relationship Id="rId53" Type="http://schemas.openxmlformats.org/officeDocument/2006/relationships/footer" Target="footer1.xml"/><Relationship Id="rId5" Type="http://schemas.openxmlformats.org/officeDocument/2006/relationships/settings" Target="settings.xml"/><Relationship Id="rId19" Type="http://schemas.openxmlformats.org/officeDocument/2006/relationships/hyperlink" Target="https://www.planalto.gov.br/ccivil_03/_ato2015-2018/2017/lei/l13467.ht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planalto.gov.br/ccivil_03/leis/lcp/lcp179.htm" TargetMode="External"/><Relationship Id="rId27" Type="http://schemas.openxmlformats.org/officeDocument/2006/relationships/hyperlink" Target="https://www.ipea.gov.br/portal/images/stories/PDFs/TDs/td_2209.pdf" TargetMode="External"/><Relationship Id="rId30" Type="http://schemas.openxmlformats.org/officeDocument/2006/relationships/hyperlink" Target="https://www.portaldocomercio.org.br/" TargetMode="External"/><Relationship Id="rId35" Type="http://schemas.openxmlformats.org/officeDocument/2006/relationships/hyperlink" Target="https://portal.fgv.br/noticias/mapa-nova-pobreza-estudo-revela-296-brasileiros-tem-renda-familiar-inferior-r-497-mensais" TargetMode="External"/><Relationship Id="rId43" Type="http://schemas.openxmlformats.org/officeDocument/2006/relationships/hyperlink" Target="http://www.ipeadata.gov.br/Default.aspx" TargetMode="External"/><Relationship Id="rId48" Type="http://schemas.openxmlformats.org/officeDocument/2006/relationships/hyperlink" Target="https://static.poder360.com.br/2017/07/ponteparaofuturo.pdf" TargetMode="External"/><Relationship Id="rId56"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hyperlink" Target="https://veja.abril.com.br/economia/ibge-desemprego-durante-a-pandemia-foi-maior-que-o-estimado/" TargetMode="Externa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s://brasil.elpais.com/brasil/2021-05-13/diretor-da-pfizer-escancara-atraso-letal-do-governo-bolsonaro-na-compra-de-vacinas.html" TargetMode="External"/><Relationship Id="rId25" Type="http://schemas.openxmlformats.org/officeDocument/2006/relationships/hyperlink" Target="https://www.saopaulo.sp.leg.br/escoladoparlamento/wp-content/uploads/sites/5/2022/08/EBOOK_Desafios-do-desenvolvimento-brasileiro-po%CC%81s-Covid-19.pdf" TargetMode="External"/><Relationship Id="rId33" Type="http://schemas.openxmlformats.org/officeDocument/2006/relationships/hyperlink" Target="https://www.fecomercio.com.br/pesquisas/indice/peic" TargetMode="External"/><Relationship Id="rId38" Type="http://schemas.openxmlformats.org/officeDocument/2006/relationships/hyperlink" Target="https://www.ibge.gov.br/estatisticas/economicas/precos-e-custos/9256-indice-nacional-de-precos-ao-consumidor-amplo.html?t=series-historicas&amp;utm_source=landing&amp;utm_medium=explica&amp;utm_campaign=inflacao#plano-real-mes" TargetMode="External"/><Relationship Id="rId46" Type="http://schemas.openxmlformats.org/officeDocument/2006/relationships/hyperlink" Target="https://blog.euemdia.com.br/endividamento-das-familias/" TargetMode="External"/><Relationship Id="rId20" Type="http://schemas.openxmlformats.org/officeDocument/2006/relationships/hyperlink" Target="https://www.planalto.gov.br/ccivil_03/constituicao/emendas/emc/emc103.htm" TargetMode="External"/><Relationship Id="rId41" Type="http://schemas.openxmlformats.org/officeDocument/2006/relationships/hyperlink" Target="https://www.dw.com/pt-br/infla&#231;&#227;o-&#233;-a-maior-para-mar&#231;o-em-28-anos/a-61411940" TargetMode="External"/><Relationship Id="rId54"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doi.org/10.1590/0101-6628.236" TargetMode="External"/><Relationship Id="rId28" Type="http://schemas.openxmlformats.org/officeDocument/2006/relationships/hyperlink" Target="https://www.portaldocomercio.org.br/publicacoes/" TargetMode="External"/><Relationship Id="rId36" Type="http://schemas.openxmlformats.org/officeDocument/2006/relationships/hyperlink" Target="https://www.nature.com/articles/s41586-020-2575-3" TargetMode="External"/><Relationship Id="rId49" Type="http://schemas.openxmlformats.org/officeDocument/2006/relationships/hyperlink" Target="https://www.ihu.unisinos.br/categorias/159-entrevistas/606013-omissao-do-governo-e-falta-de-plano-de-vacinacao-leva-populacao-ao-salve-se-quem-puder-no-combate-a-covid-19-entrevista-especial-com-gulnar-azevedo-e-silva" TargetMode="External"/><Relationship Id="rId57" Type="http://schemas.openxmlformats.org/officeDocument/2006/relationships/theme" Target="theme/theme1.xml"/><Relationship Id="rId10" Type="http://schemas.openxmlformats.org/officeDocument/2006/relationships/image" Target="media/image2.png"/><Relationship Id="rId31" Type="http://schemas.openxmlformats.org/officeDocument/2006/relationships/hyperlink" Target="https://www.cnnbrasil.com.br/business/igp-m-entenda-como-funciona-o-indice-de-inflacao-do-aluguel/" TargetMode="External"/><Relationship Id="rId44" Type="http://schemas.openxmlformats.org/officeDocument/2006/relationships/hyperlink" Target="https://www.researchgate.net/publication/344081088_A_DINAMICA_DE_CORRELACAO_DO_PIB_BRASILEIRO_COM_OS_COMPONENTES_DA_DEMANDA_UMA_ANALISE_DO_PERIODO_DE_1996_A_2018" TargetMode="External"/><Relationship Id="rId5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_rels/footnotes.xml.rels><?xml version="1.0" encoding="UTF-8" standalone="yes"?>
<Relationships xmlns="http://schemas.openxmlformats.org/package/2006/relationships"><Relationship Id="rId3" Type="http://schemas.openxmlformats.org/officeDocument/2006/relationships/hyperlink" Target="mailto:sibele.oliveira@ufsm.br" TargetMode="External"/><Relationship Id="rId2" Type="http://schemas.openxmlformats.org/officeDocument/2006/relationships/hyperlink" Target="mailto:ednalva.felix@ufsm.br" TargetMode="External"/><Relationship Id="rId1" Type="http://schemas.openxmlformats.org/officeDocument/2006/relationships/hyperlink" Target="mailto:luisa.bock@acad.ufsm.br" TargetMode="External"/><Relationship Id="rId4" Type="http://schemas.openxmlformats.org/officeDocument/2006/relationships/hyperlink" Target="mailto:rita.pauli@gmail.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XSy/Rk7MoH/TDkE50RW5uXLxVg==">CgMxLjAyCGguZ2pkZ3hzOAByITF1Z1RkQWY0TEhzSFhYeTkwMkZxc0lOVkdzQW9OQTlhSg==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6E06642-3F65-8543-9DBD-E0AFFA7CD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15</Pages>
  <Words>7059</Words>
  <Characters>38120</Characters>
  <Application>Microsoft Office Word</Application>
  <DocSecurity>0</DocSecurity>
  <Lines>317</Lines>
  <Paragraphs>90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Santos Viana</dc:creator>
  <cp:lastModifiedBy>Luisa Gisele Böck</cp:lastModifiedBy>
  <cp:revision>33</cp:revision>
  <dcterms:created xsi:type="dcterms:W3CDTF">2023-09-16T23:15:00Z</dcterms:created>
  <dcterms:modified xsi:type="dcterms:W3CDTF">2023-09-17T16:41:00Z</dcterms:modified>
</cp:coreProperties>
</file>