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DE1" w:rsidRPr="00814CC8" w:rsidRDefault="00D65DE1" w:rsidP="00D65DE1">
      <w:pPr>
        <w:spacing w:after="0" w:line="240" w:lineRule="auto"/>
        <w:rPr>
          <w:rFonts w:ascii="Cambria" w:eastAsia="Calibri" w:hAnsi="Cambria" w:cs="Times New Roman"/>
          <w:b/>
        </w:rPr>
      </w:pPr>
      <w:r w:rsidRPr="00814CC8">
        <w:rPr>
          <w:rFonts w:ascii="Cambria" w:eastAsia="Calibri" w:hAnsi="Cambria" w:cs="Times New Roman"/>
          <w:b/>
          <w:i/>
        </w:rPr>
        <w:t>File:</w:t>
      </w:r>
      <w:r w:rsidRPr="00814CC8">
        <w:rPr>
          <w:rFonts w:ascii="Cambria" w:eastAsia="Calibri" w:hAnsi="Cambria" w:cs="Times New Roman"/>
          <w:b/>
        </w:rPr>
        <w:t xml:space="preserve"> </w:t>
      </w:r>
    </w:p>
    <w:p w:rsidR="00D65DE1" w:rsidRPr="00814CC8" w:rsidRDefault="00A34E4C" w:rsidP="00D65DE1">
      <w:pPr>
        <w:spacing w:after="0" w:line="240" w:lineRule="auto"/>
        <w:rPr>
          <w:rFonts w:ascii="Cambria" w:eastAsia="Calibri" w:hAnsi="Cambria" w:cs="Times New Roman"/>
        </w:rPr>
      </w:pPr>
      <w:proofErr w:type="spellStart"/>
      <w:r>
        <w:rPr>
          <w:rFonts w:ascii="Cambria" w:eastAsia="Calibri" w:hAnsi="Cambria" w:cs="Times New Roman"/>
        </w:rPr>
        <w:t>Municipal_WaterWithdrawal</w:t>
      </w:r>
      <w:r w:rsidR="00D65DE1">
        <w:rPr>
          <w:rFonts w:ascii="Cambria" w:eastAsia="Calibri" w:hAnsi="Cambria" w:cs="Times New Roman"/>
        </w:rPr>
        <w:t>_</w:t>
      </w:r>
      <w:r w:rsidR="00A36B5B">
        <w:rPr>
          <w:rFonts w:ascii="Cambria" w:eastAsia="Calibri" w:hAnsi="Cambria" w:cs="Times New Roman"/>
        </w:rPr>
        <w:t>GL</w:t>
      </w:r>
      <w:r w:rsidR="00D65DE1" w:rsidRPr="00814CC8">
        <w:rPr>
          <w:rFonts w:ascii="Cambria" w:eastAsia="Calibri" w:hAnsi="Cambria" w:cs="Times New Roman"/>
        </w:rPr>
        <w:t>_GLEAM_data.shp</w:t>
      </w:r>
      <w:proofErr w:type="spellEnd"/>
    </w:p>
    <w:p w:rsidR="00D65DE1" w:rsidRPr="00814CC8" w:rsidRDefault="00D65DE1" w:rsidP="00D65DE1">
      <w:pPr>
        <w:spacing w:after="0" w:line="240" w:lineRule="auto"/>
        <w:rPr>
          <w:rFonts w:ascii="Cambria" w:eastAsia="Calibri" w:hAnsi="Cambria" w:cs="Times New Roman"/>
        </w:rPr>
      </w:pPr>
    </w:p>
    <w:p w:rsidR="00D65DE1" w:rsidRPr="00814CC8" w:rsidRDefault="00D65DE1" w:rsidP="00D65DE1">
      <w:pPr>
        <w:spacing w:after="0" w:line="240" w:lineRule="auto"/>
        <w:rPr>
          <w:rFonts w:ascii="Cambria" w:eastAsia="Calibri" w:hAnsi="Cambria" w:cs="Times New Roman"/>
          <w:b/>
          <w:i/>
        </w:rPr>
      </w:pPr>
      <w:r w:rsidRPr="00814CC8">
        <w:rPr>
          <w:rFonts w:ascii="Cambria" w:eastAsia="Calibri" w:hAnsi="Cambria" w:cs="Times New Roman"/>
          <w:b/>
          <w:i/>
        </w:rPr>
        <w:t>Contact:</w:t>
      </w:r>
    </w:p>
    <w:p w:rsidR="00D65DE1" w:rsidRPr="00814CC8" w:rsidRDefault="00D65DE1" w:rsidP="00D65DE1">
      <w:pPr>
        <w:spacing w:after="0" w:line="240" w:lineRule="auto"/>
        <w:rPr>
          <w:rFonts w:ascii="Cambria" w:eastAsia="Calibri" w:hAnsi="Cambria" w:cs="Times New Roman"/>
        </w:rPr>
      </w:pPr>
      <w:r w:rsidRPr="00814CC8">
        <w:rPr>
          <w:rFonts w:ascii="Cambria" w:eastAsia="Calibri" w:hAnsi="Cambria" w:cs="Times New Roman"/>
        </w:rPr>
        <w:t xml:space="preserve">Dr. J.D. Allan </w:t>
      </w:r>
    </w:p>
    <w:p w:rsidR="00D65DE1" w:rsidRPr="00814CC8" w:rsidRDefault="00D65DE1" w:rsidP="00D65DE1">
      <w:pPr>
        <w:spacing w:after="0" w:line="240" w:lineRule="auto"/>
        <w:rPr>
          <w:rFonts w:ascii="Cambria" w:eastAsia="Calibri" w:hAnsi="Cambria" w:cs="Times New Roman"/>
        </w:rPr>
      </w:pPr>
      <w:r w:rsidRPr="00814CC8">
        <w:rPr>
          <w:rFonts w:ascii="Cambria" w:eastAsia="Calibri" w:hAnsi="Cambria" w:cs="Times New Roman"/>
        </w:rPr>
        <w:t>School of Natural Resources and Environment, University of Michigan</w:t>
      </w:r>
    </w:p>
    <w:p w:rsidR="00D65DE1" w:rsidRPr="00814CC8" w:rsidRDefault="00D65DE1" w:rsidP="00D65DE1">
      <w:pPr>
        <w:spacing w:after="0" w:line="240" w:lineRule="auto"/>
        <w:rPr>
          <w:rFonts w:ascii="Cambria" w:eastAsia="Calibri" w:hAnsi="Cambria" w:cs="Times New Roman"/>
        </w:rPr>
      </w:pPr>
      <w:r w:rsidRPr="00814CC8">
        <w:rPr>
          <w:rFonts w:ascii="Cambria" w:eastAsia="Calibri" w:hAnsi="Cambria" w:cs="Times New Roman"/>
        </w:rPr>
        <w:t>440 Church St. Ann Arbor, MI 48109</w:t>
      </w:r>
    </w:p>
    <w:p w:rsidR="00D65DE1" w:rsidRPr="00814CC8" w:rsidRDefault="00D65DE1" w:rsidP="00D65DE1">
      <w:pPr>
        <w:spacing w:after="0" w:line="240" w:lineRule="auto"/>
        <w:rPr>
          <w:rFonts w:ascii="Cambria" w:eastAsia="Calibri" w:hAnsi="Cambria" w:cs="Times New Roman"/>
        </w:rPr>
      </w:pPr>
      <w:r w:rsidRPr="00814CC8">
        <w:rPr>
          <w:rFonts w:ascii="Cambria" w:eastAsia="Calibri" w:hAnsi="Cambria" w:cs="Times New Roman"/>
        </w:rPr>
        <w:t>734-764-6553</w:t>
      </w:r>
    </w:p>
    <w:p w:rsidR="00D65DE1" w:rsidRPr="00814CC8" w:rsidRDefault="00D65DE1" w:rsidP="00D65DE1">
      <w:pPr>
        <w:spacing w:after="0" w:line="240" w:lineRule="auto"/>
        <w:rPr>
          <w:rFonts w:ascii="Cambria" w:eastAsia="Calibri" w:hAnsi="Cambria" w:cs="Times New Roman"/>
        </w:rPr>
      </w:pPr>
      <w:r w:rsidRPr="00814CC8">
        <w:rPr>
          <w:rFonts w:ascii="Cambria" w:eastAsia="Calibri" w:hAnsi="Cambria" w:cs="Times New Roman"/>
        </w:rPr>
        <w:t>dallan@umich.edu</w:t>
      </w:r>
    </w:p>
    <w:p w:rsidR="00D65DE1" w:rsidRPr="00814CC8" w:rsidRDefault="00D65DE1" w:rsidP="00D65DE1">
      <w:pPr>
        <w:pStyle w:val="NoSpacing"/>
        <w:rPr>
          <w:rFonts w:ascii="Cambria" w:hAnsi="Cambria"/>
        </w:rPr>
      </w:pPr>
    </w:p>
    <w:p w:rsidR="00D65DE1" w:rsidRPr="00814CC8" w:rsidRDefault="00D65DE1" w:rsidP="00D65DE1">
      <w:pPr>
        <w:pStyle w:val="NoSpacing"/>
        <w:rPr>
          <w:rFonts w:ascii="Cambria" w:hAnsi="Cambria"/>
          <w:b/>
        </w:rPr>
      </w:pPr>
      <w:r w:rsidRPr="00814CC8">
        <w:rPr>
          <w:rFonts w:ascii="Cambria" w:hAnsi="Cambria"/>
          <w:b/>
          <w:i/>
        </w:rPr>
        <w:t>Description</w:t>
      </w:r>
      <w:r w:rsidRPr="00814CC8">
        <w:rPr>
          <w:rFonts w:ascii="Cambria" w:hAnsi="Cambria"/>
          <w:b/>
        </w:rPr>
        <w:t>:</w:t>
      </w:r>
    </w:p>
    <w:p w:rsidR="00A36B5B" w:rsidRPr="00F54C14" w:rsidRDefault="00A36B5B" w:rsidP="00A36B5B">
      <w:pPr>
        <w:spacing w:after="0" w:line="240" w:lineRule="auto"/>
        <w:rPr>
          <w:rFonts w:ascii="Cambria" w:eastAsia="Calibri" w:hAnsi="Cambria" w:cs="Times New Roman"/>
        </w:rPr>
      </w:pPr>
      <w:r w:rsidRPr="00F54C14">
        <w:rPr>
          <w:rFonts w:ascii="Cambria" w:eastAsia="Calibri" w:hAnsi="Cambria" w:cs="Times New Roman"/>
        </w:rPr>
        <w:t xml:space="preserve">This data set was created as part of a larger work, the Great Lakes Environmental Assessment and Mapping (GLEAM) Project. For a full description of the GLEAM </w:t>
      </w:r>
      <w:r>
        <w:rPr>
          <w:rFonts w:ascii="Cambria" w:eastAsia="Calibri" w:hAnsi="Cambria" w:cs="Times New Roman"/>
        </w:rPr>
        <w:t xml:space="preserve">ecosystem services </w:t>
      </w:r>
      <w:r w:rsidRPr="00F54C14">
        <w:rPr>
          <w:rFonts w:ascii="Cambria" w:eastAsia="Calibri" w:hAnsi="Cambria" w:cs="Times New Roman"/>
        </w:rPr>
        <w:t xml:space="preserve">project, please see: </w:t>
      </w:r>
    </w:p>
    <w:p w:rsidR="00A36B5B" w:rsidRPr="00F54C14" w:rsidRDefault="00A36B5B" w:rsidP="00A36B5B">
      <w:pPr>
        <w:spacing w:after="0" w:line="240" w:lineRule="auto"/>
        <w:rPr>
          <w:rFonts w:ascii="Cambria" w:eastAsia="Calibri" w:hAnsi="Cambria" w:cs="Times New Roman"/>
        </w:rPr>
      </w:pPr>
    </w:p>
    <w:p w:rsidR="00A36B5B" w:rsidRPr="00F54C14" w:rsidRDefault="00A36B5B" w:rsidP="00A36B5B">
      <w:pPr>
        <w:spacing w:after="0" w:line="240" w:lineRule="auto"/>
        <w:ind w:left="405"/>
        <w:rPr>
          <w:rFonts w:ascii="Cambria" w:eastAsia="Calibri" w:hAnsi="Cambria" w:cs="Times New Roman"/>
        </w:rPr>
      </w:pPr>
      <w:r w:rsidRPr="00F54C14">
        <w:rPr>
          <w:rFonts w:ascii="Cambria" w:eastAsia="Calibri" w:hAnsi="Cambria" w:cs="Times New Roman"/>
        </w:rPr>
        <w:t xml:space="preserve">Allan, J.D., et al., 2015. Using cultural ecosystem services to inform restoration priorities in the Laurentian Great Lakes. </w:t>
      </w:r>
      <w:r w:rsidRPr="00F54C14">
        <w:rPr>
          <w:rFonts w:ascii="Cambria" w:eastAsia="Calibri" w:hAnsi="Cambria" w:cs="Times New Roman"/>
          <w:i/>
        </w:rPr>
        <w:t>Frontiers in Ecology and the Environment</w:t>
      </w:r>
      <w:r w:rsidRPr="00F54C14">
        <w:rPr>
          <w:rFonts w:ascii="Cambria" w:eastAsia="Calibri" w:hAnsi="Cambria" w:cs="Times New Roman"/>
        </w:rPr>
        <w:t xml:space="preserve">, 13(8): 418-424. </w:t>
      </w:r>
      <w:proofErr w:type="gramStart"/>
      <w:r w:rsidRPr="00F54C14">
        <w:rPr>
          <w:rFonts w:ascii="Cambria" w:eastAsia="Calibri" w:hAnsi="Cambria" w:cs="Times New Roman"/>
        </w:rPr>
        <w:t>doi:</w:t>
      </w:r>
      <w:proofErr w:type="gramEnd"/>
      <w:r w:rsidRPr="00F54C14">
        <w:rPr>
          <w:rFonts w:ascii="Cambria" w:eastAsia="Calibri" w:hAnsi="Cambria" w:cs="Times New Roman"/>
        </w:rPr>
        <w:t>10.1890/140328</w:t>
      </w:r>
    </w:p>
    <w:p w:rsidR="00A36B5B" w:rsidRPr="00F54C14" w:rsidRDefault="00A36B5B" w:rsidP="00A36B5B">
      <w:pPr>
        <w:spacing w:after="0" w:line="240" w:lineRule="auto"/>
        <w:rPr>
          <w:rFonts w:ascii="Cambria" w:eastAsia="Calibri" w:hAnsi="Cambria" w:cs="Times New Roman"/>
        </w:rPr>
      </w:pPr>
    </w:p>
    <w:p w:rsidR="00A36B5B" w:rsidRDefault="00A36B5B" w:rsidP="00A36B5B">
      <w:pPr>
        <w:spacing w:after="0" w:line="240" w:lineRule="auto"/>
        <w:rPr>
          <w:rFonts w:ascii="Cambria" w:eastAsia="Calibri" w:hAnsi="Cambria" w:cs="Times New Roman"/>
        </w:rPr>
      </w:pPr>
      <w:r w:rsidRPr="00F54C14">
        <w:rPr>
          <w:rFonts w:ascii="Cambria" w:eastAsia="Calibri" w:hAnsi="Cambria" w:cs="Times New Roman"/>
        </w:rPr>
        <w:t>Please cite Allan et al. 2015 when using this dataset.</w:t>
      </w:r>
    </w:p>
    <w:p w:rsidR="0076623C" w:rsidRDefault="0076623C" w:rsidP="00066815">
      <w:pPr>
        <w:pStyle w:val="NoSpacing"/>
      </w:pPr>
    </w:p>
    <w:p w:rsidR="00B411EA" w:rsidRDefault="00A34E4C" w:rsidP="00FA0B7B">
      <w:pPr>
        <w:rPr>
          <w:rFonts w:ascii="Times New Roman" w:hAnsi="Times New Roman" w:cs="Times New Roman"/>
          <w:sz w:val="24"/>
          <w:szCs w:val="24"/>
        </w:rPr>
      </w:pPr>
      <w:r>
        <w:rPr>
          <w:rFonts w:ascii="Times New Roman" w:hAnsi="Times New Roman" w:cs="Times New Roman"/>
          <w:i/>
          <w:sz w:val="24"/>
          <w:szCs w:val="24"/>
        </w:rPr>
        <w:t>Water withdrawals</w:t>
      </w:r>
      <w:r w:rsidR="00FA0B7B" w:rsidRPr="0071728D">
        <w:rPr>
          <w:rFonts w:ascii="Times New Roman" w:hAnsi="Times New Roman" w:cs="Times New Roman"/>
          <w:i/>
          <w:sz w:val="24"/>
          <w:szCs w:val="24"/>
        </w:rPr>
        <w:t xml:space="preserve"> (</w:t>
      </w:r>
      <w:r>
        <w:rPr>
          <w:rFonts w:ascii="Times New Roman" w:hAnsi="Times New Roman" w:cs="Times New Roman"/>
          <w:i/>
          <w:sz w:val="24"/>
          <w:szCs w:val="24"/>
        </w:rPr>
        <w:t>Municipal</w:t>
      </w:r>
      <w:r w:rsidR="00FA0B7B" w:rsidRPr="0071728D">
        <w:rPr>
          <w:rFonts w:ascii="Times New Roman" w:hAnsi="Times New Roman" w:cs="Times New Roman"/>
          <w:sz w:val="24"/>
          <w:szCs w:val="24"/>
        </w:rPr>
        <w:t xml:space="preserve">). </w:t>
      </w:r>
      <w:r>
        <w:rPr>
          <w:rFonts w:ascii="Times New Roman" w:hAnsi="Times New Roman" w:cs="Times New Roman"/>
          <w:sz w:val="24"/>
          <w:szCs w:val="24"/>
        </w:rPr>
        <w:t xml:space="preserve">While states and provinces are required to report water use information annually under the Great Lakes-St. Lawrence River Basin Water Resources Compact, there is no comprehensive database detailing withdrawal amounts by location of intake </w:t>
      </w:r>
      <w:proofErr w:type="gramStart"/>
      <w:r>
        <w:rPr>
          <w:rFonts w:ascii="Times New Roman" w:hAnsi="Times New Roman" w:cs="Times New Roman"/>
          <w:sz w:val="24"/>
          <w:szCs w:val="24"/>
        </w:rPr>
        <w:t>pipes</w:t>
      </w:r>
      <w:proofErr w:type="gramEnd"/>
      <w:r>
        <w:rPr>
          <w:rFonts w:ascii="Times New Roman" w:hAnsi="Times New Roman" w:cs="Times New Roman"/>
          <w:sz w:val="24"/>
          <w:szCs w:val="24"/>
        </w:rPr>
        <w:t>. For the U.S., we compiled intake locations and annual (2013 or 2014) withdrawal amounts from individual state contacts and an intake/outfall database maintained by the Great Lakes Commission (B. Pearson, pers. comm.). We mapped all intake pipes drawing surface water for public water within 5km of the shoreline. We wished to exclude water withdrawals from surface and ground water within watersheds so that our database would reflect lake withdrawals exclusively. Ontario keeps records on permits to take water (OMNR 2015), but reports only locations and intake capacities, which generally are significantly higher than actual withdrawal amounts. We found a predictable relationship between capacity and withdrawal based on U.S. intakes reporting both (y=.35x; R</w:t>
      </w:r>
      <w:r w:rsidRPr="00807A55">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D73D71">
        <w:rPr>
          <w:rFonts w:ascii="Times New Roman" w:hAnsi="Times New Roman" w:cs="Times New Roman"/>
          <w:sz w:val="24"/>
          <w:szCs w:val="24"/>
        </w:rPr>
        <w:t>.96. N = 23),</w:t>
      </w:r>
      <w:r>
        <w:rPr>
          <w:rFonts w:ascii="Times New Roman" w:hAnsi="Times New Roman" w:cs="Times New Roman"/>
          <w:sz w:val="24"/>
          <w:szCs w:val="24"/>
        </w:rPr>
        <w:t xml:space="preserve"> and used this to estimate public water supply withdrawals for Ontario intakes. </w:t>
      </w:r>
    </w:p>
    <w:p w:rsidR="00B411EA" w:rsidRDefault="00B411EA" w:rsidP="00FA0B7B">
      <w:pPr>
        <w:rPr>
          <w:rFonts w:ascii="Times New Roman" w:hAnsi="Times New Roman" w:cs="Times New Roman"/>
          <w:sz w:val="24"/>
          <w:szCs w:val="24"/>
        </w:rPr>
      </w:pPr>
      <w:r w:rsidRPr="00B411EA">
        <w:rPr>
          <w:rFonts w:ascii="Times New Roman" w:hAnsi="Times New Roman" w:cs="Times New Roman"/>
          <w:b/>
          <w:sz w:val="24"/>
          <w:szCs w:val="24"/>
        </w:rPr>
        <w:t>References</w:t>
      </w:r>
      <w:r>
        <w:rPr>
          <w:rFonts w:ascii="Times New Roman" w:hAnsi="Times New Roman" w:cs="Times New Roman"/>
          <w:sz w:val="24"/>
          <w:szCs w:val="24"/>
        </w:rPr>
        <w:t>:</w:t>
      </w:r>
    </w:p>
    <w:p w:rsidR="00D65DE1" w:rsidRPr="003B25FC" w:rsidRDefault="00A34E4C" w:rsidP="003B25FC">
      <w:pPr>
        <w:rPr>
          <w:rFonts w:ascii="Times New Roman" w:hAnsi="Times New Roman" w:cs="Times New Roman"/>
          <w:noProof/>
          <w:sz w:val="24"/>
          <w:szCs w:val="24"/>
        </w:rPr>
      </w:pPr>
      <w:r>
        <w:rPr>
          <w:rFonts w:ascii="Times New Roman" w:hAnsi="Times New Roman" w:cs="Times New Roman"/>
          <w:noProof/>
          <w:sz w:val="24"/>
          <w:szCs w:val="24"/>
        </w:rPr>
        <w:t xml:space="preserve">Pearson, B. Project Manager, Great Lakes Commission. </w:t>
      </w:r>
      <w:hyperlink r:id="rId6" w:history="1">
        <w:r w:rsidRPr="00B1730E">
          <w:rPr>
            <w:rStyle w:val="Hyperlink"/>
            <w:rFonts w:ascii="Times New Roman" w:hAnsi="Times New Roman" w:cs="Times New Roman"/>
            <w:noProof/>
            <w:sz w:val="24"/>
            <w:szCs w:val="24"/>
          </w:rPr>
          <w:t>bpearson@glc.org</w:t>
        </w:r>
      </w:hyperlink>
      <w:r>
        <w:rPr>
          <w:rFonts w:ascii="Times New Roman" w:hAnsi="Times New Roman" w:cs="Times New Roman"/>
          <w:noProof/>
          <w:sz w:val="24"/>
          <w:szCs w:val="24"/>
        </w:rPr>
        <w:t xml:space="preserve"> </w:t>
      </w:r>
    </w:p>
    <w:p w:rsidR="00D65DE1" w:rsidRDefault="00D65DE1" w:rsidP="00D65DE1">
      <w:pPr>
        <w:pStyle w:val="NoSpacing"/>
        <w:rPr>
          <w:b/>
          <w:i/>
        </w:rPr>
      </w:pPr>
    </w:p>
    <w:p w:rsidR="00D65DE1" w:rsidRDefault="00D65DE1" w:rsidP="00D65DE1">
      <w:pPr>
        <w:pStyle w:val="NoSpacing"/>
        <w:rPr>
          <w:b/>
          <w:i/>
        </w:rPr>
      </w:pPr>
      <w:r w:rsidRPr="0076623C">
        <w:rPr>
          <w:b/>
          <w:i/>
        </w:rPr>
        <w:t>Field map:</w:t>
      </w:r>
    </w:p>
    <w:p w:rsidR="00D65DE1" w:rsidRDefault="00D65DE1" w:rsidP="00FA0B7B">
      <w:pPr>
        <w:rPr>
          <w:rFonts w:ascii="Times New Roman" w:hAnsi="Times New Roman" w:cs="Times New Roman"/>
          <w:sz w:val="24"/>
          <w:szCs w:val="24"/>
        </w:rPr>
      </w:pPr>
    </w:p>
    <w:p w:rsidR="00FA0B7B" w:rsidRDefault="00FA0B7B" w:rsidP="00066815">
      <w:pPr>
        <w:pStyle w:val="NoSpacing"/>
        <w:rPr>
          <w:b/>
          <w:i/>
        </w:rPr>
      </w:pPr>
    </w:p>
    <w:tbl>
      <w:tblPr>
        <w:tblStyle w:val="TableGrid"/>
        <w:tblW w:w="0" w:type="auto"/>
        <w:tblLook w:val="04A0" w:firstRow="1" w:lastRow="0" w:firstColumn="1" w:lastColumn="0" w:noHBand="0" w:noVBand="1"/>
      </w:tblPr>
      <w:tblGrid>
        <w:gridCol w:w="4788"/>
        <w:gridCol w:w="4788"/>
      </w:tblGrid>
      <w:tr w:rsidR="00A34E4C" w:rsidTr="00A34E4C">
        <w:tc>
          <w:tcPr>
            <w:tcW w:w="4788" w:type="dxa"/>
          </w:tcPr>
          <w:p w:rsidR="00A34E4C" w:rsidRPr="00A34E4C" w:rsidRDefault="003B25FC" w:rsidP="00066815">
            <w:pPr>
              <w:pStyle w:val="NoSpacing"/>
              <w:rPr>
                <w:b/>
              </w:rPr>
            </w:pPr>
            <w:r>
              <w:rPr>
                <w:b/>
              </w:rPr>
              <w:t>LATITUDE</w:t>
            </w:r>
          </w:p>
        </w:tc>
        <w:tc>
          <w:tcPr>
            <w:tcW w:w="4788" w:type="dxa"/>
          </w:tcPr>
          <w:p w:rsidR="00A34E4C" w:rsidRPr="003B25FC" w:rsidRDefault="003B25FC" w:rsidP="00066815">
            <w:pPr>
              <w:pStyle w:val="NoSpacing"/>
              <w:rPr>
                <w:b/>
              </w:rPr>
            </w:pPr>
            <w:r>
              <w:rPr>
                <w:b/>
              </w:rPr>
              <w:t>Latitude (WGS 1984)</w:t>
            </w:r>
          </w:p>
        </w:tc>
      </w:tr>
      <w:tr w:rsidR="00A34E4C" w:rsidTr="00A34E4C">
        <w:tc>
          <w:tcPr>
            <w:tcW w:w="4788" w:type="dxa"/>
          </w:tcPr>
          <w:p w:rsidR="00A34E4C" w:rsidRPr="003B25FC" w:rsidRDefault="003B25FC" w:rsidP="00066815">
            <w:pPr>
              <w:pStyle w:val="NoSpacing"/>
              <w:rPr>
                <w:b/>
              </w:rPr>
            </w:pPr>
            <w:r>
              <w:rPr>
                <w:b/>
              </w:rPr>
              <w:t>LONGITUDE</w:t>
            </w:r>
          </w:p>
        </w:tc>
        <w:tc>
          <w:tcPr>
            <w:tcW w:w="4788" w:type="dxa"/>
          </w:tcPr>
          <w:p w:rsidR="00A34E4C" w:rsidRPr="003B25FC" w:rsidRDefault="003B25FC" w:rsidP="00066815">
            <w:pPr>
              <w:pStyle w:val="NoSpacing"/>
              <w:rPr>
                <w:b/>
              </w:rPr>
            </w:pPr>
            <w:r>
              <w:rPr>
                <w:b/>
              </w:rPr>
              <w:t>Longitude (WGS 1984)</w:t>
            </w:r>
          </w:p>
        </w:tc>
      </w:tr>
      <w:tr w:rsidR="00A34E4C" w:rsidTr="00A34E4C">
        <w:tc>
          <w:tcPr>
            <w:tcW w:w="4788" w:type="dxa"/>
          </w:tcPr>
          <w:p w:rsidR="00A34E4C" w:rsidRPr="003B25FC" w:rsidRDefault="003B25FC" w:rsidP="00066815">
            <w:pPr>
              <w:pStyle w:val="NoSpacing"/>
              <w:rPr>
                <w:b/>
              </w:rPr>
            </w:pPr>
            <w:r>
              <w:rPr>
                <w:b/>
              </w:rPr>
              <w:t>Name</w:t>
            </w:r>
          </w:p>
        </w:tc>
        <w:tc>
          <w:tcPr>
            <w:tcW w:w="4788" w:type="dxa"/>
          </w:tcPr>
          <w:p w:rsidR="00A34E4C" w:rsidRPr="003B25FC" w:rsidRDefault="003B25FC" w:rsidP="00066815">
            <w:pPr>
              <w:pStyle w:val="NoSpacing"/>
              <w:rPr>
                <w:b/>
              </w:rPr>
            </w:pPr>
            <w:r>
              <w:rPr>
                <w:b/>
              </w:rPr>
              <w:t>Intake name</w:t>
            </w:r>
          </w:p>
        </w:tc>
      </w:tr>
      <w:tr w:rsidR="00A34E4C" w:rsidTr="00A34E4C">
        <w:tc>
          <w:tcPr>
            <w:tcW w:w="4788" w:type="dxa"/>
          </w:tcPr>
          <w:p w:rsidR="00A34E4C" w:rsidRPr="003B25FC" w:rsidRDefault="003B25FC" w:rsidP="00066815">
            <w:pPr>
              <w:pStyle w:val="NoSpacing"/>
              <w:rPr>
                <w:b/>
              </w:rPr>
            </w:pPr>
            <w:r>
              <w:rPr>
                <w:b/>
              </w:rPr>
              <w:lastRenderedPageBreak/>
              <w:t>State</w:t>
            </w:r>
          </w:p>
        </w:tc>
        <w:tc>
          <w:tcPr>
            <w:tcW w:w="4788" w:type="dxa"/>
          </w:tcPr>
          <w:p w:rsidR="00A34E4C" w:rsidRPr="003B25FC" w:rsidRDefault="003B25FC" w:rsidP="00066815">
            <w:pPr>
              <w:pStyle w:val="NoSpacing"/>
              <w:rPr>
                <w:b/>
              </w:rPr>
            </w:pPr>
            <w:r>
              <w:rPr>
                <w:b/>
              </w:rPr>
              <w:t>State</w:t>
            </w:r>
            <w:r w:rsidR="00A41A1C">
              <w:rPr>
                <w:b/>
              </w:rPr>
              <w:t xml:space="preserve"> or province</w:t>
            </w:r>
          </w:p>
        </w:tc>
      </w:tr>
      <w:tr w:rsidR="00A34E4C" w:rsidTr="00A34E4C">
        <w:tc>
          <w:tcPr>
            <w:tcW w:w="4788" w:type="dxa"/>
          </w:tcPr>
          <w:p w:rsidR="00A34E4C" w:rsidRPr="003B25FC" w:rsidRDefault="003B25FC" w:rsidP="00066815">
            <w:pPr>
              <w:pStyle w:val="NoSpacing"/>
              <w:rPr>
                <w:b/>
              </w:rPr>
            </w:pPr>
            <w:proofErr w:type="spellStart"/>
            <w:r>
              <w:rPr>
                <w:b/>
              </w:rPr>
              <w:t>With_Amt</w:t>
            </w:r>
            <w:proofErr w:type="spellEnd"/>
          </w:p>
        </w:tc>
        <w:tc>
          <w:tcPr>
            <w:tcW w:w="4788" w:type="dxa"/>
          </w:tcPr>
          <w:p w:rsidR="00A34E4C" w:rsidRPr="003B25FC" w:rsidRDefault="00F26F87" w:rsidP="00066815">
            <w:pPr>
              <w:pStyle w:val="NoSpacing"/>
              <w:rPr>
                <w:b/>
              </w:rPr>
            </w:pPr>
            <w:r>
              <w:rPr>
                <w:b/>
              </w:rPr>
              <w:t>Annual withdrawal (one year between 2011 and</w:t>
            </w:r>
            <w:r w:rsidR="003B25FC">
              <w:rPr>
                <w:b/>
              </w:rPr>
              <w:t xml:space="preserve"> 2014</w:t>
            </w:r>
            <w:r w:rsidR="00481413">
              <w:rPr>
                <w:b/>
              </w:rPr>
              <w:t>) in millions of gallons per year</w:t>
            </w:r>
            <w:r w:rsidR="003B25FC">
              <w:rPr>
                <w:b/>
              </w:rPr>
              <w:t>.</w:t>
            </w:r>
          </w:p>
        </w:tc>
      </w:tr>
      <w:tr w:rsidR="00A34E4C" w:rsidTr="00A34E4C">
        <w:tc>
          <w:tcPr>
            <w:tcW w:w="4788" w:type="dxa"/>
          </w:tcPr>
          <w:p w:rsidR="00A34E4C" w:rsidRPr="003B25FC" w:rsidRDefault="003B25FC" w:rsidP="00066815">
            <w:pPr>
              <w:pStyle w:val="NoSpacing"/>
              <w:rPr>
                <w:b/>
              </w:rPr>
            </w:pPr>
            <w:r>
              <w:rPr>
                <w:b/>
              </w:rPr>
              <w:t>Capacity</w:t>
            </w:r>
          </w:p>
        </w:tc>
        <w:tc>
          <w:tcPr>
            <w:tcW w:w="4788" w:type="dxa"/>
          </w:tcPr>
          <w:p w:rsidR="00A34E4C" w:rsidRPr="003B25FC" w:rsidRDefault="003B25FC" w:rsidP="00066815">
            <w:pPr>
              <w:pStyle w:val="NoSpacing"/>
              <w:rPr>
                <w:b/>
              </w:rPr>
            </w:pPr>
            <w:r>
              <w:rPr>
                <w:b/>
              </w:rPr>
              <w:t>Annual withdrawal capacit</w:t>
            </w:r>
            <w:r w:rsidR="00481413">
              <w:rPr>
                <w:b/>
              </w:rPr>
              <w:t>y in millions of gallons per year</w:t>
            </w:r>
            <w:r>
              <w:rPr>
                <w:b/>
              </w:rPr>
              <w:t>.</w:t>
            </w:r>
          </w:p>
        </w:tc>
      </w:tr>
      <w:tr w:rsidR="00F26F87" w:rsidTr="00A34E4C">
        <w:tc>
          <w:tcPr>
            <w:tcW w:w="4788" w:type="dxa"/>
          </w:tcPr>
          <w:p w:rsidR="00F26F87" w:rsidRDefault="00F26F87" w:rsidP="00066815">
            <w:pPr>
              <w:pStyle w:val="NoSpacing"/>
              <w:rPr>
                <w:b/>
              </w:rPr>
            </w:pPr>
            <w:proofErr w:type="spellStart"/>
            <w:r>
              <w:rPr>
                <w:b/>
              </w:rPr>
              <w:t>Est_With</w:t>
            </w:r>
            <w:proofErr w:type="spellEnd"/>
          </w:p>
        </w:tc>
        <w:tc>
          <w:tcPr>
            <w:tcW w:w="4788" w:type="dxa"/>
          </w:tcPr>
          <w:p w:rsidR="00F26F87" w:rsidRDefault="00F26F87" w:rsidP="00066815">
            <w:pPr>
              <w:pStyle w:val="NoSpacing"/>
              <w:rPr>
                <w:b/>
              </w:rPr>
            </w:pPr>
            <w:r>
              <w:rPr>
                <w:b/>
              </w:rPr>
              <w:t xml:space="preserve">Estimated withdrawal amount in millions of gallons per year from regression between capacity and withdrawal (Ontario only). </w:t>
            </w:r>
          </w:p>
        </w:tc>
      </w:tr>
      <w:tr w:rsidR="00A34E4C" w:rsidTr="00A34E4C">
        <w:tc>
          <w:tcPr>
            <w:tcW w:w="4788" w:type="dxa"/>
          </w:tcPr>
          <w:p w:rsidR="00A34E4C" w:rsidRPr="003B25FC" w:rsidRDefault="003B25FC" w:rsidP="00066815">
            <w:pPr>
              <w:pStyle w:val="NoSpacing"/>
              <w:rPr>
                <w:b/>
              </w:rPr>
            </w:pPr>
            <w:r>
              <w:rPr>
                <w:b/>
              </w:rPr>
              <w:t>Notes</w:t>
            </w:r>
          </w:p>
        </w:tc>
        <w:tc>
          <w:tcPr>
            <w:tcW w:w="4788" w:type="dxa"/>
          </w:tcPr>
          <w:p w:rsidR="00A34E4C" w:rsidRPr="003B25FC" w:rsidRDefault="003B25FC" w:rsidP="00066815">
            <w:pPr>
              <w:pStyle w:val="NoSpacing"/>
              <w:rPr>
                <w:b/>
              </w:rPr>
            </w:pPr>
            <w:r>
              <w:rPr>
                <w:b/>
              </w:rPr>
              <w:t>Notes whether withdrawal amount was estimated from capacity.</w:t>
            </w:r>
            <w:bookmarkStart w:id="0" w:name="_GoBack"/>
            <w:bookmarkEnd w:id="0"/>
          </w:p>
        </w:tc>
      </w:tr>
    </w:tbl>
    <w:p w:rsidR="005C4EA0" w:rsidRPr="0076623C" w:rsidRDefault="005C4EA0" w:rsidP="00066815">
      <w:pPr>
        <w:pStyle w:val="NoSpacing"/>
        <w:rPr>
          <w:b/>
          <w:i/>
        </w:rPr>
      </w:pPr>
    </w:p>
    <w:sectPr w:rsidR="005C4EA0" w:rsidRPr="007662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4A" w:rsidRDefault="00AC604A" w:rsidP="00066815">
      <w:pPr>
        <w:spacing w:after="0" w:line="240" w:lineRule="auto"/>
      </w:pPr>
      <w:r>
        <w:separator/>
      </w:r>
    </w:p>
  </w:endnote>
  <w:endnote w:type="continuationSeparator" w:id="0">
    <w:p w:rsidR="00AC604A" w:rsidRDefault="00AC604A" w:rsidP="0006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4A" w:rsidRDefault="00AC604A" w:rsidP="00066815">
      <w:pPr>
        <w:spacing w:after="0" w:line="240" w:lineRule="auto"/>
      </w:pPr>
      <w:r>
        <w:separator/>
      </w:r>
    </w:p>
  </w:footnote>
  <w:footnote w:type="continuationSeparator" w:id="0">
    <w:p w:rsidR="00AC604A" w:rsidRDefault="00AC604A" w:rsidP="00066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815" w:rsidRDefault="00A36B5B">
    <w:pPr>
      <w:pStyle w:val="Header"/>
    </w:pPr>
    <w:r>
      <w:t>Great Lakes</w:t>
    </w:r>
    <w:r w:rsidR="00D65DE1">
      <w:t xml:space="preserve"> </w:t>
    </w:r>
    <w:r w:rsidR="00A34E4C">
      <w:t>Municipal Water Withdrawals</w:t>
    </w:r>
    <w:r w:rsidR="00D65DE1">
      <w:t xml:space="preserve">, </w:t>
    </w:r>
    <w:r>
      <w:t>2011</w:t>
    </w:r>
    <w:r w:rsidR="00A34E4C">
      <w:t xml:space="preserve">-2014 </w:t>
    </w:r>
    <w:r w:rsidR="00A34E4C">
      <w:tab/>
    </w:r>
    <w:r w:rsidR="00681F56">
      <w:t>Updated December 15</w:t>
    </w:r>
    <w:r w:rsidR="00B61BA9">
      <w:t>,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15"/>
    <w:rsid w:val="00066815"/>
    <w:rsid w:val="00094C94"/>
    <w:rsid w:val="00222526"/>
    <w:rsid w:val="00331D8A"/>
    <w:rsid w:val="00377EC8"/>
    <w:rsid w:val="003A123E"/>
    <w:rsid w:val="003A73AC"/>
    <w:rsid w:val="003B25FC"/>
    <w:rsid w:val="00481413"/>
    <w:rsid w:val="0051283F"/>
    <w:rsid w:val="005C4EA0"/>
    <w:rsid w:val="00681F56"/>
    <w:rsid w:val="0076623C"/>
    <w:rsid w:val="00A028E1"/>
    <w:rsid w:val="00A34E4C"/>
    <w:rsid w:val="00A36B5B"/>
    <w:rsid w:val="00A41A1C"/>
    <w:rsid w:val="00AB579E"/>
    <w:rsid w:val="00AC604A"/>
    <w:rsid w:val="00B411EA"/>
    <w:rsid w:val="00B61BA9"/>
    <w:rsid w:val="00D65DE1"/>
    <w:rsid w:val="00DD6C16"/>
    <w:rsid w:val="00E41703"/>
    <w:rsid w:val="00E63ECF"/>
    <w:rsid w:val="00E90382"/>
    <w:rsid w:val="00F26F87"/>
    <w:rsid w:val="00FA0B7B"/>
    <w:rsid w:val="00FF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D5406-CBC7-4968-9BB6-8E8BB8B6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D8A"/>
    <w:pPr>
      <w:spacing w:after="0" w:line="240" w:lineRule="auto"/>
    </w:pPr>
    <w:rPr>
      <w:rFonts w:asciiTheme="majorHAnsi" w:hAnsiTheme="majorHAnsi"/>
    </w:rPr>
  </w:style>
  <w:style w:type="paragraph" w:styleId="Header">
    <w:name w:val="header"/>
    <w:basedOn w:val="Normal"/>
    <w:link w:val="HeaderChar"/>
    <w:uiPriority w:val="99"/>
    <w:unhideWhenUsed/>
    <w:rsid w:val="00066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815"/>
  </w:style>
  <w:style w:type="paragraph" w:styleId="Footer">
    <w:name w:val="footer"/>
    <w:basedOn w:val="Normal"/>
    <w:link w:val="FooterChar"/>
    <w:uiPriority w:val="99"/>
    <w:unhideWhenUsed/>
    <w:rsid w:val="0006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815"/>
  </w:style>
  <w:style w:type="character" w:styleId="Hyperlink">
    <w:name w:val="Hyperlink"/>
    <w:basedOn w:val="DefaultParagraphFont"/>
    <w:uiPriority w:val="99"/>
    <w:unhideWhenUsed/>
    <w:rsid w:val="00B411EA"/>
    <w:rPr>
      <w:color w:val="0000FF" w:themeColor="hyperlink"/>
      <w:u w:val="single"/>
    </w:rPr>
  </w:style>
  <w:style w:type="table" w:styleId="TableGrid">
    <w:name w:val="Table Grid"/>
    <w:basedOn w:val="TableNormal"/>
    <w:uiPriority w:val="59"/>
    <w:rsid w:val="00D6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4E4C"/>
    <w:rPr>
      <w:sz w:val="16"/>
      <w:szCs w:val="16"/>
    </w:rPr>
  </w:style>
  <w:style w:type="paragraph" w:styleId="CommentText">
    <w:name w:val="annotation text"/>
    <w:basedOn w:val="Normal"/>
    <w:link w:val="CommentTextChar"/>
    <w:uiPriority w:val="99"/>
    <w:unhideWhenUsed/>
    <w:rsid w:val="00A34E4C"/>
    <w:pPr>
      <w:spacing w:after="160" w:line="240" w:lineRule="auto"/>
    </w:pPr>
    <w:rPr>
      <w:sz w:val="20"/>
      <w:szCs w:val="20"/>
    </w:rPr>
  </w:style>
  <w:style w:type="character" w:customStyle="1" w:styleId="CommentTextChar">
    <w:name w:val="Comment Text Char"/>
    <w:basedOn w:val="DefaultParagraphFont"/>
    <w:link w:val="CommentText"/>
    <w:uiPriority w:val="99"/>
    <w:rsid w:val="00A34E4C"/>
    <w:rPr>
      <w:sz w:val="20"/>
      <w:szCs w:val="20"/>
    </w:rPr>
  </w:style>
  <w:style w:type="paragraph" w:styleId="BalloonText">
    <w:name w:val="Balloon Text"/>
    <w:basedOn w:val="Normal"/>
    <w:link w:val="BalloonTextChar"/>
    <w:uiPriority w:val="99"/>
    <w:semiHidden/>
    <w:unhideWhenUsed/>
    <w:rsid w:val="00A34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earson@glc.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Dickinson, Caitlin</dc:creator>
  <cp:lastModifiedBy>Dickinson, Caitlin</cp:lastModifiedBy>
  <cp:revision>4</cp:revision>
  <dcterms:created xsi:type="dcterms:W3CDTF">2015-12-15T19:43:00Z</dcterms:created>
  <dcterms:modified xsi:type="dcterms:W3CDTF">2015-12-15T19:46:00Z</dcterms:modified>
</cp:coreProperties>
</file>