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Yu Gothic" w:hAnsi="Yu Gothic" w:eastAsia="Yu Gothic"/>
          <w:b/>
          <w:sz w:val="26"/>
        </w:rPr>
        <w:t>メルセンヌ素数と体のタワーを用いた</w:t>
        <w:br/>
        <w:t>Grøstlハッシュ関数（MATRIX）の構成と実装</w:t>
      </w:r>
    </w:p>
    <w:p>
      <w:pPr>
        <w:spacing w:after="120"/>
        <w:jc w:val="center"/>
      </w:pPr>
      <w:r>
        <w:rPr>
          <w:rFonts w:ascii="Yu Gothic" w:hAnsi="Yu Gothic" w:eastAsia="Yu Gothic"/>
          <w:i/>
          <w:sz w:val="19"/>
        </w:rPr>
        <w:t>拡大体タワー  F_p → F_{p^4} → F_{p^16}　（p = 2^31 − 1：メルセンヌ素数）</w:t>
      </w:r>
    </w:p>
    <w:p>
      <w:pPr>
        <w:spacing w:before="100" w:after="20"/>
      </w:pPr>
      <w:r>
        <w:rPr>
          <w:rFonts w:ascii="Yu Gothic" w:hAnsi="Yu Gothic" w:eastAsia="Yu Gothic"/>
          <w:b/>
          <w:color w:val="1F3A6E"/>
          <w:sz w:val="21"/>
        </w:rPr>
        <w:t>1. 研究背景と目的</w:t>
      </w:r>
    </w:p>
    <w:p>
      <w:pPr>
        <w:spacing w:after="40" w:line="252" w:lineRule="auto"/>
      </w:pPr>
      <w:r>
        <w:rPr>
          <w:rFonts w:ascii="Yu Gothic" w:hAnsi="Yu Gothic" w:eastAsia="Yu Gothic"/>
          <w:sz w:val="19"/>
        </w:rPr>
        <w:t>ハッシュ関数はデータ改ざんの防止・署名・ブロックチェーン・認証など現代の情報基盤に不可欠なプリミティブである。近年はIoT機器や組込みシステムなど資源制約のある環境への実装機会が増えており、特にメモリ消費が課題となる。本研究は、SHA-3最終候補であるGrøstlを基盤に、ルックアップテーブル（S-box等）を用いずに実際の有限体演算でラウンド処理を実現する新しい構成「MATRIX（Mixed-basis Architecture using Towering field Representations for extendable Grøstl state blocks）」をC言語で実装・検証することを目的とする。</w:t>
      </w:r>
    </w:p>
    <w:p>
      <w:pPr>
        <w:spacing w:before="100" w:after="20"/>
      </w:pPr>
      <w:r>
        <w:rPr>
          <w:rFonts w:ascii="Yu Gothic" w:hAnsi="Yu Gothic" w:eastAsia="Yu Gothic"/>
          <w:b/>
          <w:color w:val="1F3A6E"/>
          <w:sz w:val="21"/>
        </w:rPr>
        <w:t>2. 提案手法 ― 体のタワーと混合基底による状態行列</w:t>
      </w:r>
    </w:p>
    <w:p>
      <w:pPr>
        <w:pStyle w:val="ListBullet"/>
        <w:spacing w:after="20" w:line="252" w:lineRule="auto"/>
      </w:pPr>
      <w:r>
        <w:rPr>
          <w:rFonts w:ascii="Yu Gothic" w:hAnsi="Yu Gothic" w:eastAsia="Yu Gothic"/>
          <w:sz w:val="19"/>
        </w:rPr>
        <w:t>メルセンヌ素数 p = 2^31 − 1 を採用し、剰余演算を低コストかつ近代的な整数型のサイズに適合させる。</w:t>
      </w:r>
    </w:p>
    <w:p>
      <w:pPr>
        <w:pStyle w:val="ListBullet"/>
        <w:spacing w:after="20" w:line="252" w:lineRule="auto"/>
      </w:pPr>
      <w:r>
        <w:rPr>
          <w:rFonts w:ascii="Yu Gothic" w:hAnsi="Yu Gothic" w:eastAsia="Yu Gothic"/>
          <w:sz w:val="19"/>
        </w:rPr>
        <w:t>体を2段で拡大する：第1拡大 F_{p^4} はガウス正規基底（GNB, 円分多項式 Φ_5 由来）、第2拡大 F_{p^16} = F_{p^4}[x]/(x^4 − α) は多項式基底で構成する。α は F_{p^4} の4乗非剰余元。</w:t>
      </w:r>
    </w:p>
    <w:p>
      <w:pPr>
        <w:pStyle w:val="ListBullet"/>
        <w:spacing w:after="20" w:line="252" w:lineRule="auto"/>
      </w:pPr>
      <w:r>
        <w:rPr>
          <w:rFonts w:ascii="Yu Gothic" w:hAnsi="Yu Gothic" w:eastAsia="Yu Gothic"/>
          <w:sz w:val="19"/>
        </w:rPr>
        <w:t>F_{p^16} の元を 4×4 の F_p 状態行列とみなし、Grøstlの圧縮関数 f(h,m)=P(h⊕m)⊕Q(m)⊕h と出力変換 Ω をそのまま継承する。</w:t>
      </w:r>
    </w:p>
    <w:p>
      <w:pPr>
        <w:spacing w:before="100" w:after="20"/>
      </w:pPr>
      <w:r>
        <w:rPr>
          <w:rFonts w:ascii="Yu Gothic" w:hAnsi="Yu Gothic" w:eastAsia="Yu Gothic"/>
          <w:b/>
          <w:color w:val="1F3A6E"/>
          <w:sz w:val="21"/>
        </w:rPr>
        <w:t>3. 実装内容</w:t>
      </w:r>
    </w:p>
    <w:p>
      <w:pPr>
        <w:pStyle w:val="ListBullet"/>
        <w:spacing w:after="20" w:line="252" w:lineRule="auto"/>
      </w:pPr>
      <w:r>
        <w:rPr>
          <w:rFonts w:ascii="Yu Gothic" w:hAnsi="Yu Gothic" w:eastAsia="Yu Gothic"/>
          <w:sz w:val="19"/>
        </w:rPr>
        <w:t>基礎体演算 fp（加減乗・逆元・べき乗・平方根・Legendre記号）を、メルセンヌ素数向けに最適化して実装。</w:t>
      </w:r>
    </w:p>
    <w:p>
      <w:pPr>
        <w:pStyle w:val="ListBullet"/>
        <w:spacing w:after="20" w:line="252" w:lineRule="auto"/>
      </w:pPr>
      <w:r>
        <w:rPr>
          <w:rFonts w:ascii="Yu Gothic" w:hAnsi="Yu Gothic" w:eastAsia="Yu Gothic"/>
          <w:sz w:val="19"/>
        </w:rPr>
        <w:t>拡大体演算 fp4 / fp16：乗算は通常法・Karatsuba法・提案法を比較実装し、逆元はItoh–Tsujiiアルゴリズム（ノルム計算とフロベニウス写像＝正規基底の係数シフト）で高速化。</w:t>
      </w:r>
    </w:p>
    <w:p>
      <w:pPr>
        <w:pStyle w:val="ListBullet"/>
        <w:spacing w:after="20" w:line="252" w:lineRule="auto"/>
      </w:pPr>
      <w:r>
        <w:rPr>
          <w:rFonts w:ascii="Yu Gothic" w:hAnsi="Yu Gothic" w:eastAsia="Yu Gothic"/>
          <w:sz w:val="19"/>
        </w:rPr>
        <w:t>Grøstl型ラウンド処理を全て実装：AddRoundConstant、SubBytes（逆元＋アフィン変換、16×16行列Aの正則性を検証）、ShiftBytes（P・Qで異なる巡回シフト）、MixBytes（MDS行列による拡散）。</w:t>
      </w:r>
    </w:p>
    <w:p>
      <w:pPr>
        <w:pStyle w:val="ListBullet"/>
        <w:spacing w:after="20" w:line="252" w:lineRule="auto"/>
      </w:pPr>
      <w:r>
        <w:rPr>
          <w:rFonts w:ascii="Yu Gothic" w:hAnsi="Yu Gothic" w:eastAsia="Yu Gothic"/>
          <w:sz w:val="19"/>
        </w:rPr>
        <w:t>圧縮関数・パディング・出力変換・ダイジェスト切り詰めまでを統合し、任意メッセージ（例：「Hello World」）から256ビットのハッシュ値を生成するAPIを構築。</w:t>
      </w:r>
    </w:p>
    <w:p>
      <w:pPr>
        <w:spacing w:before="100" w:after="20"/>
      </w:pPr>
      <w:r>
        <w:rPr>
          <w:rFonts w:ascii="Yu Gothic" w:hAnsi="Yu Gothic" w:eastAsia="Yu Gothic"/>
          <w:b/>
          <w:color w:val="1F3A6E"/>
          <w:sz w:val="21"/>
        </w:rPr>
        <w:t>4. 評価と検証</w:t>
      </w:r>
    </w:p>
    <w:p>
      <w:pPr>
        <w:spacing w:after="40" w:line="252" w:lineRule="auto"/>
      </w:pPr>
      <w:r>
        <w:rPr>
          <w:rFonts w:ascii="Yu Gothic" w:hAnsi="Yu Gothic" w:eastAsia="Yu Gothic"/>
          <w:sz w:val="19"/>
        </w:rPr>
        <w:t>各拡大体演算について、加減算の整合性・乗算の可換性・分配法則・単位元・フロベニウス写像の巡回性（A^{p^4}=A）・逆元（A·A^{-1}=1）・乗法位数などの代数的性質を検証した。さらに各演算（fp・fp4乗算、fp16逆元など）の実行時間を複数アルゴリズム間でベンチマーク比較し、テーブルレス実装の有効性を確認している。</w:t>
      </w:r>
    </w:p>
    <w:p>
      <w:pPr>
        <w:spacing w:before="100" w:after="20"/>
      </w:pPr>
      <w:r>
        <w:rPr>
          <w:rFonts w:ascii="Yu Gothic" w:hAnsi="Yu Gothic" w:eastAsia="Yu Gothic"/>
          <w:b/>
          <w:color w:val="1F3A6E"/>
          <w:sz w:val="21"/>
        </w:rPr>
        <w:t>5. 今後の課題</w:t>
      </w:r>
    </w:p>
    <w:p>
      <w:pPr>
        <w:spacing w:after="40" w:line="252" w:lineRule="auto"/>
      </w:pPr>
      <w:r>
        <w:rPr>
          <w:rFonts w:ascii="Yu Gothic" w:hAnsi="Yu Gothic" w:eastAsia="Yu Gothic"/>
          <w:sz w:val="19"/>
        </w:rPr>
        <w:t>MixBytesに用いる最適なMDS行列の探索、初期ベクトルとラウンド数の妥当性、および提案構成に対する暗号学的安全性解析（リバウンド攻撃等への耐性評価）が未解決の課題として残されており、今後の発展課題とする。</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