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391E4F" w:rsidRDefault="00391E4F" w14:paraId="34A2E0A6" w14:textId="77777777">
      <w:pPr>
        <w:spacing w:after="600"/>
      </w:pPr>
    </w:p>
    <w:p w:rsidR="00391E4F" w:rsidRDefault="00000000" w14:paraId="67910ADB" w14:textId="77777777">
      <w:pPr>
        <w:spacing w:after="120"/>
        <w:jc w:val="center"/>
      </w:pPr>
      <w:r>
        <w:rPr>
          <w:b/>
          <w:bCs/>
          <w:color w:val="2F5496"/>
          <w:sz w:val="30"/>
          <w:szCs w:val="30"/>
        </w:rPr>
        <w:t>POSTECH DTAT</w:t>
      </w:r>
    </w:p>
    <w:p w:rsidR="00EC421C" w:rsidRDefault="00EC421C" w14:paraId="378E683F" w14:textId="77777777">
      <w:pPr>
        <w:spacing w:after="240"/>
        <w:jc w:val="center"/>
        <w:rPr>
          <w:b/>
          <w:bCs/>
          <w:color w:val="595959"/>
          <w:sz w:val="30"/>
          <w:szCs w:val="30"/>
        </w:rPr>
      </w:pPr>
    </w:p>
    <w:p w:rsidR="00391E4F" w:rsidRDefault="00000000" w14:paraId="425A697F" w14:textId="703EE2C4">
      <w:pPr>
        <w:spacing w:after="240"/>
        <w:jc w:val="center"/>
      </w:pPr>
      <w:r>
        <w:rPr>
          <w:b/>
          <w:bCs/>
          <w:color w:val="595959"/>
          <w:sz w:val="30"/>
          <w:szCs w:val="30"/>
        </w:rPr>
        <w:t xml:space="preserve">Tech </w:t>
      </w:r>
      <w:proofErr w:type="spellStart"/>
      <w:r>
        <w:rPr>
          <w:b/>
          <w:bCs/>
          <w:color w:val="595959"/>
          <w:sz w:val="30"/>
          <w:szCs w:val="30"/>
        </w:rPr>
        <w:t>Challenge</w:t>
      </w:r>
      <w:proofErr w:type="spellEnd"/>
      <w:r>
        <w:rPr>
          <w:b/>
          <w:bCs/>
          <w:color w:val="595959"/>
          <w:sz w:val="30"/>
          <w:szCs w:val="30"/>
        </w:rPr>
        <w:t xml:space="preserve"> — Fase 2</w:t>
      </w:r>
    </w:p>
    <w:p w:rsidR="00EC421C" w:rsidRDefault="00EC421C" w14:paraId="602A7CDD" w14:textId="77777777">
      <w:pPr>
        <w:spacing w:after="120"/>
        <w:jc w:val="center"/>
        <w:rPr>
          <w:b/>
          <w:bCs/>
          <w:color w:val="2F5496"/>
          <w:sz w:val="52"/>
          <w:szCs w:val="52"/>
        </w:rPr>
      </w:pPr>
    </w:p>
    <w:p w:rsidR="00391E4F" w:rsidRDefault="00000000" w14:paraId="218E033B" w14:textId="54EB4107">
      <w:pPr>
        <w:spacing w:after="120"/>
        <w:jc w:val="center"/>
      </w:pPr>
      <w:r>
        <w:rPr>
          <w:b/>
          <w:bCs/>
          <w:color w:val="2F5496"/>
          <w:sz w:val="52"/>
          <w:szCs w:val="52"/>
        </w:rPr>
        <w:t>Classificação de Qualidade de Vinhos</w:t>
      </w:r>
    </w:p>
    <w:p w:rsidR="00391E4F" w:rsidRDefault="00000000" w14:paraId="601EBCF5" w14:textId="77777777">
      <w:pPr>
        <w:spacing w:after="360"/>
        <w:jc w:val="center"/>
      </w:pPr>
      <w:r>
        <w:rPr>
          <w:b/>
          <w:bCs/>
          <w:color w:val="2F5496"/>
          <w:sz w:val="34"/>
          <w:szCs w:val="34"/>
        </w:rPr>
        <w:t>com Machine Learning</w:t>
      </w:r>
    </w:p>
    <w:p w:rsidR="00EC421C" w:rsidRDefault="00EC421C" w14:paraId="6958FBE6" w14:textId="77777777">
      <w:pPr>
        <w:spacing w:after="700"/>
        <w:jc w:val="center"/>
        <w:rPr>
          <w:i/>
          <w:iCs/>
          <w:color w:val="404040"/>
          <w:sz w:val="28"/>
          <w:szCs w:val="28"/>
        </w:rPr>
      </w:pPr>
    </w:p>
    <w:p w:rsidR="00391E4F" w:rsidRDefault="00000000" w14:paraId="1643EAA2" w14:textId="456FB3FE">
      <w:pPr>
        <w:spacing w:after="700"/>
        <w:jc w:val="center"/>
      </w:pPr>
      <w:r>
        <w:rPr>
          <w:i/>
          <w:iCs/>
          <w:color w:val="404040"/>
          <w:sz w:val="28"/>
          <w:szCs w:val="28"/>
        </w:rPr>
        <w:t>Relatório Técnico</w:t>
      </w:r>
    </w:p>
    <w:p w:rsidR="00EC421C" w:rsidRDefault="00EC421C" w14:paraId="2D61320D" w14:textId="77777777">
      <w:pPr>
        <w:spacing w:after="120"/>
        <w:jc w:val="center"/>
        <w:rPr>
          <w:b/>
          <w:bCs/>
          <w:color w:val="595959"/>
          <w:sz w:val="26"/>
          <w:szCs w:val="26"/>
        </w:rPr>
      </w:pPr>
    </w:p>
    <w:p w:rsidR="00391E4F" w:rsidRDefault="00000000" w14:paraId="468D0458" w14:textId="3796C06F">
      <w:pPr>
        <w:spacing w:after="120"/>
        <w:jc w:val="center"/>
      </w:pPr>
      <w:r>
        <w:rPr>
          <w:b/>
          <w:bCs/>
          <w:color w:val="595959"/>
          <w:sz w:val="26"/>
          <w:szCs w:val="26"/>
        </w:rPr>
        <w:t>Grupo</w:t>
      </w:r>
    </w:p>
    <w:p w:rsidR="00391E4F" w:rsidRDefault="00000000" w14:paraId="2AEC865A" w14:textId="77777777">
      <w:pPr>
        <w:spacing w:after="120"/>
        <w:jc w:val="center"/>
      </w:pPr>
      <w:r>
        <w:rPr>
          <w:sz w:val="24"/>
        </w:rPr>
        <w:t>Efraim Oliveira</w:t>
      </w:r>
    </w:p>
    <w:p w:rsidR="00391E4F" w:rsidRDefault="00000000" w14:paraId="4EEAF121" w14:textId="77777777">
      <w:pPr>
        <w:spacing w:after="120"/>
        <w:jc w:val="center"/>
      </w:pPr>
      <w:r>
        <w:rPr>
          <w:sz w:val="24"/>
        </w:rPr>
        <w:t xml:space="preserve">Érica </w:t>
      </w:r>
      <w:proofErr w:type="spellStart"/>
      <w:r>
        <w:rPr>
          <w:sz w:val="24"/>
        </w:rPr>
        <w:t>Tarsis</w:t>
      </w:r>
      <w:proofErr w:type="spellEnd"/>
    </w:p>
    <w:p w:rsidR="00391E4F" w:rsidRDefault="00000000" w14:paraId="26314EF0" w14:textId="77777777">
      <w:pPr>
        <w:spacing w:after="120"/>
        <w:jc w:val="center"/>
      </w:pPr>
      <w:r>
        <w:rPr>
          <w:sz w:val="24"/>
        </w:rPr>
        <w:t>Ricardo Moraes</w:t>
      </w:r>
    </w:p>
    <w:p w:rsidR="00391E4F" w:rsidRDefault="00000000" w14:paraId="4CAE1FC2" w14:textId="77777777">
      <w:pPr>
        <w:spacing w:after="120"/>
        <w:jc w:val="center"/>
      </w:pPr>
      <w:r>
        <w:rPr>
          <w:sz w:val="24"/>
        </w:rPr>
        <w:t>Rodrigo Bernardino</w:t>
      </w:r>
    </w:p>
    <w:p w:rsidR="00391E4F" w:rsidRDefault="00000000" w14:paraId="4F0535C2" w14:textId="77777777">
      <w:pPr>
        <w:spacing w:after="700"/>
        <w:jc w:val="center"/>
      </w:pPr>
      <w:r>
        <w:rPr>
          <w:sz w:val="24"/>
        </w:rPr>
        <w:t>Thiago Galvão</w:t>
      </w:r>
    </w:p>
    <w:p w:rsidR="00EC421C" w:rsidP="001A141D" w:rsidRDefault="00EC421C" w14:paraId="3D606F33" w14:textId="77777777">
      <w:pPr>
        <w:spacing w:after="120"/>
        <w:jc w:val="center"/>
        <w:rPr>
          <w:color w:val="595959"/>
          <w:sz w:val="24"/>
        </w:rPr>
      </w:pPr>
    </w:p>
    <w:p w:rsidR="001A141D" w:rsidP="001A141D" w:rsidRDefault="00000000" w14:paraId="6FBE5D8B" w14:textId="099F3FD4">
      <w:pPr>
        <w:spacing w:after="120"/>
        <w:jc w:val="center"/>
        <w:rPr>
          <w:color w:val="595959"/>
          <w:sz w:val="24"/>
        </w:rPr>
      </w:pPr>
      <w:r>
        <w:rPr>
          <w:color w:val="595959"/>
          <w:sz w:val="24"/>
        </w:rPr>
        <w:t>São Paulo · 2026</w:t>
      </w:r>
    </w:p>
    <w:sdt>
      <w:sdtPr>
        <w:id w:val="-1005979291"/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noProof/>
          <w:color w:val="auto"/>
          <w:sz w:val="20"/>
          <w:szCs w:val="20"/>
        </w:rPr>
      </w:sdtEndPr>
      <w:sdtContent>
        <w:p w:rsidR="00A43735" w:rsidRDefault="00A43735" w14:paraId="195CC245" w14:textId="77777777">
          <w:pPr>
            <w:pStyle w:val="CabealhodoSumrio"/>
          </w:pPr>
        </w:p>
        <w:p w:rsidR="00A43735" w:rsidRDefault="00A43735" w14:paraId="0101FA8F" w14:textId="77777777">
          <w:pPr>
            <w:rPr>
              <w:rFonts w:asciiTheme="majorHAnsi" w:hAnsiTheme="majorHAnsi" w:eastAsiaTheme="majorEastAsia" w:cstheme="majorBidi"/>
              <w:b/>
              <w:bCs/>
              <w:color w:val="0F4761" w:themeColor="accent1" w:themeShade="BF"/>
              <w:sz w:val="28"/>
              <w:szCs w:val="28"/>
            </w:rPr>
          </w:pPr>
          <w:r>
            <w:br w:type="page"/>
          </w:r>
        </w:p>
        <w:p w:rsidRPr="00B32E36" w:rsidR="00A43735" w:rsidP="00B32E36" w:rsidRDefault="00A43735" w14:paraId="5FC3E33B" w14:textId="16958452">
          <w:pPr>
            <w:pStyle w:val="Ttulo1"/>
          </w:pPr>
          <w:bookmarkStart w:name="_Toc233109749" w:id="0"/>
          <w:r w:rsidRPr="00B32E36">
            <w:t>Sumário</w:t>
          </w:r>
          <w:bookmarkEnd w:id="0"/>
        </w:p>
        <w:p w:rsidRPr="00272343" w:rsidR="00272343" w:rsidP="00272343" w:rsidRDefault="00A43735" w14:paraId="7757D6A6" w14:textId="257640FF">
          <w:pPr>
            <w:pStyle w:val="Sumrio1"/>
            <w:rPr>
              <w:rFonts w:eastAsiaTheme="minorEastAsia"/>
              <w:i w:val="0"/>
              <w:iCs w:val="0"/>
              <w:kern w:val="2"/>
              <w:sz w:val="18"/>
              <w:szCs w:val="18"/>
              <w14:ligatures w14:val="standardContextual"/>
            </w:rPr>
          </w:pPr>
          <w:r w:rsidRPr="00272343">
            <w:rPr>
              <w:noProof w:val="0"/>
              <w:sz w:val="18"/>
              <w:szCs w:val="18"/>
            </w:rPr>
            <w:fldChar w:fldCharType="begin"/>
          </w:r>
          <w:r w:rsidRPr="00272343">
            <w:rPr>
              <w:sz w:val="18"/>
              <w:szCs w:val="18"/>
            </w:rPr>
            <w:instrText>TOC \o "1-3" \h \z \u</w:instrText>
          </w:r>
          <w:r w:rsidRPr="00272343">
            <w:rPr>
              <w:noProof w:val="0"/>
              <w:sz w:val="18"/>
              <w:szCs w:val="18"/>
            </w:rPr>
            <w:fldChar w:fldCharType="separate"/>
          </w:r>
          <w:hyperlink w:history="1" w:anchor="_Toc233109749">
            <w:r w:rsidRPr="00272343" w:rsidR="00272343">
              <w:rPr>
                <w:rStyle w:val="Hyperlink"/>
                <w:sz w:val="18"/>
                <w:szCs w:val="18"/>
              </w:rPr>
              <w:t>Sumário</w:t>
            </w:r>
            <w:r w:rsidRPr="00272343" w:rsidR="00272343">
              <w:rPr>
                <w:webHidden/>
                <w:sz w:val="18"/>
                <w:szCs w:val="18"/>
              </w:rPr>
              <w:tab/>
            </w:r>
            <w:r w:rsidRPr="00272343" w:rsidR="00272343">
              <w:rPr>
                <w:webHidden/>
                <w:sz w:val="18"/>
                <w:szCs w:val="18"/>
              </w:rPr>
              <w:fldChar w:fldCharType="begin"/>
            </w:r>
            <w:r w:rsidRPr="00272343" w:rsidR="00272343">
              <w:rPr>
                <w:webHidden/>
                <w:sz w:val="18"/>
                <w:szCs w:val="18"/>
              </w:rPr>
              <w:instrText xml:space="preserve"> PAGEREF _Toc233109749 \h </w:instrText>
            </w:r>
            <w:r w:rsidRPr="00272343" w:rsidR="00272343">
              <w:rPr>
                <w:webHidden/>
                <w:sz w:val="18"/>
                <w:szCs w:val="18"/>
              </w:rPr>
            </w:r>
            <w:r w:rsidRPr="00272343" w:rsidR="00272343">
              <w:rPr>
                <w:webHidden/>
                <w:sz w:val="18"/>
                <w:szCs w:val="18"/>
              </w:rPr>
              <w:fldChar w:fldCharType="separate"/>
            </w:r>
            <w:r w:rsidR="00272343">
              <w:rPr>
                <w:webHidden/>
                <w:sz w:val="18"/>
                <w:szCs w:val="18"/>
              </w:rPr>
              <w:t>2</w:t>
            </w:r>
            <w:r w:rsidRPr="00272343" w:rsidR="00272343">
              <w:rPr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7FD28A6C" w14:textId="07C54E43">
          <w:pPr>
            <w:pStyle w:val="Sumrio1"/>
            <w:rPr>
              <w:rFonts w:eastAsiaTheme="minorEastAsia"/>
              <w:i w:val="0"/>
              <w:iCs w:val="0"/>
              <w:kern w:val="2"/>
              <w:sz w:val="18"/>
              <w:szCs w:val="18"/>
              <w14:ligatures w14:val="standardContextual"/>
            </w:rPr>
          </w:pPr>
          <w:hyperlink w:history="1" w:anchor="_Toc233109750">
            <w:r w:rsidRPr="00272343">
              <w:rPr>
                <w:rStyle w:val="Hyperlink"/>
                <w:sz w:val="18"/>
                <w:szCs w:val="18"/>
              </w:rPr>
              <w:t>Índice de Figuras</w:t>
            </w:r>
            <w:r w:rsidRPr="00272343">
              <w:rPr>
                <w:webHidden/>
                <w:sz w:val="18"/>
                <w:szCs w:val="18"/>
              </w:rPr>
              <w:tab/>
            </w:r>
            <w:r w:rsidRPr="00272343">
              <w:rPr>
                <w:webHidden/>
                <w:sz w:val="18"/>
                <w:szCs w:val="18"/>
              </w:rPr>
              <w:fldChar w:fldCharType="begin"/>
            </w:r>
            <w:r w:rsidRPr="00272343">
              <w:rPr>
                <w:webHidden/>
                <w:sz w:val="18"/>
                <w:szCs w:val="18"/>
              </w:rPr>
              <w:instrText xml:space="preserve"> PAGEREF _Toc233109750 \h </w:instrText>
            </w:r>
            <w:r w:rsidRPr="00272343">
              <w:rPr>
                <w:webHidden/>
                <w:sz w:val="18"/>
                <w:szCs w:val="18"/>
              </w:rPr>
            </w:r>
            <w:r w:rsidRPr="00272343">
              <w:rPr>
                <w:webHidden/>
                <w:sz w:val="18"/>
                <w:szCs w:val="18"/>
              </w:rPr>
              <w:fldChar w:fldCharType="separate"/>
            </w:r>
            <w:r>
              <w:rPr>
                <w:webHidden/>
                <w:sz w:val="18"/>
                <w:szCs w:val="18"/>
              </w:rPr>
              <w:t>3</w:t>
            </w:r>
            <w:r w:rsidRPr="00272343">
              <w:rPr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4B1555A2" w14:textId="4C0DC74B">
          <w:pPr>
            <w:pStyle w:val="Sumrio1"/>
            <w:rPr>
              <w:rFonts w:eastAsiaTheme="minorEastAsia"/>
              <w:i w:val="0"/>
              <w:iCs w:val="0"/>
              <w:kern w:val="2"/>
              <w:sz w:val="18"/>
              <w:szCs w:val="18"/>
              <w14:ligatures w14:val="standardContextual"/>
            </w:rPr>
          </w:pPr>
          <w:hyperlink w:history="1" w:anchor="_Toc233109751">
            <w:r w:rsidRPr="00272343">
              <w:rPr>
                <w:rStyle w:val="Hyperlink"/>
                <w:sz w:val="18"/>
                <w:szCs w:val="18"/>
              </w:rPr>
              <w:t>Índice de Tabelas</w:t>
            </w:r>
            <w:r w:rsidRPr="00272343">
              <w:rPr>
                <w:webHidden/>
                <w:sz w:val="18"/>
                <w:szCs w:val="18"/>
              </w:rPr>
              <w:tab/>
            </w:r>
            <w:r w:rsidRPr="00272343">
              <w:rPr>
                <w:webHidden/>
                <w:sz w:val="18"/>
                <w:szCs w:val="18"/>
              </w:rPr>
              <w:fldChar w:fldCharType="begin"/>
            </w:r>
            <w:r w:rsidRPr="00272343">
              <w:rPr>
                <w:webHidden/>
                <w:sz w:val="18"/>
                <w:szCs w:val="18"/>
              </w:rPr>
              <w:instrText xml:space="preserve"> PAGEREF _Toc233109751 \h </w:instrText>
            </w:r>
            <w:r w:rsidRPr="00272343">
              <w:rPr>
                <w:webHidden/>
                <w:sz w:val="18"/>
                <w:szCs w:val="18"/>
              </w:rPr>
            </w:r>
            <w:r w:rsidRPr="00272343">
              <w:rPr>
                <w:webHidden/>
                <w:sz w:val="18"/>
                <w:szCs w:val="18"/>
              </w:rPr>
              <w:fldChar w:fldCharType="separate"/>
            </w:r>
            <w:r>
              <w:rPr>
                <w:webHidden/>
                <w:sz w:val="18"/>
                <w:szCs w:val="18"/>
              </w:rPr>
              <w:t>3</w:t>
            </w:r>
            <w:r w:rsidRPr="00272343">
              <w:rPr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0C830032" w14:textId="60056E09">
          <w:pPr>
            <w:pStyle w:val="Sumrio1"/>
            <w:rPr>
              <w:rFonts w:eastAsiaTheme="minorEastAsia"/>
              <w:i w:val="0"/>
              <w:iCs w:val="0"/>
              <w:kern w:val="2"/>
              <w:sz w:val="18"/>
              <w:szCs w:val="18"/>
              <w14:ligatures w14:val="standardContextual"/>
            </w:rPr>
          </w:pPr>
          <w:hyperlink w:history="1" w:anchor="_Toc233109752">
            <w:r w:rsidRPr="00272343">
              <w:rPr>
                <w:rStyle w:val="Hyperlink"/>
                <w:sz w:val="18"/>
                <w:szCs w:val="18"/>
              </w:rPr>
              <w:t>Resumo Executivo</w:t>
            </w:r>
            <w:r w:rsidRPr="00272343">
              <w:rPr>
                <w:webHidden/>
                <w:sz w:val="18"/>
                <w:szCs w:val="18"/>
              </w:rPr>
              <w:tab/>
            </w:r>
            <w:r w:rsidRPr="00272343">
              <w:rPr>
                <w:webHidden/>
                <w:sz w:val="18"/>
                <w:szCs w:val="18"/>
              </w:rPr>
              <w:fldChar w:fldCharType="begin"/>
            </w:r>
            <w:r w:rsidRPr="00272343">
              <w:rPr>
                <w:webHidden/>
                <w:sz w:val="18"/>
                <w:szCs w:val="18"/>
              </w:rPr>
              <w:instrText xml:space="preserve"> PAGEREF _Toc233109752 \h </w:instrText>
            </w:r>
            <w:r w:rsidRPr="00272343">
              <w:rPr>
                <w:webHidden/>
                <w:sz w:val="18"/>
                <w:szCs w:val="18"/>
              </w:rPr>
            </w:r>
            <w:r w:rsidRPr="00272343">
              <w:rPr>
                <w:webHidden/>
                <w:sz w:val="18"/>
                <w:szCs w:val="18"/>
              </w:rPr>
              <w:fldChar w:fldCharType="separate"/>
            </w:r>
            <w:r>
              <w:rPr>
                <w:webHidden/>
                <w:sz w:val="18"/>
                <w:szCs w:val="18"/>
              </w:rPr>
              <w:t>4</w:t>
            </w:r>
            <w:r w:rsidRPr="00272343">
              <w:rPr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18AB3790" w14:textId="068F22F4">
          <w:pPr>
            <w:pStyle w:val="Sumrio1"/>
            <w:rPr>
              <w:rFonts w:eastAsiaTheme="minorEastAsia"/>
              <w:i w:val="0"/>
              <w:iCs w:val="0"/>
              <w:kern w:val="2"/>
              <w:sz w:val="18"/>
              <w:szCs w:val="18"/>
              <w14:ligatures w14:val="standardContextual"/>
            </w:rPr>
          </w:pPr>
          <w:hyperlink w:history="1" w:anchor="_Toc233109753">
            <w:r w:rsidRPr="00272343">
              <w:rPr>
                <w:rStyle w:val="Hyperlink"/>
                <w:sz w:val="18"/>
                <w:szCs w:val="18"/>
              </w:rPr>
              <w:t>Artefatos e Links do Projeto</w:t>
            </w:r>
            <w:r w:rsidRPr="00272343">
              <w:rPr>
                <w:webHidden/>
                <w:sz w:val="18"/>
                <w:szCs w:val="18"/>
              </w:rPr>
              <w:tab/>
            </w:r>
            <w:r w:rsidRPr="00272343">
              <w:rPr>
                <w:webHidden/>
                <w:sz w:val="18"/>
                <w:szCs w:val="18"/>
              </w:rPr>
              <w:fldChar w:fldCharType="begin"/>
            </w:r>
            <w:r w:rsidRPr="00272343">
              <w:rPr>
                <w:webHidden/>
                <w:sz w:val="18"/>
                <w:szCs w:val="18"/>
              </w:rPr>
              <w:instrText xml:space="preserve"> PAGEREF _Toc233109753 \h </w:instrText>
            </w:r>
            <w:r w:rsidRPr="00272343">
              <w:rPr>
                <w:webHidden/>
                <w:sz w:val="18"/>
                <w:szCs w:val="18"/>
              </w:rPr>
            </w:r>
            <w:r w:rsidRPr="00272343">
              <w:rPr>
                <w:webHidden/>
                <w:sz w:val="18"/>
                <w:szCs w:val="18"/>
              </w:rPr>
              <w:fldChar w:fldCharType="separate"/>
            </w:r>
            <w:r>
              <w:rPr>
                <w:webHidden/>
                <w:sz w:val="18"/>
                <w:szCs w:val="18"/>
              </w:rPr>
              <w:t>4</w:t>
            </w:r>
            <w:r w:rsidRPr="00272343">
              <w:rPr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7B7F4808" w14:textId="7F7EB48E">
          <w:pPr>
            <w:pStyle w:val="Sumrio1"/>
            <w:rPr>
              <w:rFonts w:eastAsiaTheme="minorEastAsia"/>
              <w:i w:val="0"/>
              <w:iCs w:val="0"/>
              <w:kern w:val="2"/>
              <w:sz w:val="18"/>
              <w:szCs w:val="18"/>
              <w14:ligatures w14:val="standardContextual"/>
            </w:rPr>
          </w:pPr>
          <w:hyperlink w:history="1" w:anchor="_Toc233109754">
            <w:r w:rsidRPr="00272343">
              <w:rPr>
                <w:rStyle w:val="Hyperlink"/>
                <w:sz w:val="18"/>
                <w:szCs w:val="18"/>
              </w:rPr>
              <w:t>1. Compreensão do Problema</w:t>
            </w:r>
            <w:r w:rsidRPr="00272343">
              <w:rPr>
                <w:webHidden/>
                <w:sz w:val="18"/>
                <w:szCs w:val="18"/>
              </w:rPr>
              <w:tab/>
            </w:r>
            <w:r w:rsidRPr="00272343">
              <w:rPr>
                <w:webHidden/>
                <w:sz w:val="18"/>
                <w:szCs w:val="18"/>
              </w:rPr>
              <w:fldChar w:fldCharType="begin"/>
            </w:r>
            <w:r w:rsidRPr="00272343">
              <w:rPr>
                <w:webHidden/>
                <w:sz w:val="18"/>
                <w:szCs w:val="18"/>
              </w:rPr>
              <w:instrText xml:space="preserve"> PAGEREF _Toc233109754 \h </w:instrText>
            </w:r>
            <w:r w:rsidRPr="00272343">
              <w:rPr>
                <w:webHidden/>
                <w:sz w:val="18"/>
                <w:szCs w:val="18"/>
              </w:rPr>
            </w:r>
            <w:r w:rsidRPr="00272343">
              <w:rPr>
                <w:webHidden/>
                <w:sz w:val="18"/>
                <w:szCs w:val="18"/>
              </w:rPr>
              <w:fldChar w:fldCharType="separate"/>
            </w:r>
            <w:r>
              <w:rPr>
                <w:webHidden/>
                <w:sz w:val="18"/>
                <w:szCs w:val="18"/>
              </w:rPr>
              <w:t>5</w:t>
            </w:r>
            <w:r w:rsidRPr="00272343">
              <w:rPr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5CFB4800" w14:textId="7D042783">
          <w:pPr>
            <w:pStyle w:val="Sumrio2"/>
            <w:tabs>
              <w:tab w:val="right" w:leader="dot" w:pos="9350"/>
            </w:tabs>
            <w:spacing w:before="0" w:after="12"/>
            <w:rPr>
              <w:rFonts w:ascii="Arial" w:hAnsi="Arial" w:eastAsiaTheme="minorEastAsia"/>
              <w:b w:val="0"/>
              <w:bCs w:val="0"/>
              <w:noProof/>
              <w:kern w:val="2"/>
              <w:sz w:val="18"/>
              <w:szCs w:val="18"/>
              <w14:ligatures w14:val="standardContextual"/>
            </w:rPr>
          </w:pPr>
          <w:hyperlink w:history="1" w:anchor="_Toc233109755">
            <w:r w:rsidRPr="00272343">
              <w:rPr>
                <w:rStyle w:val="Hyperlink"/>
                <w:rFonts w:ascii="Arial" w:hAnsi="Arial"/>
                <w:b w:val="0"/>
                <w:bCs w:val="0"/>
                <w:noProof/>
                <w:sz w:val="18"/>
                <w:szCs w:val="18"/>
              </w:rPr>
              <w:t>1.1 Contexto e motivação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ab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begin"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instrText xml:space="preserve"> PAGEREF _Toc233109755 \h </w:instrTex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>5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2F0613D3" w14:textId="1D0B1B2D">
          <w:pPr>
            <w:pStyle w:val="Sumrio2"/>
            <w:tabs>
              <w:tab w:val="right" w:leader="dot" w:pos="9350"/>
            </w:tabs>
            <w:spacing w:before="0" w:after="12"/>
            <w:rPr>
              <w:rFonts w:ascii="Arial" w:hAnsi="Arial" w:eastAsiaTheme="minorEastAsia"/>
              <w:b w:val="0"/>
              <w:bCs w:val="0"/>
              <w:noProof/>
              <w:kern w:val="2"/>
              <w:sz w:val="18"/>
              <w:szCs w:val="18"/>
              <w14:ligatures w14:val="standardContextual"/>
            </w:rPr>
          </w:pPr>
          <w:hyperlink w:history="1" w:anchor="_Toc233109756">
            <w:r w:rsidRPr="00272343">
              <w:rPr>
                <w:rStyle w:val="Hyperlink"/>
                <w:rFonts w:ascii="Arial" w:hAnsi="Arial"/>
                <w:b w:val="0"/>
                <w:bCs w:val="0"/>
                <w:noProof/>
                <w:sz w:val="18"/>
                <w:szCs w:val="18"/>
              </w:rPr>
              <w:t>1.2 Definição da variável-alvo e estratégia de binarização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ab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begin"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instrText xml:space="preserve"> PAGEREF _Toc233109756 \h </w:instrTex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>5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173347BE" w14:textId="79CF0EA4">
          <w:pPr>
            <w:pStyle w:val="Sumrio2"/>
            <w:tabs>
              <w:tab w:val="right" w:leader="dot" w:pos="9350"/>
            </w:tabs>
            <w:spacing w:before="0" w:after="12"/>
            <w:rPr>
              <w:rFonts w:ascii="Arial" w:hAnsi="Arial" w:eastAsiaTheme="minorEastAsia"/>
              <w:b w:val="0"/>
              <w:bCs w:val="0"/>
              <w:noProof/>
              <w:kern w:val="2"/>
              <w:sz w:val="18"/>
              <w:szCs w:val="18"/>
              <w14:ligatures w14:val="standardContextual"/>
            </w:rPr>
          </w:pPr>
          <w:hyperlink w:history="1" w:anchor="_Toc233109757">
            <w:r w:rsidRPr="00272343">
              <w:rPr>
                <w:rStyle w:val="Hyperlink"/>
                <w:rFonts w:ascii="Arial" w:hAnsi="Arial"/>
                <w:b w:val="0"/>
                <w:bCs w:val="0"/>
                <w:noProof/>
                <w:sz w:val="18"/>
                <w:szCs w:val="18"/>
              </w:rPr>
              <w:t>1.3 Visão geral da metodologia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ab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begin"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instrText xml:space="preserve"> PAGEREF _Toc233109757 \h </w:instrTex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>6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2553FF72" w14:textId="7C326A5B">
          <w:pPr>
            <w:pStyle w:val="Sumrio1"/>
            <w:rPr>
              <w:rFonts w:eastAsiaTheme="minorEastAsia"/>
              <w:i w:val="0"/>
              <w:iCs w:val="0"/>
              <w:kern w:val="2"/>
              <w:sz w:val="18"/>
              <w:szCs w:val="18"/>
              <w14:ligatures w14:val="standardContextual"/>
            </w:rPr>
          </w:pPr>
          <w:hyperlink w:history="1" w:anchor="_Toc233109758">
            <w:r w:rsidRPr="00272343">
              <w:rPr>
                <w:rStyle w:val="Hyperlink"/>
                <w:sz w:val="18"/>
                <w:szCs w:val="18"/>
              </w:rPr>
              <w:t>2. Análise Exploratória de Dados (EDA)</w:t>
            </w:r>
            <w:r w:rsidRPr="00272343">
              <w:rPr>
                <w:webHidden/>
                <w:sz w:val="18"/>
                <w:szCs w:val="18"/>
              </w:rPr>
              <w:tab/>
            </w:r>
            <w:r w:rsidRPr="00272343">
              <w:rPr>
                <w:webHidden/>
                <w:sz w:val="18"/>
                <w:szCs w:val="18"/>
              </w:rPr>
              <w:fldChar w:fldCharType="begin"/>
            </w:r>
            <w:r w:rsidRPr="00272343">
              <w:rPr>
                <w:webHidden/>
                <w:sz w:val="18"/>
                <w:szCs w:val="18"/>
              </w:rPr>
              <w:instrText xml:space="preserve"> PAGEREF _Toc233109758 \h </w:instrText>
            </w:r>
            <w:r w:rsidRPr="00272343">
              <w:rPr>
                <w:webHidden/>
                <w:sz w:val="18"/>
                <w:szCs w:val="18"/>
              </w:rPr>
            </w:r>
            <w:r w:rsidRPr="00272343">
              <w:rPr>
                <w:webHidden/>
                <w:sz w:val="18"/>
                <w:szCs w:val="18"/>
              </w:rPr>
              <w:fldChar w:fldCharType="separate"/>
            </w:r>
            <w:r>
              <w:rPr>
                <w:webHidden/>
                <w:sz w:val="18"/>
                <w:szCs w:val="18"/>
              </w:rPr>
              <w:t>7</w:t>
            </w:r>
            <w:r w:rsidRPr="00272343">
              <w:rPr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227B6D77" w14:textId="36945221">
          <w:pPr>
            <w:pStyle w:val="Sumrio2"/>
            <w:tabs>
              <w:tab w:val="right" w:leader="dot" w:pos="9350"/>
            </w:tabs>
            <w:spacing w:before="0" w:after="12"/>
            <w:rPr>
              <w:rFonts w:ascii="Arial" w:hAnsi="Arial" w:eastAsiaTheme="minorEastAsia"/>
              <w:b w:val="0"/>
              <w:bCs w:val="0"/>
              <w:noProof/>
              <w:kern w:val="2"/>
              <w:sz w:val="18"/>
              <w:szCs w:val="18"/>
              <w14:ligatures w14:val="standardContextual"/>
            </w:rPr>
          </w:pPr>
          <w:hyperlink w:history="1" w:anchor="_Toc233109759">
            <w:r w:rsidRPr="00272343">
              <w:rPr>
                <w:rStyle w:val="Hyperlink"/>
                <w:rFonts w:ascii="Arial" w:hAnsi="Arial"/>
                <w:b w:val="0"/>
                <w:bCs w:val="0"/>
                <w:noProof/>
                <w:sz w:val="18"/>
                <w:szCs w:val="18"/>
              </w:rPr>
              <w:t>2.1 Governança e qualidade dos dados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ab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begin"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instrText xml:space="preserve"> PAGEREF _Toc233109759 \h </w:instrTex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>7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742338C8" w14:textId="1CB863B8">
          <w:pPr>
            <w:pStyle w:val="Sumrio2"/>
            <w:tabs>
              <w:tab w:val="right" w:leader="dot" w:pos="9350"/>
            </w:tabs>
            <w:spacing w:before="0" w:after="12"/>
            <w:rPr>
              <w:rFonts w:ascii="Arial" w:hAnsi="Arial" w:eastAsiaTheme="minorEastAsia"/>
              <w:b w:val="0"/>
              <w:bCs w:val="0"/>
              <w:noProof/>
              <w:kern w:val="2"/>
              <w:sz w:val="18"/>
              <w:szCs w:val="18"/>
              <w14:ligatures w14:val="standardContextual"/>
            </w:rPr>
          </w:pPr>
          <w:hyperlink w:history="1" w:anchor="_Toc233109760">
            <w:r w:rsidRPr="00272343">
              <w:rPr>
                <w:rStyle w:val="Hyperlink"/>
                <w:rFonts w:ascii="Arial" w:hAnsi="Arial"/>
                <w:b w:val="0"/>
                <w:bCs w:val="0"/>
                <w:noProof/>
                <w:sz w:val="18"/>
                <w:szCs w:val="18"/>
              </w:rPr>
              <w:t>2.2 Distribuição das notas de qualidade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ab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begin"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instrText xml:space="preserve"> PAGEREF _Toc233109760 \h </w:instrTex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>7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06464699" w14:textId="7DDE85C0">
          <w:pPr>
            <w:pStyle w:val="Sumrio2"/>
            <w:tabs>
              <w:tab w:val="right" w:leader="dot" w:pos="9350"/>
            </w:tabs>
            <w:spacing w:before="0" w:after="12"/>
            <w:rPr>
              <w:rFonts w:ascii="Arial" w:hAnsi="Arial" w:eastAsiaTheme="minorEastAsia"/>
              <w:b w:val="0"/>
              <w:bCs w:val="0"/>
              <w:noProof/>
              <w:kern w:val="2"/>
              <w:sz w:val="18"/>
              <w:szCs w:val="18"/>
              <w14:ligatures w14:val="standardContextual"/>
            </w:rPr>
          </w:pPr>
          <w:hyperlink w:history="1" w:anchor="_Toc233109761">
            <w:r w:rsidRPr="00272343">
              <w:rPr>
                <w:rStyle w:val="Hyperlink"/>
                <w:rFonts w:ascii="Arial" w:hAnsi="Arial"/>
                <w:b w:val="0"/>
                <w:bCs w:val="0"/>
                <w:noProof/>
                <w:sz w:val="18"/>
                <w:szCs w:val="18"/>
              </w:rPr>
              <w:t>2.3 Balanceamento das classes e a solução adotada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ab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begin"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instrText xml:space="preserve"> PAGEREF _Toc233109761 \h </w:instrTex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>8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510F0B50" w14:textId="03DF5C41">
          <w:pPr>
            <w:pStyle w:val="Sumrio2"/>
            <w:tabs>
              <w:tab w:val="right" w:leader="dot" w:pos="9350"/>
            </w:tabs>
            <w:spacing w:before="0" w:after="12"/>
            <w:rPr>
              <w:rFonts w:ascii="Arial" w:hAnsi="Arial" w:eastAsiaTheme="minorEastAsia"/>
              <w:b w:val="0"/>
              <w:bCs w:val="0"/>
              <w:noProof/>
              <w:kern w:val="2"/>
              <w:sz w:val="18"/>
              <w:szCs w:val="18"/>
              <w14:ligatures w14:val="standardContextual"/>
            </w:rPr>
          </w:pPr>
          <w:hyperlink w:history="1" w:anchor="_Toc233109762">
            <w:r w:rsidRPr="00272343">
              <w:rPr>
                <w:rStyle w:val="Hyperlink"/>
                <w:rFonts w:ascii="Arial" w:hAnsi="Arial"/>
                <w:b w:val="0"/>
                <w:bCs w:val="0"/>
                <w:noProof/>
                <w:sz w:val="18"/>
                <w:szCs w:val="18"/>
              </w:rPr>
              <w:t>2.4 Distribuição das variáveis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ab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begin"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instrText xml:space="preserve"> PAGEREF _Toc233109762 \h </w:instrTex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>8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4931CA96" w14:textId="5ABEBEBE">
          <w:pPr>
            <w:pStyle w:val="Sumrio2"/>
            <w:tabs>
              <w:tab w:val="right" w:leader="dot" w:pos="9350"/>
            </w:tabs>
            <w:spacing w:before="0" w:after="12"/>
            <w:rPr>
              <w:rFonts w:ascii="Arial" w:hAnsi="Arial" w:eastAsiaTheme="minorEastAsia"/>
              <w:b w:val="0"/>
              <w:bCs w:val="0"/>
              <w:noProof/>
              <w:kern w:val="2"/>
              <w:sz w:val="18"/>
              <w:szCs w:val="18"/>
              <w14:ligatures w14:val="standardContextual"/>
            </w:rPr>
          </w:pPr>
          <w:hyperlink w:history="1" w:anchor="_Toc233109763">
            <w:r w:rsidRPr="00272343">
              <w:rPr>
                <w:rStyle w:val="Hyperlink"/>
                <w:rFonts w:ascii="Arial" w:hAnsi="Arial"/>
                <w:b w:val="0"/>
                <w:bCs w:val="0"/>
                <w:noProof/>
                <w:sz w:val="18"/>
                <w:szCs w:val="18"/>
              </w:rPr>
              <w:t>2.5 Detecção de outliers (método IQR)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ab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begin"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instrText xml:space="preserve"> PAGEREF _Toc233109763 \h </w:instrTex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>10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1635C41F" w14:textId="73739944">
          <w:pPr>
            <w:pStyle w:val="Sumrio2"/>
            <w:tabs>
              <w:tab w:val="right" w:leader="dot" w:pos="9350"/>
            </w:tabs>
            <w:spacing w:before="0" w:after="12"/>
            <w:rPr>
              <w:rFonts w:ascii="Arial" w:hAnsi="Arial" w:eastAsiaTheme="minorEastAsia"/>
              <w:b w:val="0"/>
              <w:bCs w:val="0"/>
              <w:noProof/>
              <w:kern w:val="2"/>
              <w:sz w:val="18"/>
              <w:szCs w:val="18"/>
              <w14:ligatures w14:val="standardContextual"/>
            </w:rPr>
          </w:pPr>
          <w:hyperlink w:history="1" w:anchor="_Toc233109764">
            <w:r w:rsidRPr="00272343">
              <w:rPr>
                <w:rStyle w:val="Hyperlink"/>
                <w:rFonts w:ascii="Arial" w:hAnsi="Arial"/>
                <w:b w:val="0"/>
                <w:bCs w:val="0"/>
                <w:noProof/>
                <w:sz w:val="18"/>
                <w:szCs w:val="18"/>
              </w:rPr>
              <w:t>2.6 Correlações com olhar de negócio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ab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begin"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instrText xml:space="preserve"> PAGEREF _Toc233109764 \h </w:instrTex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>11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27B194C2" w14:textId="09A7B91E">
          <w:pPr>
            <w:pStyle w:val="Sumrio2"/>
            <w:tabs>
              <w:tab w:val="right" w:leader="dot" w:pos="9350"/>
            </w:tabs>
            <w:spacing w:before="0" w:after="12"/>
            <w:rPr>
              <w:rFonts w:ascii="Arial" w:hAnsi="Arial" w:eastAsiaTheme="minorEastAsia"/>
              <w:b w:val="0"/>
              <w:bCs w:val="0"/>
              <w:noProof/>
              <w:kern w:val="2"/>
              <w:sz w:val="18"/>
              <w:szCs w:val="18"/>
              <w14:ligatures w14:val="standardContextual"/>
            </w:rPr>
          </w:pPr>
          <w:hyperlink w:history="1" w:anchor="_Toc233109765">
            <w:r w:rsidRPr="00272343">
              <w:rPr>
                <w:rStyle w:val="Hyperlink"/>
                <w:rFonts w:ascii="Arial" w:hAnsi="Arial"/>
                <w:b w:val="0"/>
                <w:bCs w:val="0"/>
                <w:noProof/>
                <w:sz w:val="18"/>
                <w:szCs w:val="18"/>
              </w:rPr>
              <w:t>2.7 Poder discriminante por classe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ab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begin"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instrText xml:space="preserve"> PAGEREF _Toc233109765 \h </w:instrTex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>13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62A4927E" w14:textId="6FE2DED3">
          <w:pPr>
            <w:pStyle w:val="Sumrio2"/>
            <w:tabs>
              <w:tab w:val="right" w:leader="dot" w:pos="9350"/>
            </w:tabs>
            <w:spacing w:before="0" w:after="12"/>
            <w:rPr>
              <w:rFonts w:ascii="Arial" w:hAnsi="Arial" w:eastAsiaTheme="minorEastAsia"/>
              <w:b w:val="0"/>
              <w:bCs w:val="0"/>
              <w:noProof/>
              <w:kern w:val="2"/>
              <w:sz w:val="18"/>
              <w:szCs w:val="18"/>
              <w14:ligatures w14:val="standardContextual"/>
            </w:rPr>
          </w:pPr>
          <w:hyperlink w:history="1" w:anchor="_Toc233109766">
            <w:r w:rsidRPr="00272343">
              <w:rPr>
                <w:rStyle w:val="Hyperlink"/>
                <w:rFonts w:ascii="Arial" w:hAnsi="Arial"/>
                <w:b w:val="0"/>
                <w:bCs w:val="0"/>
                <w:noProof/>
                <w:sz w:val="18"/>
                <w:szCs w:val="18"/>
              </w:rPr>
              <w:t>2.8 Multicolinearidade (VIF)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ab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begin"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instrText xml:space="preserve"> PAGEREF _Toc233109766 \h </w:instrTex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>13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5E94D891" w14:textId="11C69AB5">
          <w:pPr>
            <w:pStyle w:val="Sumrio1"/>
            <w:rPr>
              <w:rFonts w:eastAsiaTheme="minorEastAsia"/>
              <w:i w:val="0"/>
              <w:iCs w:val="0"/>
              <w:kern w:val="2"/>
              <w:sz w:val="18"/>
              <w:szCs w:val="18"/>
              <w14:ligatures w14:val="standardContextual"/>
            </w:rPr>
          </w:pPr>
          <w:hyperlink w:history="1" w:anchor="_Toc233109767">
            <w:r w:rsidRPr="00272343">
              <w:rPr>
                <w:rStyle w:val="Hyperlink"/>
                <w:sz w:val="18"/>
                <w:szCs w:val="18"/>
              </w:rPr>
              <w:t>3. Pré-Processamento de Dados</w:t>
            </w:r>
            <w:r w:rsidRPr="00272343">
              <w:rPr>
                <w:webHidden/>
                <w:sz w:val="18"/>
                <w:szCs w:val="18"/>
              </w:rPr>
              <w:tab/>
            </w:r>
            <w:r w:rsidRPr="00272343">
              <w:rPr>
                <w:webHidden/>
                <w:sz w:val="18"/>
                <w:szCs w:val="18"/>
              </w:rPr>
              <w:fldChar w:fldCharType="begin"/>
            </w:r>
            <w:r w:rsidRPr="00272343">
              <w:rPr>
                <w:webHidden/>
                <w:sz w:val="18"/>
                <w:szCs w:val="18"/>
              </w:rPr>
              <w:instrText xml:space="preserve"> PAGEREF _Toc233109767 \h </w:instrText>
            </w:r>
            <w:r w:rsidRPr="00272343">
              <w:rPr>
                <w:webHidden/>
                <w:sz w:val="18"/>
                <w:szCs w:val="18"/>
              </w:rPr>
            </w:r>
            <w:r w:rsidRPr="00272343">
              <w:rPr>
                <w:webHidden/>
                <w:sz w:val="18"/>
                <w:szCs w:val="18"/>
              </w:rPr>
              <w:fldChar w:fldCharType="separate"/>
            </w:r>
            <w:r>
              <w:rPr>
                <w:webHidden/>
                <w:sz w:val="18"/>
                <w:szCs w:val="18"/>
              </w:rPr>
              <w:t>14</w:t>
            </w:r>
            <w:r w:rsidRPr="00272343">
              <w:rPr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0F4528FE" w14:textId="5C74BA9F">
          <w:pPr>
            <w:pStyle w:val="Sumrio2"/>
            <w:tabs>
              <w:tab w:val="right" w:leader="dot" w:pos="9350"/>
            </w:tabs>
            <w:spacing w:before="0" w:after="12"/>
            <w:rPr>
              <w:rFonts w:ascii="Arial" w:hAnsi="Arial" w:eastAsiaTheme="minorEastAsia"/>
              <w:b w:val="0"/>
              <w:bCs w:val="0"/>
              <w:noProof/>
              <w:kern w:val="2"/>
              <w:sz w:val="18"/>
              <w:szCs w:val="18"/>
              <w14:ligatures w14:val="standardContextual"/>
            </w:rPr>
          </w:pPr>
          <w:hyperlink w:history="1" w:anchor="_Toc233109768">
            <w:r w:rsidRPr="00272343">
              <w:rPr>
                <w:rStyle w:val="Hyperlink"/>
                <w:rFonts w:ascii="Arial" w:hAnsi="Arial"/>
                <w:b w:val="0"/>
                <w:bCs w:val="0"/>
                <w:noProof/>
                <w:sz w:val="18"/>
                <w:szCs w:val="18"/>
              </w:rPr>
              <w:t>3.1 Tratamentos aplicados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ab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begin"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instrText xml:space="preserve"> PAGEREF _Toc233109768 \h </w:instrTex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>14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6B42447B" w14:textId="7683ECF0">
          <w:pPr>
            <w:pStyle w:val="Sumrio2"/>
            <w:tabs>
              <w:tab w:val="right" w:leader="dot" w:pos="9350"/>
            </w:tabs>
            <w:spacing w:before="0" w:after="12"/>
            <w:rPr>
              <w:rFonts w:ascii="Arial" w:hAnsi="Arial" w:eastAsiaTheme="minorEastAsia"/>
              <w:b w:val="0"/>
              <w:bCs w:val="0"/>
              <w:noProof/>
              <w:kern w:val="2"/>
              <w:sz w:val="18"/>
              <w:szCs w:val="18"/>
              <w14:ligatures w14:val="standardContextual"/>
            </w:rPr>
          </w:pPr>
          <w:hyperlink w:history="1" w:anchor="_Toc233109769">
            <w:r w:rsidRPr="00272343">
              <w:rPr>
                <w:rStyle w:val="Hyperlink"/>
                <w:rFonts w:ascii="Arial" w:hAnsi="Arial"/>
                <w:b w:val="0"/>
                <w:bCs w:val="0"/>
                <w:noProof/>
                <w:sz w:val="18"/>
                <w:szCs w:val="18"/>
              </w:rPr>
              <w:t>3.2 Engenharia de variáveis (criada, testada e descartada)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ab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begin"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instrText xml:space="preserve"> PAGEREF _Toc233109769 \h </w:instrTex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>14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684A02F7" w14:textId="475FD513">
          <w:pPr>
            <w:pStyle w:val="Sumrio2"/>
            <w:tabs>
              <w:tab w:val="right" w:leader="dot" w:pos="9350"/>
            </w:tabs>
            <w:spacing w:before="0" w:after="12"/>
            <w:rPr>
              <w:rFonts w:ascii="Arial" w:hAnsi="Arial" w:eastAsiaTheme="minorEastAsia"/>
              <w:b w:val="0"/>
              <w:bCs w:val="0"/>
              <w:noProof/>
              <w:kern w:val="2"/>
              <w:sz w:val="18"/>
              <w:szCs w:val="18"/>
              <w14:ligatures w14:val="standardContextual"/>
            </w:rPr>
          </w:pPr>
          <w:hyperlink w:history="1" w:anchor="_Toc233109770">
            <w:r w:rsidRPr="00272343">
              <w:rPr>
                <w:rStyle w:val="Hyperlink"/>
                <w:rFonts w:ascii="Arial" w:hAnsi="Arial"/>
                <w:b w:val="0"/>
                <w:bCs w:val="0"/>
                <w:noProof/>
                <w:sz w:val="18"/>
                <w:szCs w:val="18"/>
              </w:rPr>
              <w:t>3.3 Interações entre variáveis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ab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begin"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instrText xml:space="preserve"> PAGEREF _Toc233109770 \h </w:instrTex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>14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7A60A74D" w14:textId="7AC24671">
          <w:pPr>
            <w:pStyle w:val="Sumrio2"/>
            <w:tabs>
              <w:tab w:val="right" w:leader="dot" w:pos="9350"/>
            </w:tabs>
            <w:spacing w:before="0" w:after="12"/>
            <w:rPr>
              <w:rFonts w:ascii="Arial" w:hAnsi="Arial" w:eastAsiaTheme="minorEastAsia"/>
              <w:b w:val="0"/>
              <w:bCs w:val="0"/>
              <w:noProof/>
              <w:kern w:val="2"/>
              <w:sz w:val="18"/>
              <w:szCs w:val="18"/>
              <w14:ligatures w14:val="standardContextual"/>
            </w:rPr>
          </w:pPr>
          <w:hyperlink w:history="1" w:anchor="_Toc233109771">
            <w:r w:rsidRPr="00272343">
              <w:rPr>
                <w:rStyle w:val="Hyperlink"/>
                <w:rFonts w:ascii="Arial" w:hAnsi="Arial"/>
                <w:b w:val="0"/>
                <w:bCs w:val="0"/>
                <w:noProof/>
                <w:sz w:val="18"/>
                <w:szCs w:val="18"/>
              </w:rPr>
              <w:t>3.4 Robustez a distribuições assimétricas (teste logarítmico)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ab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begin"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instrText xml:space="preserve"> PAGEREF _Toc233109771 \h </w:instrTex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>14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68FF328D" w14:textId="6E994FF3">
          <w:pPr>
            <w:pStyle w:val="Sumrio1"/>
            <w:rPr>
              <w:rFonts w:eastAsiaTheme="minorEastAsia"/>
              <w:i w:val="0"/>
              <w:iCs w:val="0"/>
              <w:kern w:val="2"/>
              <w:sz w:val="18"/>
              <w:szCs w:val="18"/>
              <w14:ligatures w14:val="standardContextual"/>
            </w:rPr>
          </w:pPr>
          <w:hyperlink w:history="1" w:anchor="_Toc233109772">
            <w:r w:rsidRPr="00272343">
              <w:rPr>
                <w:rStyle w:val="Hyperlink"/>
                <w:sz w:val="18"/>
                <w:szCs w:val="18"/>
              </w:rPr>
              <w:t>4. Desenvolvimento de Modelos</w:t>
            </w:r>
            <w:r w:rsidRPr="00272343">
              <w:rPr>
                <w:webHidden/>
                <w:sz w:val="18"/>
                <w:szCs w:val="18"/>
              </w:rPr>
              <w:tab/>
            </w:r>
            <w:r w:rsidRPr="00272343">
              <w:rPr>
                <w:webHidden/>
                <w:sz w:val="18"/>
                <w:szCs w:val="18"/>
              </w:rPr>
              <w:fldChar w:fldCharType="begin"/>
            </w:r>
            <w:r w:rsidRPr="00272343">
              <w:rPr>
                <w:webHidden/>
                <w:sz w:val="18"/>
                <w:szCs w:val="18"/>
              </w:rPr>
              <w:instrText xml:space="preserve"> PAGEREF _Toc233109772 \h </w:instrText>
            </w:r>
            <w:r w:rsidRPr="00272343">
              <w:rPr>
                <w:webHidden/>
                <w:sz w:val="18"/>
                <w:szCs w:val="18"/>
              </w:rPr>
            </w:r>
            <w:r w:rsidRPr="00272343">
              <w:rPr>
                <w:webHidden/>
                <w:sz w:val="18"/>
                <w:szCs w:val="18"/>
              </w:rPr>
              <w:fldChar w:fldCharType="separate"/>
            </w:r>
            <w:r>
              <w:rPr>
                <w:webHidden/>
                <w:sz w:val="18"/>
                <w:szCs w:val="18"/>
              </w:rPr>
              <w:t>15</w:t>
            </w:r>
            <w:r w:rsidRPr="00272343">
              <w:rPr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2143358C" w14:textId="467880C3">
          <w:pPr>
            <w:pStyle w:val="Sumrio2"/>
            <w:tabs>
              <w:tab w:val="right" w:leader="dot" w:pos="9350"/>
            </w:tabs>
            <w:spacing w:before="0" w:after="12"/>
            <w:rPr>
              <w:rFonts w:ascii="Arial" w:hAnsi="Arial" w:eastAsiaTheme="minorEastAsia"/>
              <w:b w:val="0"/>
              <w:bCs w:val="0"/>
              <w:noProof/>
              <w:kern w:val="2"/>
              <w:sz w:val="18"/>
              <w:szCs w:val="18"/>
              <w14:ligatures w14:val="standardContextual"/>
            </w:rPr>
          </w:pPr>
          <w:hyperlink w:history="1" w:anchor="_Toc233109773">
            <w:r w:rsidRPr="00272343">
              <w:rPr>
                <w:rStyle w:val="Hyperlink"/>
                <w:rFonts w:ascii="Arial" w:hAnsi="Arial"/>
                <w:b w:val="0"/>
                <w:bCs w:val="0"/>
                <w:noProof/>
                <w:sz w:val="18"/>
                <w:szCs w:val="18"/>
              </w:rPr>
              <w:t>4.1 Algoritmos testados experimentalmente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ab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begin"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instrText xml:space="preserve"> PAGEREF _Toc233109773 \h </w:instrTex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>15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2A6A0C09" w14:textId="05B3324E">
          <w:pPr>
            <w:pStyle w:val="Sumrio2"/>
            <w:tabs>
              <w:tab w:val="right" w:leader="dot" w:pos="9350"/>
            </w:tabs>
            <w:spacing w:before="0" w:after="12"/>
            <w:rPr>
              <w:rFonts w:ascii="Arial" w:hAnsi="Arial" w:eastAsiaTheme="minorEastAsia"/>
              <w:b w:val="0"/>
              <w:bCs w:val="0"/>
              <w:noProof/>
              <w:kern w:val="2"/>
              <w:sz w:val="18"/>
              <w:szCs w:val="18"/>
              <w14:ligatures w14:val="standardContextual"/>
            </w:rPr>
          </w:pPr>
          <w:hyperlink w:history="1" w:anchor="_Toc233109774">
            <w:r w:rsidRPr="00272343">
              <w:rPr>
                <w:rStyle w:val="Hyperlink"/>
                <w:rFonts w:ascii="Arial" w:hAnsi="Arial"/>
                <w:b w:val="0"/>
                <w:bCs w:val="0"/>
                <w:noProof/>
                <w:sz w:val="18"/>
                <w:szCs w:val="18"/>
              </w:rPr>
              <w:t>4.2 Tratamento do desbalanceamento (Parte I)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ab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begin"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instrText xml:space="preserve"> PAGEREF _Toc233109774 \h </w:instrTex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>15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415C7662" w14:textId="26C345D0">
          <w:pPr>
            <w:pStyle w:val="Sumrio2"/>
            <w:tabs>
              <w:tab w:val="right" w:leader="dot" w:pos="9350"/>
            </w:tabs>
            <w:spacing w:before="0" w:after="12"/>
            <w:rPr>
              <w:rFonts w:ascii="Arial" w:hAnsi="Arial" w:eastAsiaTheme="minorEastAsia"/>
              <w:b w:val="0"/>
              <w:bCs w:val="0"/>
              <w:noProof/>
              <w:kern w:val="2"/>
              <w:sz w:val="18"/>
              <w:szCs w:val="18"/>
              <w14:ligatures w14:val="standardContextual"/>
            </w:rPr>
          </w:pPr>
          <w:hyperlink w:history="1" w:anchor="_Toc233109775">
            <w:r w:rsidRPr="00272343">
              <w:rPr>
                <w:rStyle w:val="Hyperlink"/>
                <w:rFonts w:ascii="Arial" w:hAnsi="Arial"/>
                <w:b w:val="0"/>
                <w:bCs w:val="0"/>
                <w:noProof/>
                <w:sz w:val="18"/>
                <w:szCs w:val="18"/>
              </w:rPr>
              <w:t>4.3 Otimização de hiperparâmetros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ab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begin"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instrText xml:space="preserve"> PAGEREF _Toc233109775 \h </w:instrTex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>15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13366186" w14:textId="13574A6B">
          <w:pPr>
            <w:pStyle w:val="Sumrio1"/>
            <w:rPr>
              <w:rFonts w:eastAsiaTheme="minorEastAsia"/>
              <w:i w:val="0"/>
              <w:iCs w:val="0"/>
              <w:kern w:val="2"/>
              <w:sz w:val="18"/>
              <w:szCs w:val="18"/>
              <w14:ligatures w14:val="standardContextual"/>
            </w:rPr>
          </w:pPr>
          <w:hyperlink w:history="1" w:anchor="_Toc233109776">
            <w:r w:rsidRPr="00272343">
              <w:rPr>
                <w:rStyle w:val="Hyperlink"/>
                <w:sz w:val="18"/>
                <w:szCs w:val="18"/>
              </w:rPr>
              <w:t>5. Avaliação — Parte I (corte ≥ 7, desbalanceado)</w:t>
            </w:r>
            <w:r w:rsidRPr="00272343">
              <w:rPr>
                <w:webHidden/>
                <w:sz w:val="18"/>
                <w:szCs w:val="18"/>
              </w:rPr>
              <w:tab/>
            </w:r>
            <w:r w:rsidRPr="00272343">
              <w:rPr>
                <w:webHidden/>
                <w:sz w:val="18"/>
                <w:szCs w:val="18"/>
              </w:rPr>
              <w:fldChar w:fldCharType="begin"/>
            </w:r>
            <w:r w:rsidRPr="00272343">
              <w:rPr>
                <w:webHidden/>
                <w:sz w:val="18"/>
                <w:szCs w:val="18"/>
              </w:rPr>
              <w:instrText xml:space="preserve"> PAGEREF _Toc233109776 \h </w:instrText>
            </w:r>
            <w:r w:rsidRPr="00272343">
              <w:rPr>
                <w:webHidden/>
                <w:sz w:val="18"/>
                <w:szCs w:val="18"/>
              </w:rPr>
            </w:r>
            <w:r w:rsidRPr="00272343">
              <w:rPr>
                <w:webHidden/>
                <w:sz w:val="18"/>
                <w:szCs w:val="18"/>
              </w:rPr>
              <w:fldChar w:fldCharType="separate"/>
            </w:r>
            <w:r>
              <w:rPr>
                <w:webHidden/>
                <w:sz w:val="18"/>
                <w:szCs w:val="18"/>
              </w:rPr>
              <w:t>16</w:t>
            </w:r>
            <w:r w:rsidRPr="00272343">
              <w:rPr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284815F1" w14:textId="0F782FB0">
          <w:pPr>
            <w:pStyle w:val="Sumrio2"/>
            <w:tabs>
              <w:tab w:val="right" w:leader="dot" w:pos="9350"/>
            </w:tabs>
            <w:spacing w:before="0" w:after="12"/>
            <w:rPr>
              <w:rFonts w:ascii="Arial" w:hAnsi="Arial" w:eastAsiaTheme="minorEastAsia"/>
              <w:b w:val="0"/>
              <w:bCs w:val="0"/>
              <w:noProof/>
              <w:kern w:val="2"/>
              <w:sz w:val="18"/>
              <w:szCs w:val="18"/>
              <w14:ligatures w14:val="standardContextual"/>
            </w:rPr>
          </w:pPr>
          <w:hyperlink w:history="1" w:anchor="_Toc233109777">
            <w:r w:rsidRPr="00272343">
              <w:rPr>
                <w:rStyle w:val="Hyperlink"/>
                <w:rFonts w:ascii="Arial" w:hAnsi="Arial"/>
                <w:b w:val="0"/>
                <w:bCs w:val="0"/>
                <w:noProof/>
                <w:sz w:val="18"/>
                <w:szCs w:val="18"/>
              </w:rPr>
              <w:t>5.1 Resultados sem correção de desbalanceamento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ab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begin"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instrText xml:space="preserve"> PAGEREF _Toc233109777 \h </w:instrTex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>16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707E843B" w14:textId="3866C8B4">
          <w:pPr>
            <w:pStyle w:val="Sumrio2"/>
            <w:tabs>
              <w:tab w:val="right" w:leader="dot" w:pos="9350"/>
            </w:tabs>
            <w:spacing w:before="0" w:after="12"/>
            <w:rPr>
              <w:rFonts w:ascii="Arial" w:hAnsi="Arial" w:eastAsiaTheme="minorEastAsia"/>
              <w:b w:val="0"/>
              <w:bCs w:val="0"/>
              <w:noProof/>
              <w:kern w:val="2"/>
              <w:sz w:val="18"/>
              <w:szCs w:val="18"/>
              <w14:ligatures w14:val="standardContextual"/>
            </w:rPr>
          </w:pPr>
          <w:hyperlink w:history="1" w:anchor="_Toc233109778">
            <w:r w:rsidRPr="00272343">
              <w:rPr>
                <w:rStyle w:val="Hyperlink"/>
                <w:rFonts w:ascii="Arial" w:hAnsi="Arial"/>
                <w:b w:val="0"/>
                <w:bCs w:val="0"/>
                <w:noProof/>
                <w:sz w:val="18"/>
                <w:szCs w:val="18"/>
              </w:rPr>
              <w:t>5.2 Resultados com ajuste de peso das classes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ab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begin"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instrText xml:space="preserve"> PAGEREF _Toc233109778 \h </w:instrTex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>17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40A3C8CA" w14:textId="433A839E">
          <w:pPr>
            <w:pStyle w:val="Sumrio1"/>
            <w:rPr>
              <w:rFonts w:eastAsiaTheme="minorEastAsia"/>
              <w:i w:val="0"/>
              <w:iCs w:val="0"/>
              <w:kern w:val="2"/>
              <w:sz w:val="18"/>
              <w:szCs w:val="18"/>
              <w14:ligatures w14:val="standardContextual"/>
            </w:rPr>
          </w:pPr>
          <w:hyperlink w:history="1" w:anchor="_Toc233109779">
            <w:r w:rsidRPr="00272343">
              <w:rPr>
                <w:rStyle w:val="Hyperlink"/>
                <w:sz w:val="18"/>
                <w:szCs w:val="18"/>
              </w:rPr>
              <w:t>6. Avaliação — Parte II (corte ≥ 6, equilibrado)</w:t>
            </w:r>
            <w:r w:rsidRPr="00272343">
              <w:rPr>
                <w:webHidden/>
                <w:sz w:val="18"/>
                <w:szCs w:val="18"/>
              </w:rPr>
              <w:tab/>
            </w:r>
            <w:r w:rsidRPr="00272343">
              <w:rPr>
                <w:webHidden/>
                <w:sz w:val="18"/>
                <w:szCs w:val="18"/>
              </w:rPr>
              <w:fldChar w:fldCharType="begin"/>
            </w:r>
            <w:r w:rsidRPr="00272343">
              <w:rPr>
                <w:webHidden/>
                <w:sz w:val="18"/>
                <w:szCs w:val="18"/>
              </w:rPr>
              <w:instrText xml:space="preserve"> PAGEREF _Toc233109779 \h </w:instrText>
            </w:r>
            <w:r w:rsidRPr="00272343">
              <w:rPr>
                <w:webHidden/>
                <w:sz w:val="18"/>
                <w:szCs w:val="18"/>
              </w:rPr>
            </w:r>
            <w:r w:rsidRPr="00272343">
              <w:rPr>
                <w:webHidden/>
                <w:sz w:val="18"/>
                <w:szCs w:val="18"/>
              </w:rPr>
              <w:fldChar w:fldCharType="separate"/>
            </w:r>
            <w:r>
              <w:rPr>
                <w:webHidden/>
                <w:sz w:val="18"/>
                <w:szCs w:val="18"/>
              </w:rPr>
              <w:t>18</w:t>
            </w:r>
            <w:r w:rsidRPr="00272343">
              <w:rPr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665AC2E0" w14:textId="1974D9B5">
          <w:pPr>
            <w:pStyle w:val="Sumrio2"/>
            <w:tabs>
              <w:tab w:val="right" w:leader="dot" w:pos="9350"/>
            </w:tabs>
            <w:spacing w:before="0" w:after="12"/>
            <w:rPr>
              <w:rFonts w:ascii="Arial" w:hAnsi="Arial" w:eastAsiaTheme="minorEastAsia"/>
              <w:b w:val="0"/>
              <w:bCs w:val="0"/>
              <w:noProof/>
              <w:kern w:val="2"/>
              <w:sz w:val="18"/>
              <w:szCs w:val="18"/>
              <w14:ligatures w14:val="standardContextual"/>
            </w:rPr>
          </w:pPr>
          <w:hyperlink w:history="1" w:anchor="_Toc233109780">
            <w:r w:rsidRPr="00272343">
              <w:rPr>
                <w:rStyle w:val="Hyperlink"/>
                <w:rFonts w:ascii="Arial" w:hAnsi="Arial"/>
                <w:b w:val="0"/>
                <w:bCs w:val="0"/>
                <w:noProof/>
                <w:sz w:val="18"/>
                <w:szCs w:val="18"/>
              </w:rPr>
              <w:t>6.1 Comparação entre os modelos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ab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begin"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instrText xml:space="preserve"> PAGEREF _Toc233109780 \h </w:instrTex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>18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42F2EEE1" w14:textId="0E701BF5">
          <w:pPr>
            <w:pStyle w:val="Sumrio2"/>
            <w:tabs>
              <w:tab w:val="right" w:leader="dot" w:pos="9350"/>
            </w:tabs>
            <w:spacing w:before="0" w:after="12"/>
            <w:rPr>
              <w:rFonts w:ascii="Arial" w:hAnsi="Arial" w:eastAsiaTheme="minorEastAsia"/>
              <w:b w:val="0"/>
              <w:bCs w:val="0"/>
              <w:noProof/>
              <w:kern w:val="2"/>
              <w:sz w:val="18"/>
              <w:szCs w:val="18"/>
              <w14:ligatures w14:val="standardContextual"/>
            </w:rPr>
          </w:pPr>
          <w:hyperlink w:history="1" w:anchor="_Toc233109781">
            <w:r w:rsidRPr="00272343">
              <w:rPr>
                <w:rStyle w:val="Hyperlink"/>
                <w:rFonts w:ascii="Arial" w:hAnsi="Arial"/>
                <w:b w:val="0"/>
                <w:bCs w:val="0"/>
                <w:noProof/>
                <w:sz w:val="18"/>
                <w:szCs w:val="18"/>
              </w:rPr>
              <w:t>6.2 O trade-off entre os dois erros e o impacto no negócio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ab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begin"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instrText xml:space="preserve"> PAGEREF _Toc233109781 \h </w:instrTex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>19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7CC30FF7" w14:textId="0FD46018">
          <w:pPr>
            <w:pStyle w:val="Sumrio2"/>
            <w:tabs>
              <w:tab w:val="right" w:leader="dot" w:pos="9350"/>
            </w:tabs>
            <w:spacing w:before="0" w:after="12"/>
            <w:rPr>
              <w:rFonts w:ascii="Arial" w:hAnsi="Arial" w:eastAsiaTheme="minorEastAsia"/>
              <w:b w:val="0"/>
              <w:bCs w:val="0"/>
              <w:noProof/>
              <w:kern w:val="2"/>
              <w:sz w:val="18"/>
              <w:szCs w:val="18"/>
              <w14:ligatures w14:val="standardContextual"/>
            </w:rPr>
          </w:pPr>
          <w:hyperlink w:history="1" w:anchor="_Toc233109782">
            <w:r w:rsidRPr="00272343">
              <w:rPr>
                <w:rStyle w:val="Hyperlink"/>
                <w:rFonts w:ascii="Arial" w:hAnsi="Arial"/>
                <w:b w:val="0"/>
                <w:bCs w:val="0"/>
                <w:noProof/>
                <w:sz w:val="18"/>
                <w:szCs w:val="18"/>
              </w:rPr>
              <w:t>6.3 Capacidade de separação (curva ROC)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ab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begin"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instrText xml:space="preserve"> PAGEREF _Toc233109782 \h </w:instrTex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>19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62487BF4" w14:textId="335D520B">
          <w:pPr>
            <w:pStyle w:val="Sumrio2"/>
            <w:tabs>
              <w:tab w:val="right" w:leader="dot" w:pos="9350"/>
            </w:tabs>
            <w:spacing w:before="0" w:after="12"/>
            <w:rPr>
              <w:rFonts w:ascii="Arial" w:hAnsi="Arial" w:eastAsiaTheme="minorEastAsia"/>
              <w:b w:val="0"/>
              <w:bCs w:val="0"/>
              <w:noProof/>
              <w:kern w:val="2"/>
              <w:sz w:val="18"/>
              <w:szCs w:val="18"/>
              <w14:ligatures w14:val="standardContextual"/>
            </w:rPr>
          </w:pPr>
          <w:hyperlink w:history="1" w:anchor="_Toc233109783">
            <w:r w:rsidRPr="00272343">
              <w:rPr>
                <w:rStyle w:val="Hyperlink"/>
                <w:rFonts w:ascii="Arial" w:hAnsi="Arial"/>
                <w:b w:val="0"/>
                <w:bCs w:val="0"/>
                <w:noProof/>
                <w:sz w:val="18"/>
                <w:szCs w:val="18"/>
              </w:rPr>
              <w:t>6.4 Significância estatística e robustez das diferenças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ab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begin"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instrText xml:space="preserve"> PAGEREF _Toc233109783 \h </w:instrTex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>20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11C817D6" w14:textId="7EEF1ED7">
          <w:pPr>
            <w:pStyle w:val="Sumrio1"/>
            <w:rPr>
              <w:rFonts w:eastAsiaTheme="minorEastAsia"/>
              <w:i w:val="0"/>
              <w:iCs w:val="0"/>
              <w:kern w:val="2"/>
              <w:sz w:val="18"/>
              <w:szCs w:val="18"/>
              <w14:ligatures w14:val="standardContextual"/>
            </w:rPr>
          </w:pPr>
          <w:hyperlink w:history="1" w:anchor="_Toc233109784">
            <w:r w:rsidRPr="00272343">
              <w:rPr>
                <w:rStyle w:val="Hyperlink"/>
                <w:sz w:val="18"/>
                <w:szCs w:val="18"/>
              </w:rPr>
              <w:t>7. Interpretação dos Resultados</w:t>
            </w:r>
            <w:r w:rsidRPr="00272343">
              <w:rPr>
                <w:webHidden/>
                <w:sz w:val="18"/>
                <w:szCs w:val="18"/>
              </w:rPr>
              <w:tab/>
            </w:r>
            <w:r w:rsidRPr="00272343">
              <w:rPr>
                <w:webHidden/>
                <w:sz w:val="18"/>
                <w:szCs w:val="18"/>
              </w:rPr>
              <w:fldChar w:fldCharType="begin"/>
            </w:r>
            <w:r w:rsidRPr="00272343">
              <w:rPr>
                <w:webHidden/>
                <w:sz w:val="18"/>
                <w:szCs w:val="18"/>
              </w:rPr>
              <w:instrText xml:space="preserve"> PAGEREF _Toc233109784 \h </w:instrText>
            </w:r>
            <w:r w:rsidRPr="00272343">
              <w:rPr>
                <w:webHidden/>
                <w:sz w:val="18"/>
                <w:szCs w:val="18"/>
              </w:rPr>
            </w:r>
            <w:r w:rsidRPr="00272343">
              <w:rPr>
                <w:webHidden/>
                <w:sz w:val="18"/>
                <w:szCs w:val="18"/>
              </w:rPr>
              <w:fldChar w:fldCharType="separate"/>
            </w:r>
            <w:r>
              <w:rPr>
                <w:webHidden/>
                <w:sz w:val="18"/>
                <w:szCs w:val="18"/>
              </w:rPr>
              <w:t>22</w:t>
            </w:r>
            <w:r w:rsidRPr="00272343">
              <w:rPr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44471833" w14:textId="45F40BDC">
          <w:pPr>
            <w:pStyle w:val="Sumrio2"/>
            <w:tabs>
              <w:tab w:val="right" w:leader="dot" w:pos="9350"/>
            </w:tabs>
            <w:spacing w:before="0" w:after="12"/>
            <w:rPr>
              <w:rFonts w:ascii="Arial" w:hAnsi="Arial" w:eastAsiaTheme="minorEastAsia"/>
              <w:b w:val="0"/>
              <w:bCs w:val="0"/>
              <w:noProof/>
              <w:kern w:val="2"/>
              <w:sz w:val="18"/>
              <w:szCs w:val="18"/>
              <w14:ligatures w14:val="standardContextual"/>
            </w:rPr>
          </w:pPr>
          <w:hyperlink w:history="1" w:anchor="_Toc233109785">
            <w:r w:rsidRPr="00272343">
              <w:rPr>
                <w:rStyle w:val="Hyperlink"/>
                <w:rFonts w:ascii="Arial" w:hAnsi="Arial"/>
                <w:b w:val="0"/>
                <w:bCs w:val="0"/>
                <w:noProof/>
                <w:sz w:val="18"/>
                <w:szCs w:val="18"/>
              </w:rPr>
              <w:t>7.1 Importância das variáveis pela Random Forest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ab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begin"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instrText xml:space="preserve"> PAGEREF _Toc233109785 \h </w:instrTex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>22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767843DA" w14:textId="15B03918">
          <w:pPr>
            <w:pStyle w:val="Sumrio2"/>
            <w:tabs>
              <w:tab w:val="right" w:leader="dot" w:pos="9350"/>
            </w:tabs>
            <w:spacing w:before="0" w:after="12"/>
            <w:rPr>
              <w:rFonts w:ascii="Arial" w:hAnsi="Arial" w:eastAsiaTheme="minorEastAsia"/>
              <w:b w:val="0"/>
              <w:bCs w:val="0"/>
              <w:noProof/>
              <w:kern w:val="2"/>
              <w:sz w:val="18"/>
              <w:szCs w:val="18"/>
              <w14:ligatures w14:val="standardContextual"/>
            </w:rPr>
          </w:pPr>
          <w:hyperlink w:history="1" w:anchor="_Toc233109786">
            <w:r w:rsidRPr="00272343">
              <w:rPr>
                <w:rStyle w:val="Hyperlink"/>
                <w:rFonts w:ascii="Arial" w:hAnsi="Arial"/>
                <w:b w:val="0"/>
                <w:bCs w:val="0"/>
                <w:noProof/>
                <w:sz w:val="18"/>
                <w:szCs w:val="18"/>
              </w:rPr>
              <w:t>7.2 Análise SHAP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ab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begin"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instrText xml:space="preserve"> PAGEREF _Toc233109786 \h </w:instrTex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>22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7ECFEE8A" w14:textId="029D19A5">
          <w:pPr>
            <w:pStyle w:val="Sumrio2"/>
            <w:tabs>
              <w:tab w:val="right" w:leader="dot" w:pos="9350"/>
            </w:tabs>
            <w:spacing w:before="0" w:after="12"/>
            <w:rPr>
              <w:rFonts w:ascii="Arial" w:hAnsi="Arial" w:eastAsiaTheme="minorEastAsia"/>
              <w:b w:val="0"/>
              <w:bCs w:val="0"/>
              <w:noProof/>
              <w:kern w:val="2"/>
              <w:sz w:val="18"/>
              <w:szCs w:val="18"/>
              <w14:ligatures w14:val="standardContextual"/>
            </w:rPr>
          </w:pPr>
          <w:hyperlink w:history="1" w:anchor="_Toc233109787">
            <w:r w:rsidRPr="00272343">
              <w:rPr>
                <w:rStyle w:val="Hyperlink"/>
                <w:rFonts w:ascii="Arial" w:hAnsi="Arial"/>
                <w:b w:val="0"/>
                <w:bCs w:val="0"/>
                <w:noProof/>
                <w:sz w:val="18"/>
                <w:szCs w:val="18"/>
              </w:rPr>
              <w:t>7.3 Implicações para o processo produtivo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ab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begin"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instrText xml:space="preserve"> PAGEREF _Toc233109787 \h </w:instrTex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>23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09FF1700" w14:textId="33864D82">
          <w:pPr>
            <w:pStyle w:val="Sumrio2"/>
            <w:tabs>
              <w:tab w:val="right" w:leader="dot" w:pos="9350"/>
            </w:tabs>
            <w:spacing w:before="0" w:after="12"/>
            <w:rPr>
              <w:rFonts w:ascii="Arial" w:hAnsi="Arial" w:eastAsiaTheme="minorEastAsia"/>
              <w:b w:val="0"/>
              <w:bCs w:val="0"/>
              <w:noProof/>
              <w:kern w:val="2"/>
              <w:sz w:val="18"/>
              <w:szCs w:val="18"/>
              <w14:ligatures w14:val="standardContextual"/>
            </w:rPr>
          </w:pPr>
          <w:hyperlink w:history="1" w:anchor="_Toc233109788">
            <w:r w:rsidRPr="00272343">
              <w:rPr>
                <w:rStyle w:val="Hyperlink"/>
                <w:rFonts w:ascii="Arial" w:hAnsi="Arial"/>
                <w:b w:val="0"/>
                <w:bCs w:val="0"/>
                <w:noProof/>
                <w:sz w:val="18"/>
                <w:szCs w:val="18"/>
              </w:rPr>
              <w:t>7.4 Importância por permutação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ab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begin"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instrText xml:space="preserve"> PAGEREF _Toc233109788 \h </w:instrTex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>24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1A222003" w14:textId="4CCF60DA">
          <w:pPr>
            <w:pStyle w:val="Sumrio1"/>
            <w:rPr>
              <w:rFonts w:eastAsiaTheme="minorEastAsia"/>
              <w:i w:val="0"/>
              <w:iCs w:val="0"/>
              <w:kern w:val="2"/>
              <w:sz w:val="18"/>
              <w:szCs w:val="18"/>
              <w14:ligatures w14:val="standardContextual"/>
            </w:rPr>
          </w:pPr>
          <w:hyperlink w:history="1" w:anchor="_Toc233109789">
            <w:r w:rsidRPr="00272343">
              <w:rPr>
                <w:rStyle w:val="Hyperlink"/>
                <w:sz w:val="18"/>
                <w:szCs w:val="18"/>
              </w:rPr>
              <w:t>8. Riscos, Limitações e Governança</w:t>
            </w:r>
            <w:r w:rsidRPr="00272343">
              <w:rPr>
                <w:webHidden/>
                <w:sz w:val="18"/>
                <w:szCs w:val="18"/>
              </w:rPr>
              <w:tab/>
            </w:r>
            <w:r w:rsidRPr="00272343">
              <w:rPr>
                <w:webHidden/>
                <w:sz w:val="18"/>
                <w:szCs w:val="18"/>
              </w:rPr>
              <w:fldChar w:fldCharType="begin"/>
            </w:r>
            <w:r w:rsidRPr="00272343">
              <w:rPr>
                <w:webHidden/>
                <w:sz w:val="18"/>
                <w:szCs w:val="18"/>
              </w:rPr>
              <w:instrText xml:space="preserve"> PAGEREF _Toc233109789 \h </w:instrText>
            </w:r>
            <w:r w:rsidRPr="00272343">
              <w:rPr>
                <w:webHidden/>
                <w:sz w:val="18"/>
                <w:szCs w:val="18"/>
              </w:rPr>
            </w:r>
            <w:r w:rsidRPr="00272343">
              <w:rPr>
                <w:webHidden/>
                <w:sz w:val="18"/>
                <w:szCs w:val="18"/>
              </w:rPr>
              <w:fldChar w:fldCharType="separate"/>
            </w:r>
            <w:r>
              <w:rPr>
                <w:webHidden/>
                <w:sz w:val="18"/>
                <w:szCs w:val="18"/>
              </w:rPr>
              <w:t>25</w:t>
            </w:r>
            <w:r w:rsidRPr="00272343">
              <w:rPr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2A32D1BB" w14:textId="472A035F">
          <w:pPr>
            <w:pStyle w:val="Sumrio2"/>
            <w:tabs>
              <w:tab w:val="right" w:leader="dot" w:pos="9350"/>
            </w:tabs>
            <w:spacing w:before="0" w:after="12"/>
            <w:rPr>
              <w:rFonts w:ascii="Arial" w:hAnsi="Arial" w:eastAsiaTheme="minorEastAsia"/>
              <w:b w:val="0"/>
              <w:bCs w:val="0"/>
              <w:noProof/>
              <w:kern w:val="2"/>
              <w:sz w:val="18"/>
              <w:szCs w:val="18"/>
              <w14:ligatures w14:val="standardContextual"/>
            </w:rPr>
          </w:pPr>
          <w:hyperlink w:history="1" w:anchor="_Toc233109790">
            <w:r w:rsidRPr="00272343">
              <w:rPr>
                <w:rStyle w:val="Hyperlink"/>
                <w:rFonts w:ascii="Arial" w:hAnsi="Arial"/>
                <w:b w:val="0"/>
                <w:bCs w:val="0"/>
                <w:noProof/>
                <w:sz w:val="18"/>
                <w:szCs w:val="18"/>
              </w:rPr>
              <w:t>8.1 Limitações metodológicas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ab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begin"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instrText xml:space="preserve"> PAGEREF _Toc233109790 \h </w:instrTex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>25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7AA4C713" w14:textId="17FBC34E">
          <w:pPr>
            <w:pStyle w:val="Sumrio2"/>
            <w:tabs>
              <w:tab w:val="right" w:leader="dot" w:pos="9350"/>
            </w:tabs>
            <w:spacing w:before="0" w:after="12"/>
            <w:rPr>
              <w:rFonts w:ascii="Arial" w:hAnsi="Arial" w:eastAsiaTheme="minorEastAsia"/>
              <w:b w:val="0"/>
              <w:bCs w:val="0"/>
              <w:noProof/>
              <w:kern w:val="2"/>
              <w:sz w:val="18"/>
              <w:szCs w:val="18"/>
              <w14:ligatures w14:val="standardContextual"/>
            </w:rPr>
          </w:pPr>
          <w:hyperlink w:history="1" w:anchor="_Toc233109791">
            <w:r w:rsidRPr="00272343">
              <w:rPr>
                <w:rStyle w:val="Hyperlink"/>
                <w:rFonts w:ascii="Arial" w:hAnsi="Arial"/>
                <w:b w:val="0"/>
                <w:bCs w:val="0"/>
                <w:noProof/>
                <w:sz w:val="18"/>
                <w:szCs w:val="18"/>
              </w:rPr>
              <w:t>8.2 Reprodutibilidade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ab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begin"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instrText xml:space="preserve"> PAGEREF _Toc233109791 \h </w:instrTex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>25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1E76236F" w14:textId="4376C28F">
          <w:pPr>
            <w:pStyle w:val="Sumrio1"/>
            <w:rPr>
              <w:rFonts w:eastAsiaTheme="minorEastAsia"/>
              <w:i w:val="0"/>
              <w:iCs w:val="0"/>
              <w:kern w:val="2"/>
              <w:sz w:val="18"/>
              <w:szCs w:val="18"/>
              <w14:ligatures w14:val="standardContextual"/>
            </w:rPr>
          </w:pPr>
          <w:hyperlink w:history="1" w:anchor="_Toc233109792">
            <w:r w:rsidRPr="00272343">
              <w:rPr>
                <w:rStyle w:val="Hyperlink"/>
                <w:sz w:val="18"/>
                <w:szCs w:val="18"/>
              </w:rPr>
              <w:t>9. Conclusões e Recomendações</w:t>
            </w:r>
            <w:r w:rsidRPr="00272343">
              <w:rPr>
                <w:webHidden/>
                <w:sz w:val="18"/>
                <w:szCs w:val="18"/>
              </w:rPr>
              <w:tab/>
            </w:r>
            <w:r w:rsidRPr="00272343">
              <w:rPr>
                <w:webHidden/>
                <w:sz w:val="18"/>
                <w:szCs w:val="18"/>
              </w:rPr>
              <w:fldChar w:fldCharType="begin"/>
            </w:r>
            <w:r w:rsidRPr="00272343">
              <w:rPr>
                <w:webHidden/>
                <w:sz w:val="18"/>
                <w:szCs w:val="18"/>
              </w:rPr>
              <w:instrText xml:space="preserve"> PAGEREF _Toc233109792 \h </w:instrText>
            </w:r>
            <w:r w:rsidRPr="00272343">
              <w:rPr>
                <w:webHidden/>
                <w:sz w:val="18"/>
                <w:szCs w:val="18"/>
              </w:rPr>
            </w:r>
            <w:r w:rsidRPr="00272343">
              <w:rPr>
                <w:webHidden/>
                <w:sz w:val="18"/>
                <w:szCs w:val="18"/>
              </w:rPr>
              <w:fldChar w:fldCharType="separate"/>
            </w:r>
            <w:r>
              <w:rPr>
                <w:webHidden/>
                <w:sz w:val="18"/>
                <w:szCs w:val="18"/>
              </w:rPr>
              <w:t>26</w:t>
            </w:r>
            <w:r w:rsidRPr="00272343">
              <w:rPr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353A12A5" w14:textId="73479588">
          <w:pPr>
            <w:pStyle w:val="Sumrio1"/>
            <w:rPr>
              <w:rFonts w:eastAsiaTheme="minorEastAsia"/>
              <w:i w:val="0"/>
              <w:iCs w:val="0"/>
              <w:kern w:val="2"/>
              <w:sz w:val="18"/>
              <w:szCs w:val="18"/>
              <w14:ligatures w14:val="standardContextual"/>
            </w:rPr>
          </w:pPr>
          <w:hyperlink w:history="1" w:anchor="_Toc233109793">
            <w:r w:rsidRPr="00272343">
              <w:rPr>
                <w:rStyle w:val="Hyperlink"/>
                <w:sz w:val="18"/>
                <w:szCs w:val="18"/>
              </w:rPr>
              <w:t>10. Recomendação de implantação</w:t>
            </w:r>
            <w:r w:rsidRPr="00272343">
              <w:rPr>
                <w:webHidden/>
                <w:sz w:val="18"/>
                <w:szCs w:val="18"/>
              </w:rPr>
              <w:tab/>
            </w:r>
            <w:r w:rsidRPr="00272343">
              <w:rPr>
                <w:webHidden/>
                <w:sz w:val="18"/>
                <w:szCs w:val="18"/>
              </w:rPr>
              <w:fldChar w:fldCharType="begin"/>
            </w:r>
            <w:r w:rsidRPr="00272343">
              <w:rPr>
                <w:webHidden/>
                <w:sz w:val="18"/>
                <w:szCs w:val="18"/>
              </w:rPr>
              <w:instrText xml:space="preserve"> PAGEREF _Toc233109793 \h </w:instrText>
            </w:r>
            <w:r w:rsidRPr="00272343">
              <w:rPr>
                <w:webHidden/>
                <w:sz w:val="18"/>
                <w:szCs w:val="18"/>
              </w:rPr>
            </w:r>
            <w:r w:rsidRPr="00272343">
              <w:rPr>
                <w:webHidden/>
                <w:sz w:val="18"/>
                <w:szCs w:val="18"/>
              </w:rPr>
              <w:fldChar w:fldCharType="separate"/>
            </w:r>
            <w:r>
              <w:rPr>
                <w:webHidden/>
                <w:sz w:val="18"/>
                <w:szCs w:val="18"/>
              </w:rPr>
              <w:t>26</w:t>
            </w:r>
            <w:r w:rsidRPr="00272343">
              <w:rPr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0FEA1C0F" w14:textId="6FC8C478">
          <w:pPr>
            <w:pStyle w:val="Sumrio1"/>
            <w:rPr>
              <w:rFonts w:eastAsiaTheme="minorEastAsia"/>
              <w:i w:val="0"/>
              <w:iCs w:val="0"/>
              <w:kern w:val="2"/>
              <w:sz w:val="18"/>
              <w:szCs w:val="18"/>
              <w14:ligatures w14:val="standardContextual"/>
            </w:rPr>
          </w:pPr>
          <w:hyperlink w:history="1" w:anchor="_Toc233109794">
            <w:r w:rsidRPr="00272343">
              <w:rPr>
                <w:rStyle w:val="Hyperlink"/>
                <w:sz w:val="18"/>
                <w:szCs w:val="18"/>
              </w:rPr>
              <w:t>11. Referências</w:t>
            </w:r>
            <w:r w:rsidRPr="00272343">
              <w:rPr>
                <w:webHidden/>
                <w:sz w:val="18"/>
                <w:szCs w:val="18"/>
              </w:rPr>
              <w:tab/>
            </w:r>
            <w:r w:rsidRPr="00272343">
              <w:rPr>
                <w:webHidden/>
                <w:sz w:val="18"/>
                <w:szCs w:val="18"/>
              </w:rPr>
              <w:fldChar w:fldCharType="begin"/>
            </w:r>
            <w:r w:rsidRPr="00272343">
              <w:rPr>
                <w:webHidden/>
                <w:sz w:val="18"/>
                <w:szCs w:val="18"/>
              </w:rPr>
              <w:instrText xml:space="preserve"> PAGEREF _Toc233109794 \h </w:instrText>
            </w:r>
            <w:r w:rsidRPr="00272343">
              <w:rPr>
                <w:webHidden/>
                <w:sz w:val="18"/>
                <w:szCs w:val="18"/>
              </w:rPr>
            </w:r>
            <w:r w:rsidRPr="00272343">
              <w:rPr>
                <w:webHidden/>
                <w:sz w:val="18"/>
                <w:szCs w:val="18"/>
              </w:rPr>
              <w:fldChar w:fldCharType="separate"/>
            </w:r>
            <w:r>
              <w:rPr>
                <w:webHidden/>
                <w:sz w:val="18"/>
                <w:szCs w:val="18"/>
              </w:rPr>
              <w:t>27</w:t>
            </w:r>
            <w:r w:rsidRPr="00272343">
              <w:rPr>
                <w:webHidden/>
                <w:sz w:val="18"/>
                <w:szCs w:val="18"/>
              </w:rPr>
              <w:fldChar w:fldCharType="end"/>
            </w:r>
          </w:hyperlink>
        </w:p>
        <w:p w:rsidR="00A43735" w:rsidP="00272343" w:rsidRDefault="00A43735" w14:paraId="78F12DF7" w14:textId="2343364E">
          <w:pPr>
            <w:spacing w:after="12"/>
          </w:pPr>
          <w:r w:rsidRPr="00272343">
            <w:rPr>
              <w:noProof/>
              <w:sz w:val="18"/>
              <w:szCs w:val="18"/>
            </w:rPr>
            <w:fldChar w:fldCharType="end"/>
          </w:r>
        </w:p>
      </w:sdtContent>
    </w:sdt>
    <w:p w:rsidR="00B32E36" w:rsidRDefault="00B32E36" w14:paraId="4AFBF87B" w14:textId="77777777">
      <w:pPr>
        <w:rPr>
          <w:b/>
          <w:bCs/>
          <w:color w:val="2F5496"/>
          <w:sz w:val="30"/>
          <w:szCs w:val="30"/>
        </w:rPr>
      </w:pPr>
      <w:r>
        <w:br w:type="page"/>
      </w:r>
    </w:p>
    <w:p w:rsidRPr="00A43735" w:rsidR="00391E4F" w:rsidP="00B32E36" w:rsidRDefault="00000000" w14:paraId="093AE4EF" w14:textId="6318D6F9">
      <w:pPr>
        <w:pStyle w:val="Ttulo1"/>
        <w:rPr>
          <w:sz w:val="21"/>
          <w:szCs w:val="21"/>
        </w:rPr>
      </w:pPr>
      <w:bookmarkStart w:name="_Toc233109750" w:id="1"/>
      <w:r>
        <w:t>Índice de Figuras</w:t>
      </w:r>
      <w:bookmarkEnd w:id="1"/>
    </w:p>
    <w:p w:rsidR="00CC0BA3" w:rsidRDefault="00CC0BA3" w14:paraId="5A45924B" w14:textId="48E1CCD3">
      <w:pPr>
        <w:pStyle w:val="ndicedeilustraes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history="1" w:anchor="_Toc233107007">
        <w:r w:rsidRPr="008C650E">
          <w:rPr>
            <w:rStyle w:val="Hyperlink"/>
            <w:noProof/>
          </w:rPr>
          <w:t>Figura 1 –</w:t>
        </w:r>
        <w:r w:rsidRPr="008C650E">
          <w:rPr>
            <w:rStyle w:val="Hyperlink"/>
            <w:noProof/>
          </w:rPr>
          <w:t xml:space="preserve"> </w:t>
        </w:r>
        <w:r w:rsidRPr="008C650E">
          <w:rPr>
            <w:rStyle w:val="Hyperlink"/>
            <w:noProof/>
          </w:rPr>
          <w:t>Fluxograma da m</w:t>
        </w:r>
        <w:r w:rsidRPr="008C650E">
          <w:rPr>
            <w:rStyle w:val="Hyperlink"/>
            <w:noProof/>
          </w:rPr>
          <w:t>e</w:t>
        </w:r>
        <w:r w:rsidRPr="008C650E">
          <w:rPr>
            <w:rStyle w:val="Hyperlink"/>
            <w:noProof/>
          </w:rPr>
          <w:t>todologia, da base original à recomendação.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234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C0BA3" w:rsidRDefault="00CC0BA3" w14:paraId="3A0A383D" w14:textId="335BAA33">
      <w:pPr>
        <w:pStyle w:val="ndicedeilustraes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history="1" w:anchor="_Toc233107008">
        <w:r w:rsidRPr="008C650E">
          <w:rPr>
            <w:rStyle w:val="Hyperlink"/>
            <w:noProof/>
          </w:rPr>
          <w:t>Figu</w:t>
        </w:r>
        <w:r w:rsidRPr="008C650E">
          <w:rPr>
            <w:rStyle w:val="Hyperlink"/>
            <w:noProof/>
          </w:rPr>
          <w:t>r</w:t>
        </w:r>
        <w:r w:rsidRPr="008C650E">
          <w:rPr>
            <w:rStyle w:val="Hyperlink"/>
            <w:noProof/>
          </w:rPr>
          <w:t>a 2 – Distribuição das notas de qualidade na base limpa (n = 1.018).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2343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C0BA3" w:rsidRDefault="00CC0BA3" w14:paraId="351C52B4" w14:textId="4F3A24A9">
      <w:pPr>
        <w:pStyle w:val="ndicedeilustraes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history="1" w:anchor="_Toc233107009">
        <w:r w:rsidRPr="008C650E">
          <w:rPr>
            <w:rStyle w:val="Hyperlink"/>
            <w:noProof/>
          </w:rPr>
          <w:t xml:space="preserve">Figura </w:t>
        </w:r>
        <w:r w:rsidRPr="008C650E">
          <w:rPr>
            <w:rStyle w:val="Hyperlink"/>
            <w:noProof/>
          </w:rPr>
          <w:t>3</w:t>
        </w:r>
        <w:r w:rsidRPr="008C650E">
          <w:rPr>
            <w:rStyle w:val="Hyperlink"/>
            <w:noProof/>
          </w:rPr>
          <w:t xml:space="preserve"> – Balanceamento das classes nos dois limiares.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2343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C0BA3" w:rsidRDefault="00CC0BA3" w14:paraId="1A9D955D" w14:textId="1F891039">
      <w:pPr>
        <w:pStyle w:val="ndicedeilustraes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history="1" w:anchor="_Toc233107010">
        <w:r w:rsidRPr="008C650E">
          <w:rPr>
            <w:rStyle w:val="Hyperlink"/>
            <w:noProof/>
          </w:rPr>
          <w:t>Figura 4 - Histogramas das onze variáveis físico-químicas.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2343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C0BA3" w:rsidRDefault="00CC0BA3" w14:paraId="2A77DFB0" w14:textId="7D054BE3">
      <w:pPr>
        <w:pStyle w:val="ndicedeilustraes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history="1" w:anchor="_Toc233107011">
        <w:r w:rsidRPr="008C650E">
          <w:rPr>
            <w:rStyle w:val="Hyperlink"/>
            <w:noProof/>
          </w:rPr>
          <w:t>Figura 5 - Boxplots das três variáveis com maior incidência de outliers (mantidos na base).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2343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C0BA3" w:rsidRDefault="00CC0BA3" w14:paraId="53CD20AD" w14:textId="7E0BD543">
      <w:pPr>
        <w:pStyle w:val="ndicedeilustraes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history="1" w:anchor="_Toc233107012">
        <w:r w:rsidRPr="008C650E">
          <w:rPr>
            <w:rStyle w:val="Hyperlink"/>
            <w:noProof/>
          </w:rPr>
          <w:t>Figura 6 - Correlação de Pearson de cada variável com a nota de qualidade.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2343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CC0BA3" w:rsidRDefault="00CC0BA3" w14:paraId="7F6B8075" w14:textId="7B31748E">
      <w:pPr>
        <w:pStyle w:val="ndicedeilustraes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history="1" w:anchor="_Toc233107013">
        <w:r w:rsidRPr="008C650E">
          <w:rPr>
            <w:rStyle w:val="Hyperlink"/>
            <w:noProof/>
          </w:rPr>
          <w:t>Figura 7 - Mapa de calor das correlações entre todas as variáveis.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2343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CC0BA3" w:rsidRDefault="00CC0BA3" w14:paraId="5A2C131F" w14:textId="5450A52F">
      <w:pPr>
        <w:pStyle w:val="ndicedeilustraes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history="1" w:anchor="_Toc233107014">
        <w:r w:rsidRPr="008C650E">
          <w:rPr>
            <w:rStyle w:val="Hyperlink"/>
            <w:noProof/>
          </w:rPr>
          <w:t>Figura 8 - Distribuição das variáveis-chave por classe (corte ≥ 6).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2343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CC0BA3" w:rsidRDefault="00CC0BA3" w14:paraId="67E66773" w14:textId="40977ED2">
      <w:pPr>
        <w:pStyle w:val="ndicedeilustraes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history="1" w:anchor="_Toc233107015">
        <w:r w:rsidRPr="008C650E">
          <w:rPr>
            <w:rStyle w:val="Hyperlink"/>
            <w:noProof/>
          </w:rPr>
          <w:t>Figura 9 - F1-Score por modelo na Parte I, sem correção (destaque para o melhor).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2343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CC0BA3" w:rsidRDefault="00CC0BA3" w14:paraId="0D1B82CB" w14:textId="217482F6">
      <w:pPr>
        <w:pStyle w:val="ndicedeilustraes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history="1" w:anchor="_Toc233107016">
        <w:r w:rsidRPr="008C650E">
          <w:rPr>
            <w:rStyle w:val="Hyperlink"/>
            <w:noProof/>
          </w:rPr>
          <w:t>Figura 10 - F1-Score por modelo na Parte I, com ajuste de peso das classes.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2343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CC0BA3" w:rsidRDefault="00CC0BA3" w14:paraId="73755B51" w14:textId="20B752FA">
      <w:pPr>
        <w:pStyle w:val="ndicedeilustraes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history="1" w:anchor="_Toc233107017">
        <w:r w:rsidRPr="008C650E">
          <w:rPr>
            <w:rStyle w:val="Hyperlink"/>
            <w:noProof/>
          </w:rPr>
          <w:t>Figura 11- F1-Score por modelo na Parte II (conjunto de teste).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2343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CC0BA3" w:rsidRDefault="00CC0BA3" w14:paraId="783D2DC1" w14:textId="249972B0">
      <w:pPr>
        <w:pStyle w:val="ndicedeilustraes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history="1" w:anchor="_Toc233107018">
        <w:r w:rsidRPr="008C650E">
          <w:rPr>
            <w:rStyle w:val="Hyperlink"/>
            <w:noProof/>
          </w:rPr>
          <w:t>Figura 12 - Matrizes de confusão no conjunto de teste (corte ≥ 6): recomendado × melhor F1.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2343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CC0BA3" w:rsidRDefault="00CC0BA3" w14:paraId="5E114491" w14:textId="5BB35B6D">
      <w:pPr>
        <w:pStyle w:val="ndicedeilustraes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history="1" w:anchor="_Toc233107019">
        <w:r w:rsidRPr="008C650E">
          <w:rPr>
            <w:rStyle w:val="Hyperlink"/>
            <w:noProof/>
          </w:rPr>
          <w:t>Figura 13 - C</w:t>
        </w:r>
        <w:r w:rsidRPr="008C650E">
          <w:rPr>
            <w:rStyle w:val="Hyperlink"/>
            <w:noProof/>
          </w:rPr>
          <w:t>u</w:t>
        </w:r>
        <w:r w:rsidRPr="008C650E">
          <w:rPr>
            <w:rStyle w:val="Hyperlink"/>
            <w:noProof/>
          </w:rPr>
          <w:t>rvas ROC dos sete modelos (corte ≥ 6), com as respectivas áreas (AUC).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2343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CC0BA3" w:rsidP="00CC0BA3" w:rsidRDefault="00CC0BA3" w14:paraId="51FE0125" w14:textId="186B4398">
      <w:pPr>
        <w:pStyle w:val="ndicedeilustraes"/>
        <w:tabs>
          <w:tab w:val="right" w:leader="dot" w:pos="9350"/>
        </w:tabs>
        <w:rPr>
          <w:rStyle w:val="Hyperlink"/>
          <w:noProof/>
        </w:rPr>
      </w:pPr>
      <w:hyperlink w:history="1" w:anchor="_Toc233107020">
        <w:r w:rsidRPr="008C650E">
          <w:rPr>
            <w:rStyle w:val="Hyperlink"/>
            <w:noProof/>
          </w:rPr>
          <w:t>Figura</w:t>
        </w:r>
        <w:r w:rsidRPr="008C650E">
          <w:rPr>
            <w:rStyle w:val="Hyperlink"/>
            <w:noProof/>
          </w:rPr>
          <w:t xml:space="preserve"> </w:t>
        </w:r>
        <w:r w:rsidRPr="008C650E">
          <w:rPr>
            <w:rStyle w:val="Hyperlink"/>
            <w:noProof/>
          </w:rPr>
          <w:t>14</w:t>
        </w:r>
        <w:r w:rsidRPr="008C650E">
          <w:rPr>
            <w:rStyle w:val="Hyperlink"/>
            <w:noProof/>
          </w:rPr>
          <w:t xml:space="preserve"> </w:t>
        </w:r>
        <w:r w:rsidRPr="008C650E">
          <w:rPr>
            <w:rStyle w:val="Hyperlink"/>
            <w:noProof/>
          </w:rPr>
          <w:t>- Curvas Precision-Recall (corte ≥ 6), com Average Precision (AP).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2343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CC0BA3" w:rsidP="00B32E36" w:rsidRDefault="00CC0BA3" w14:paraId="590FC3A9" w14:textId="771FB927">
      <w:pPr>
        <w:pStyle w:val="Ttulo1"/>
      </w:pPr>
      <w:r>
        <w:fldChar w:fldCharType="end"/>
      </w:r>
      <w:r w:rsidRPr="00CC0BA3">
        <w:t xml:space="preserve"> </w:t>
      </w:r>
      <w:bookmarkStart w:name="_Toc233109751" w:id="2"/>
      <w:r>
        <w:t xml:space="preserve">Índice de </w:t>
      </w:r>
      <w:r>
        <w:t>Tabelas</w:t>
      </w:r>
      <w:bookmarkEnd w:id="2"/>
    </w:p>
    <w:p w:rsidR="00CC0BA3" w:rsidRDefault="00CC0BA3" w14:paraId="1216E801" w14:textId="18B51EB9">
      <w:pPr>
        <w:pStyle w:val="ndicedeilustraes"/>
        <w:tabs>
          <w:tab w:val="right" w:leader="underscore" w:pos="935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\h \z \c "Tabela" </w:instrText>
      </w:r>
      <w:r>
        <w:fldChar w:fldCharType="separate"/>
      </w:r>
      <w:hyperlink w:history="1" w:anchor="_Toc233107419">
        <w:r w:rsidRPr="00767EA3">
          <w:rPr>
            <w:rStyle w:val="Hyperlink"/>
            <w:noProof/>
          </w:rPr>
          <w:t>Tabela 1 – Os dois limiares de binarização analisados.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234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C0BA3" w:rsidRDefault="00CC0BA3" w14:paraId="13CF25AA" w14:textId="77CE7A07">
      <w:pPr>
        <w:pStyle w:val="ndicedeilustraes"/>
        <w:tabs>
          <w:tab w:val="right" w:leader="underscore" w:pos="935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history="1" w:anchor="_Toc233107420">
        <w:r w:rsidRPr="00767EA3">
          <w:rPr>
            <w:rStyle w:val="Hyperlink"/>
            <w:noProof/>
          </w:rPr>
          <w:t>Tabela 2 - Estatística descritiva das variáveis (base limpa, n = 1.018).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2343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C0BA3" w:rsidRDefault="00CC0BA3" w14:paraId="0CE4A02F" w14:textId="0C07D977">
      <w:pPr>
        <w:pStyle w:val="ndicedeilustraes"/>
        <w:tabs>
          <w:tab w:val="right" w:leader="underscore" w:pos="935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history="1" w:anchor="_Toc233107421">
        <w:r w:rsidRPr="00767EA3">
          <w:rPr>
            <w:rStyle w:val="Hyperlink"/>
            <w:noProof/>
          </w:rPr>
          <w:t>Tabela 3 - Contagem de outliers por variável (método IQR), sobre a base limpa.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2343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C0BA3" w:rsidRDefault="00CC0BA3" w14:paraId="39E1F21B" w14:textId="22661393">
      <w:pPr>
        <w:pStyle w:val="ndicedeilustraes"/>
        <w:tabs>
          <w:tab w:val="right" w:leader="underscore" w:pos="935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history="1" w:anchor="_Toc233107422">
        <w:r w:rsidRPr="00767EA3">
          <w:rPr>
            <w:rStyle w:val="Hyperlink"/>
            <w:noProof/>
          </w:rPr>
          <w:t>Tabela 4 - Fator de Inflação de Variância por variável (&gt; 5 = atenção).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2343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CC0BA3" w:rsidRDefault="00CC0BA3" w14:paraId="2C11D724" w14:textId="2B4612E2">
      <w:pPr>
        <w:pStyle w:val="ndicedeilustraes"/>
        <w:tabs>
          <w:tab w:val="right" w:leader="underscore" w:pos="935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history="1" w:anchor="_Toc233107423">
        <w:r w:rsidRPr="00767EA3">
          <w:rPr>
            <w:rStyle w:val="Hyperlink"/>
            <w:noProof/>
          </w:rPr>
          <w:t>Tabela 5 - Efeito da variável so2_ratio no F1 (validação cruzada, 5 dobras).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2343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CC0BA3" w:rsidRDefault="00CC0BA3" w14:paraId="4377580B" w14:textId="0C4B7B9E">
      <w:pPr>
        <w:pStyle w:val="ndicedeilustraes"/>
        <w:tabs>
          <w:tab w:val="right" w:leader="underscore" w:pos="935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history="1" w:anchor="_Toc233107424">
        <w:r w:rsidRPr="00767EA3">
          <w:rPr>
            <w:rStyle w:val="Hyperlink"/>
            <w:noProof/>
          </w:rPr>
          <w:t>Tabela 6 - Efeito das interações no F1 (validação cruzada, 5 dobras).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2343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CC0BA3" w:rsidRDefault="00CC0BA3" w14:paraId="54798146" w14:textId="0267852F">
      <w:pPr>
        <w:pStyle w:val="ndicedeilustraes"/>
        <w:tabs>
          <w:tab w:val="right" w:leader="underscore" w:pos="935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history="1" w:anchor="_Toc233107425">
        <w:r w:rsidRPr="00767EA3">
          <w:rPr>
            <w:rStyle w:val="Hyperlink"/>
            <w:noProof/>
          </w:rPr>
          <w:t>Tabela 7 - Regressão Logística com e sem transformação logarítmica das variáveis assimétricas.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2343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CC0BA3" w:rsidRDefault="00CC0BA3" w14:paraId="54614E1E" w14:textId="686DE340">
      <w:pPr>
        <w:pStyle w:val="ndicedeilustraes"/>
        <w:tabs>
          <w:tab w:val="right" w:leader="underscore" w:pos="935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history="1" w:anchor="_Toc233107426">
        <w:r w:rsidRPr="00767EA3">
          <w:rPr>
            <w:rStyle w:val="Hyperlink"/>
            <w:noProof/>
          </w:rPr>
          <w:t>Tabela 8 - Melhores configurações encontradas pela busca em grade (GridSearchCV).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2343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CC0BA3" w:rsidRDefault="00CC0BA3" w14:paraId="33FEC01F" w14:textId="48730B9F">
      <w:pPr>
        <w:pStyle w:val="ndicedeilustraes"/>
        <w:tabs>
          <w:tab w:val="right" w:leader="underscore" w:pos="935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history="1" w:anchor="_Toc233107427">
        <w:r w:rsidRPr="00767EA3">
          <w:rPr>
            <w:rStyle w:val="Hyperlink"/>
            <w:noProof/>
          </w:rPr>
          <w:t>Tabela 9 - Ganho da otimização de hiperparâmetros (F1 em validação cruzada).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2343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CC0BA3" w:rsidRDefault="00CC0BA3" w14:paraId="4F1D3C54" w14:textId="726BC106">
      <w:pPr>
        <w:pStyle w:val="ndicedeilustraes"/>
        <w:tabs>
          <w:tab w:val="right" w:leader="underscore" w:pos="935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history="1" w:anchor="_Toc233107428">
        <w:r w:rsidRPr="00767EA3">
          <w:rPr>
            <w:rStyle w:val="Hyperlink"/>
            <w:noProof/>
          </w:rPr>
          <w:t>Tabela 10 - Parte I (corte ≥ 7), sem correção de desbalanceamento. Ordenado por F1-Score.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2343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CC0BA3" w:rsidRDefault="00CC0BA3" w14:paraId="2FA03EE7" w14:textId="61EAE92B">
      <w:pPr>
        <w:pStyle w:val="ndicedeilustraes"/>
        <w:tabs>
          <w:tab w:val="right" w:leader="underscore" w:pos="935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history="1" w:anchor="_Toc233107429">
        <w:r w:rsidRPr="00767EA3">
          <w:rPr>
            <w:rStyle w:val="Hyperlink"/>
            <w:noProof/>
          </w:rPr>
          <w:t>Tabela 11 - Parte I (corte ≥ 7), com class_weight = 'balanced'. Ordenado por F1-Score.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2343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CC0BA3" w:rsidRDefault="00CC0BA3" w14:paraId="3199FC56" w14:textId="7664FD44">
      <w:pPr>
        <w:pStyle w:val="ndicedeilustraes"/>
        <w:tabs>
          <w:tab w:val="right" w:leader="underscore" w:pos="935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history="1" w:anchor="_Toc233107430">
        <w:r w:rsidRPr="00767EA3">
          <w:rPr>
            <w:rStyle w:val="Hyperlink"/>
            <w:noProof/>
          </w:rPr>
          <w:t>Tabela 12 - Parte II (corte ≥ 6): desempenho no conjunto de teste. Ordenado por F1-Score.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2343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CC0BA3" w:rsidRDefault="00CC0BA3" w14:paraId="7B722F9A" w14:textId="2AB5CC1E">
      <w:pPr>
        <w:pStyle w:val="ndicedeilustraes"/>
        <w:tabs>
          <w:tab w:val="right" w:leader="underscore" w:pos="935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history="1" w:anchor="_Toc233107431">
        <w:r w:rsidRPr="00767EA3">
          <w:rPr>
            <w:rStyle w:val="Hyperlink"/>
            <w:noProof/>
          </w:rPr>
          <w:t>Tabela 13 - Estabilidade dos modelos: F1 médio e desvio em validação cruzada (5 dobras).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2343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CC0BA3" w:rsidRDefault="00CC0BA3" w14:paraId="66992845" w14:textId="779D2B4E">
      <w:pPr>
        <w:pStyle w:val="ndicedeilustraes"/>
        <w:tabs>
          <w:tab w:val="right" w:leader="underscore" w:pos="935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history="1" w:anchor="_Toc233107432">
        <w:r w:rsidRPr="00767EA3">
          <w:rPr>
            <w:rStyle w:val="Hyperlink"/>
            <w:noProof/>
          </w:rPr>
          <w:t>Tabela 14 - F1 de teste e intervalo de confiança de 95% (bootstrap, 3.000 reamostragens).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2343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CC0BA3" w:rsidRDefault="00CC0BA3" w14:paraId="1CAACC8A" w14:textId="2242F6A1">
      <w:pPr>
        <w:pStyle w:val="ndicedeilustraes"/>
        <w:tabs>
          <w:tab w:val="right" w:leader="underscore" w:pos="935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history="1" w:anchor="_Toc233107433">
        <w:r w:rsidRPr="00767EA3">
          <w:rPr>
            <w:rStyle w:val="Hyperlink"/>
            <w:noProof/>
          </w:rPr>
          <w:t>Tabela 15 - Importância das variáveis segundo a Random Forest.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2343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CC0BA3" w:rsidRDefault="00CC0BA3" w14:paraId="5F758C11" w14:textId="535CD121">
      <w:pPr>
        <w:pStyle w:val="ndicedeilustraes"/>
        <w:tabs>
          <w:tab w:val="right" w:leader="underscore" w:pos="935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history="1" w:anchor="_Toc233107434">
        <w:r w:rsidRPr="00767EA3">
          <w:rPr>
            <w:rStyle w:val="Hyperlink"/>
            <w:noProof/>
          </w:rPr>
          <w:t>Tabela 16 - Resumo SHAP: impacto de cada variável na previsão da classe “Alta qualidade”.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2343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CC0BA3" w:rsidRDefault="00CC0BA3" w14:paraId="3B8B6262" w14:textId="7E4E6A8C">
      <w:pPr>
        <w:pStyle w:val="ndicedeilustraes"/>
        <w:tabs>
          <w:tab w:val="right" w:leader="underscore" w:pos="935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history="1" w:anchor="_Toc233107435">
        <w:r w:rsidRPr="00767EA3">
          <w:rPr>
            <w:rStyle w:val="Hyperlink"/>
            <w:noProof/>
          </w:rPr>
          <w:t>Tabela 17 - Dependência SHAP do teor alcoólico e dos sulfatos (corte ≥ 6).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2343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CC0BA3" w:rsidRDefault="00CC0BA3" w14:paraId="6D4A2D41" w14:textId="24E77E4E">
      <w:pPr>
        <w:pStyle w:val="ndicedeilustraes"/>
        <w:tabs>
          <w:tab w:val="right" w:leader="underscore" w:pos="935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history="1" w:anchor="_Toc233107436">
        <w:r w:rsidRPr="00767EA3">
          <w:rPr>
            <w:rStyle w:val="Hyperlink"/>
            <w:noProof/>
          </w:rPr>
          <w:t>Tabe</w:t>
        </w:r>
        <w:r w:rsidRPr="00767EA3">
          <w:rPr>
            <w:rStyle w:val="Hyperlink"/>
            <w:noProof/>
          </w:rPr>
          <w:t>l</w:t>
        </w:r>
        <w:r w:rsidRPr="00767EA3">
          <w:rPr>
            <w:rStyle w:val="Hyperlink"/>
            <w:noProof/>
          </w:rPr>
          <w:t>a 18 - Importância por permutação (queda média de F1), gráfico revisado.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2343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272343" w:rsidRDefault="00CC0BA3" w14:paraId="307D7D85" w14:textId="0CFA7155">
      <w:r>
        <w:fldChar w:fldCharType="end"/>
      </w:r>
    </w:p>
    <w:p w:rsidR="00272343" w:rsidRDefault="00272343" w14:paraId="7EDA7329" w14:textId="77777777">
      <w:r>
        <w:br w:type="page"/>
      </w:r>
    </w:p>
    <w:p w:rsidR="00391E4F" w:rsidRDefault="007C5C81" w14:paraId="4A205F16" w14:textId="4CD207AE">
      <w:pPr>
        <w:pStyle w:val="Ttulo1"/>
        <w:pageBreakBefore/>
      </w:pPr>
      <w:bookmarkStart w:name="_Toc233109752" w:id="3"/>
      <w:r>
        <w:t>Resumo</w:t>
      </w:r>
      <w:r>
        <w:t xml:space="preserve"> Executivo</w:t>
      </w:r>
      <w:bookmarkEnd w:id="3"/>
    </w:p>
    <w:p w:rsidR="00391E4F" w:rsidRDefault="00000000" w14:paraId="56ECB45E" w14:textId="77777777">
      <w:pPr>
        <w:spacing w:after="120" w:line="264" w:lineRule="auto"/>
        <w:jc w:val="both"/>
      </w:pPr>
      <w:r>
        <w:t xml:space="preserve">Este relatório apresenta a metodologia, os experimentos e as conclusões de um projeto de classificação binária da qualidade de vinhos tintos, desenvolvido sobre a base pública </w:t>
      </w:r>
      <w:proofErr w:type="spellStart"/>
      <w:r>
        <w:t>WineQT</w:t>
      </w:r>
      <w:proofErr w:type="spellEnd"/>
      <w:r>
        <w:t xml:space="preserve"> (</w:t>
      </w:r>
      <w:proofErr w:type="spellStart"/>
      <w:r>
        <w:t>Kaggle</w:t>
      </w:r>
      <w:proofErr w:type="spellEnd"/>
      <w:r>
        <w:t>). O objetivo é distinguir vinhos de alta qualidade dos de baixa/média qualidade usando exclusivamente variáveis físico-químicas mensuráveis durante a produção — apoiando a avaliação sensorial humana, que é subjetiva, lenta e cara.</w:t>
      </w:r>
    </w:p>
    <w:p w:rsidR="00391E4F" w:rsidRDefault="00000000" w14:paraId="51D07122" w14:textId="77777777">
      <w:pPr>
        <w:spacing w:after="120" w:line="264" w:lineRule="auto"/>
        <w:jc w:val="both"/>
      </w:pPr>
      <w:r>
        <w:t xml:space="preserve">Sob um único protocolo — mesma divisão treino/teste (80/20 estratificada), mesma validação cruzada (estratificada, cinco dobras) e mesma semente aleatória, foram efetivamente treinados e comparados sete algoritmos. No cenário principal (corte de qualidade ≥ 6), os melhores modelos alcançaram F1-Score entre </w:t>
      </w:r>
      <w:r>
        <w:rPr>
          <w:b/>
          <w:bCs/>
        </w:rPr>
        <w:t>0,76 e 0,79</w:t>
      </w:r>
      <w:r>
        <w:t xml:space="preserve"> no conjunto de teste. Em validação cruzada, a Random Forest obteve o melhor F1 médio (</w:t>
      </w:r>
      <w:r>
        <w:rPr>
          <w:b/>
          <w:bCs/>
        </w:rPr>
        <w:t>0,762</w:t>
      </w:r>
      <w:r>
        <w:t>) e o menor desvio (</w:t>
      </w:r>
      <w:r>
        <w:rPr>
          <w:b/>
          <w:bCs/>
        </w:rPr>
        <w:t>±0,015</w:t>
      </w:r>
      <w:r>
        <w:t xml:space="preserve">), confirmando-se como o modelo </w:t>
      </w:r>
      <w:r>
        <w:rPr>
          <w:b/>
          <w:bCs/>
        </w:rPr>
        <w:t>mais robusto e mais estável</w:t>
      </w:r>
      <w:r>
        <w:t>.</w:t>
      </w:r>
    </w:p>
    <w:p w:rsidR="00391E4F" w:rsidRDefault="00000000" w14:paraId="44911046" w14:textId="77777777">
      <w:pPr>
        <w:spacing w:after="120" w:line="264" w:lineRule="auto"/>
        <w:jc w:val="both"/>
      </w:pPr>
      <w:r>
        <w:t>Um achado metodológico relevante: aplicados testes de significância (</w:t>
      </w:r>
      <w:proofErr w:type="spellStart"/>
      <w:r>
        <w:t>McNemar</w:t>
      </w:r>
      <w:proofErr w:type="spellEnd"/>
      <w:r>
        <w:t xml:space="preserve">, comparação pareada por dobras e intervalos de confiança por </w:t>
      </w:r>
      <w:proofErr w:type="spellStart"/>
      <w:r>
        <w:t>bootstrap</w:t>
      </w:r>
      <w:proofErr w:type="spellEnd"/>
      <w:r>
        <w:t xml:space="preserve">), as diferenças entre os modelos do topo </w:t>
      </w:r>
      <w:r>
        <w:rPr>
          <w:b/>
          <w:bCs/>
        </w:rPr>
        <w:t>não são estatisticamente significativas</w:t>
      </w:r>
      <w:r>
        <w:t xml:space="preserve">. Por isso, a escolha do modelo de produção é feita por critérios operacionais — recomenda-se a </w:t>
      </w:r>
      <w:r>
        <w:rPr>
          <w:b/>
          <w:bCs/>
        </w:rPr>
        <w:t>Random Forest otimizada</w:t>
      </w:r>
      <w:r>
        <w:t xml:space="preserve"> (melhor desempenho em validação cruzada, robustez a outliers e </w:t>
      </w:r>
      <w:proofErr w:type="spellStart"/>
      <w:r>
        <w:t>interpretabilidade</w:t>
      </w:r>
      <w:proofErr w:type="spellEnd"/>
      <w:r>
        <w:t>), com a Regressão Logística como modelo-companheiro transparente.</w:t>
      </w:r>
    </w:p>
    <w:p w:rsidR="00391E4F" w:rsidRDefault="00000000" w14:paraId="0C2A2EFD" w14:textId="77777777">
      <w:pPr>
        <w:spacing w:after="120" w:line="264" w:lineRule="auto"/>
        <w:jc w:val="both"/>
      </w:pPr>
      <w:r>
        <w:t xml:space="preserve">Três variáveis físico-químicas destacaram-se como preditores dominantes, confirmadas por três métodos independentes de </w:t>
      </w:r>
      <w:proofErr w:type="spellStart"/>
      <w:r>
        <w:t>interpretabilidade</w:t>
      </w:r>
      <w:proofErr w:type="spellEnd"/>
      <w:r>
        <w:t xml:space="preserve">: o </w:t>
      </w:r>
      <w:r>
        <w:rPr>
          <w:b/>
          <w:bCs/>
        </w:rPr>
        <w:t>teor alcoólico</w:t>
      </w:r>
      <w:r>
        <w:t xml:space="preserve"> (influência positiva), os </w:t>
      </w:r>
      <w:r>
        <w:rPr>
          <w:b/>
          <w:bCs/>
        </w:rPr>
        <w:t>sulfatos</w:t>
      </w:r>
      <w:r>
        <w:t xml:space="preserve"> (positiva) e a </w:t>
      </w:r>
      <w:r>
        <w:rPr>
          <w:b/>
          <w:bCs/>
        </w:rPr>
        <w:t>acidez volátil</w:t>
      </w:r>
      <w:r>
        <w:t xml:space="preserve"> (negativa). Cada uma tem interpretação direta no processo produtivo, convertendo o modelo estatístico em recomendações concretas de gestão para a vinícola.</w:t>
      </w:r>
    </w:p>
    <w:p w:rsidR="00391E4F" w:rsidRDefault="00000000" w14:paraId="4959666B" w14:textId="77777777">
      <w:pPr>
        <w:pStyle w:val="Ttulo1"/>
      </w:pPr>
      <w:bookmarkStart w:name="_Toc233109753" w:id="4"/>
      <w:r>
        <w:t>Artefatos e Links do Projeto</w:t>
      </w:r>
      <w:bookmarkEnd w:id="4"/>
    </w:p>
    <w:p w:rsidRPr="001A141D" w:rsidR="00391E4F" w:rsidRDefault="00000000" w14:paraId="05BAEDCB" w14:textId="77777777">
      <w:pPr>
        <w:spacing w:after="120" w:line="264" w:lineRule="auto"/>
        <w:jc w:val="both"/>
        <w:rPr>
          <w:szCs w:val="20"/>
        </w:rPr>
      </w:pPr>
      <w:r>
        <w:t xml:space="preserve">Os artefatos avaliáveis deste projeto estão nos endereços abaixo. Substituir os marcadores pelos links definitivos do grupo antes da entrega e garantir que o repositório esteja público e o vídeo acessível (itens </w:t>
      </w:r>
      <w:r w:rsidRPr="001A141D">
        <w:rPr>
          <w:szCs w:val="20"/>
        </w:rPr>
        <w:t>eliminatórios).</w:t>
      </w:r>
    </w:p>
    <w:p w:rsidRPr="004F3339" w:rsidR="00391E4F" w:rsidRDefault="00000000" w14:paraId="6F412CD5" w14:textId="3C513CE3">
      <w:pPr>
        <w:pStyle w:val="PargrafodaLista"/>
        <w:numPr>
          <w:ilvl w:val="0"/>
          <w:numId w:val="2"/>
        </w:numPr>
        <w:spacing w:after="80" w:line="264" w:lineRule="auto"/>
        <w:jc w:val="both"/>
        <w:rPr>
          <w:rStyle w:val="CitaoIntensaChar"/>
        </w:rPr>
      </w:pPr>
      <w:r w:rsidRPr="001A141D">
        <w:rPr>
          <w:sz w:val="20"/>
          <w:szCs w:val="20"/>
        </w:rPr>
        <w:t xml:space="preserve">Repositório GitHub: </w:t>
      </w:r>
      <w:r w:rsidRPr="004F3339" w:rsidR="004F3339">
        <w:rPr>
          <w:rStyle w:val="CitaoIntensaChar"/>
        </w:rPr>
        <w:t>https://github.com/lgmricardo/Techchallenge2-G12</w:t>
      </w:r>
    </w:p>
    <w:p w:rsidRPr="001A141D" w:rsidR="00391E4F" w:rsidRDefault="00000000" w14:paraId="3261C80A" w14:textId="77777777">
      <w:pPr>
        <w:pStyle w:val="PargrafodaLista"/>
        <w:numPr>
          <w:ilvl w:val="0"/>
          <w:numId w:val="2"/>
        </w:numPr>
        <w:spacing w:after="80" w:line="264" w:lineRule="auto"/>
        <w:jc w:val="both"/>
        <w:rPr>
          <w:sz w:val="20"/>
          <w:szCs w:val="20"/>
        </w:rPr>
      </w:pPr>
      <w:r w:rsidRPr="001A141D">
        <w:rPr>
          <w:sz w:val="20"/>
          <w:szCs w:val="20"/>
        </w:rPr>
        <w:t>Vídeo executivo (YouTube): https://youtu.be/&lt;id-do-video&gt;</w:t>
      </w:r>
    </w:p>
    <w:p w:rsidRPr="001A141D" w:rsidR="00A43735" w:rsidRDefault="00000000" w14:paraId="6C43E73F" w14:textId="1BDBEEC5">
      <w:pPr>
        <w:pStyle w:val="PargrafodaLista"/>
        <w:numPr>
          <w:ilvl w:val="0"/>
          <w:numId w:val="2"/>
        </w:numPr>
        <w:spacing w:after="80" w:line="264" w:lineRule="auto"/>
        <w:jc w:val="both"/>
        <w:rPr>
          <w:sz w:val="20"/>
          <w:szCs w:val="20"/>
        </w:rPr>
      </w:pPr>
      <w:r w:rsidRPr="001A141D">
        <w:rPr>
          <w:sz w:val="20"/>
          <w:szCs w:val="20"/>
        </w:rPr>
        <w:t>Apresentação executiva: disponível na pasta /</w:t>
      </w:r>
      <w:proofErr w:type="spellStart"/>
      <w:r w:rsidRPr="001A141D">
        <w:rPr>
          <w:sz w:val="20"/>
          <w:szCs w:val="20"/>
        </w:rPr>
        <w:t>apresentacao</w:t>
      </w:r>
      <w:proofErr w:type="spellEnd"/>
      <w:r w:rsidRPr="001A141D">
        <w:rPr>
          <w:sz w:val="20"/>
          <w:szCs w:val="20"/>
        </w:rPr>
        <w:t xml:space="preserve"> do repositório (PPT/PDF)</w:t>
      </w:r>
    </w:p>
    <w:p w:rsidR="00A43735" w:rsidRDefault="00A43735" w14:paraId="5F63BB41" w14:textId="77777777">
      <w:r>
        <w:br w:type="page"/>
      </w:r>
    </w:p>
    <w:p w:rsidR="00391E4F" w:rsidRDefault="00000000" w14:paraId="040B3DE6" w14:textId="77777777">
      <w:pPr>
        <w:pStyle w:val="Ttulo1"/>
      </w:pPr>
      <w:bookmarkStart w:name="_Toc233109754" w:id="5"/>
      <w:r>
        <w:t>1. Compreensão do Problema</w:t>
      </w:r>
      <w:bookmarkEnd w:id="5"/>
    </w:p>
    <w:p w:rsidR="00391E4F" w:rsidRDefault="00000000" w14:paraId="3E524425" w14:textId="77777777">
      <w:pPr>
        <w:pStyle w:val="Ttulo2"/>
      </w:pPr>
      <w:bookmarkStart w:name="_Toc233109755" w:id="6"/>
      <w:r>
        <w:t>1.1 Contexto e motivação</w:t>
      </w:r>
      <w:bookmarkEnd w:id="6"/>
    </w:p>
    <w:p w:rsidR="00391E4F" w:rsidRDefault="00000000" w14:paraId="750D23FE" w14:textId="77777777">
      <w:pPr>
        <w:spacing w:after="120" w:line="264" w:lineRule="auto"/>
        <w:jc w:val="both"/>
      </w:pPr>
      <w:r>
        <w:t>A qualidade de um vinho é tradicionalmente avaliada por especialistas, em análises sensoriais que consideram aroma, sabor, acidez e equilíbrio. Esse processo é, por natureza, subjetivo, varia de pessoa para pessoa e consome tempo. Como hoje é possível medir com precisão e baixo custo diversas propriedades físico-químicas durante a produção, surge a oportunidade de construir modelos preditivos que antecipem a classificação de qualidade a partir de dados objetivos.</w:t>
      </w:r>
    </w:p>
    <w:p w:rsidR="00391E4F" w:rsidRDefault="00000000" w14:paraId="142ABE56" w14:textId="77777777">
      <w:pPr>
        <w:spacing w:after="120" w:line="264" w:lineRule="auto"/>
        <w:jc w:val="both"/>
      </w:pPr>
      <w:r>
        <w:t>Para o negócio há dois ganhos concretos: (1) reduzir o tempo e o custo do controle de qualidade, que deixa de depender exclusivamente de degustadores; e (2) separar antecipadamente os lotes de alta qualidade, direcionando-os a uma precificação premium e protegendo a margem de lucro.</w:t>
      </w:r>
    </w:p>
    <w:p w:rsidR="00391E4F" w:rsidRDefault="00000000" w14:paraId="46D4B4D8" w14:textId="77777777">
      <w:pPr>
        <w:pStyle w:val="Ttulo2"/>
      </w:pPr>
      <w:bookmarkStart w:name="_Toc233109756" w:id="7"/>
      <w:r>
        <w:t xml:space="preserve">1.2 Definição da variável-alvo e estratégia de </w:t>
      </w:r>
      <w:proofErr w:type="spellStart"/>
      <w:r>
        <w:t>binarização</w:t>
      </w:r>
      <w:bookmarkEnd w:id="7"/>
      <w:proofErr w:type="spellEnd"/>
    </w:p>
    <w:p w:rsidR="00391E4F" w:rsidRDefault="00000000" w14:paraId="692AA6DF" w14:textId="77777777">
      <w:pPr>
        <w:spacing w:after="120" w:line="264" w:lineRule="auto"/>
        <w:jc w:val="both"/>
      </w:pPr>
      <w:r>
        <w:t>A base traz uma nota de qualidade de 3 a 8. Para transformar o problema em classificação binária (alta × baixa/média) é preciso escolher um ponto de corte — escolha que determina o equilíbrio entre as classes e, por consequência, a dificuldade do problema. Por isso os dois limiares foram analisados de forma comparativa, e não adotados por convenção.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500"/>
        <w:gridCol w:w="2400"/>
        <w:gridCol w:w="3360"/>
      </w:tblGrid>
      <w:tr w:rsidR="00391E4F" w14:paraId="319D87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450A223" w14:textId="77777777">
            <w:pPr>
              <w:spacing w:line="24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Limiar</w:t>
            </w:r>
          </w:p>
        </w:tc>
        <w:tc>
          <w:tcPr>
            <w:tcW w:w="15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468EC7C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Classe “Alta”</w:t>
            </w:r>
          </w:p>
        </w:tc>
        <w:tc>
          <w:tcPr>
            <w:tcW w:w="2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8452DBD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Situação</w:t>
            </w:r>
          </w:p>
        </w:tc>
        <w:tc>
          <w:tcPr>
            <w:tcW w:w="33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0F85338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Papel no estudo</w:t>
            </w:r>
          </w:p>
        </w:tc>
      </w:tr>
      <w:tr w:rsidR="00391E4F" w14:paraId="50AC6A1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37551BE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≥ 7 (sugerido no enunciado)</w:t>
            </w:r>
          </w:p>
        </w:tc>
        <w:tc>
          <w:tcPr>
            <w:tcW w:w="15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6CD9F0B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~13%</w:t>
            </w:r>
          </w:p>
        </w:tc>
        <w:tc>
          <w:tcPr>
            <w:tcW w:w="2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95B4B9A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Desbalanceado (≈ 6,</w:t>
            </w:r>
            <w:proofErr w:type="gramStart"/>
            <w:r>
              <w:rPr>
                <w:color w:val="000000"/>
                <w:sz w:val="19"/>
                <w:szCs w:val="19"/>
              </w:rPr>
              <w:t>4 :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1)</w:t>
            </w:r>
          </w:p>
        </w:tc>
        <w:tc>
          <w:tcPr>
            <w:tcW w:w="33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1E702E49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Parte I — demonstra a armadilha da acurácia</w:t>
            </w:r>
          </w:p>
        </w:tc>
      </w:tr>
      <w:tr w:rsidR="00391E4F" w14:paraId="58EFF72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16F6182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≥ 6 (estratégia principal)</w:t>
            </w:r>
          </w:p>
        </w:tc>
        <w:tc>
          <w:tcPr>
            <w:tcW w:w="15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8FC6795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~54%</w:t>
            </w:r>
          </w:p>
        </w:tc>
        <w:tc>
          <w:tcPr>
            <w:tcW w:w="2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61E912C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Equilibrado (≈ 54/46)</w:t>
            </w:r>
          </w:p>
        </w:tc>
        <w:tc>
          <w:tcPr>
            <w:tcW w:w="33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DB44CB8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Parte II — decisão guiada pelos dados</w:t>
            </w:r>
          </w:p>
        </w:tc>
      </w:tr>
    </w:tbl>
    <w:p w:rsidR="009530E0" w:rsidP="009530E0" w:rsidRDefault="009530E0" w14:paraId="487113CB" w14:textId="3D9A37B5">
      <w:pPr>
        <w:pStyle w:val="Legenda"/>
        <w:keepNext/>
        <w:jc w:val="center"/>
      </w:pPr>
      <w:bookmarkStart w:name="_Toc233107165" w:id="8"/>
      <w:bookmarkStart w:name="_Toc233107419" w:id="9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272343">
        <w:rPr>
          <w:noProof/>
        </w:rPr>
        <w:t>1</w:t>
      </w:r>
      <w:r>
        <w:fldChar w:fldCharType="end"/>
      </w:r>
      <w:r>
        <w:t xml:space="preserve"> – </w:t>
      </w:r>
      <w:r w:rsidRPr="000E5496">
        <w:t xml:space="preserve">Os dois limiares de </w:t>
      </w:r>
      <w:proofErr w:type="spellStart"/>
      <w:r w:rsidRPr="000E5496">
        <w:t>binarização</w:t>
      </w:r>
      <w:proofErr w:type="spellEnd"/>
      <w:r w:rsidRPr="000E5496">
        <w:t xml:space="preserve"> analisados.</w:t>
      </w:r>
      <w:bookmarkEnd w:id="8"/>
      <w:bookmarkEnd w:id="9"/>
    </w:p>
    <w:p w:rsidR="00391E4F" w:rsidRDefault="00000000" w14:paraId="79E8C6DC" w14:textId="77777777">
      <w:pPr>
        <w:spacing w:after="120" w:line="264" w:lineRule="auto"/>
        <w:jc w:val="both"/>
      </w:pPr>
      <w:r>
        <w:t xml:space="preserve">Trata-se de uma </w:t>
      </w:r>
      <w:r>
        <w:rPr>
          <w:b/>
          <w:bCs/>
        </w:rPr>
        <w:t>decisão de pré-processamento</w:t>
      </w:r>
      <w:r>
        <w:t xml:space="preserve"> justificada pelos próprios dados (Seção 2.2): as notas 6 e superiores concentram a maior parte das amostras avaliadas acima da média, e o equilíbrio resultante elimina o viés de classe sem reamostragem externa. </w:t>
      </w:r>
      <w:r>
        <w:rPr>
          <w:b/>
          <w:bCs/>
        </w:rPr>
        <w:t>Não é calibragem para inflar acurácia</w:t>
      </w:r>
      <w:r>
        <w:t xml:space="preserve"> — apenas calibrar para atingir uma métrica seria </w:t>
      </w:r>
      <w:proofErr w:type="spellStart"/>
      <w:r>
        <w:t>superajuste</w:t>
      </w:r>
      <w:proofErr w:type="spellEnd"/>
      <w:r>
        <w:t>.</w:t>
      </w:r>
    </w:p>
    <w:p w:rsidR="00391E4F" w:rsidRDefault="00000000" w14:paraId="7221CF91" w14:textId="77777777">
      <w:pPr>
        <w:spacing w:after="120" w:line="264" w:lineRule="auto"/>
        <w:jc w:val="both"/>
      </w:pPr>
      <w:r>
        <w:rPr>
          <w:i/>
          <w:iCs/>
        </w:rPr>
        <w:t>Para leigos: escolher o corte é como definir a “nota de aprovação”. Aprovar apenas quem tirou ≥ 7 deixa pouquíssimos aprovados (turma desbalanceada); a fronteira ≥ 6 separa melhor o “mediano” do “bom”.</w:t>
      </w:r>
    </w:p>
    <w:p w:rsidR="00A43735" w:rsidRDefault="00A43735" w14:paraId="5A5E87B0" w14:textId="77777777">
      <w:pPr>
        <w:rPr>
          <w:b/>
          <w:bCs/>
          <w:color w:val="2F5496"/>
          <w:sz w:val="25"/>
          <w:szCs w:val="25"/>
        </w:rPr>
      </w:pPr>
      <w:r>
        <w:br w:type="page"/>
      </w:r>
    </w:p>
    <w:p w:rsidR="00391E4F" w:rsidRDefault="00000000" w14:paraId="1624F23A" w14:textId="10139597">
      <w:pPr>
        <w:pStyle w:val="Ttulo2"/>
      </w:pPr>
      <w:bookmarkStart w:name="_Toc233109757" w:id="10"/>
      <w:r>
        <w:t>1.3 Visão geral da metodologia</w:t>
      </w:r>
      <w:bookmarkEnd w:id="10"/>
    </w:p>
    <w:p w:rsidR="00391E4F" w:rsidRDefault="00000000" w14:paraId="226D5AFC" w14:textId="77777777">
      <w:pPr>
        <w:spacing w:after="120" w:line="264" w:lineRule="auto"/>
        <w:jc w:val="both"/>
      </w:pPr>
      <w:r>
        <w:t>O fluxograma a seguir resume o fluxo completo do projeto, das etapas de preparação à recomendação final; cada bloco é detalhado nas seções seguintes.</w:t>
      </w:r>
    </w:p>
    <w:p w:rsidR="00391E4F" w:rsidRDefault="00000000" w14:paraId="58484D10" w14:textId="77777777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24EF0B27" wp14:editId="018B91B1">
            <wp:extent cx="4105275" cy="57150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0E0" w:rsidP="009530E0" w:rsidRDefault="009530E0" w14:paraId="7F891FC7" w14:textId="516E6625">
      <w:pPr>
        <w:pStyle w:val="Legenda"/>
        <w:jc w:val="center"/>
      </w:pPr>
      <w:bookmarkStart w:name="_Toc233107007" w:id="11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72343">
        <w:rPr>
          <w:noProof/>
        </w:rPr>
        <w:t>1</w:t>
      </w:r>
      <w:r>
        <w:fldChar w:fldCharType="end"/>
      </w:r>
      <w:r>
        <w:t xml:space="preserve"> – </w:t>
      </w:r>
      <w:r w:rsidRPr="00814108">
        <w:t>Fluxograma da metodologia, da base original à recomendação.</w:t>
      </w:r>
      <w:bookmarkEnd w:id="11"/>
    </w:p>
    <w:p w:rsidR="00A43735" w:rsidRDefault="00A43735" w14:paraId="3CC85828" w14:textId="77777777">
      <w:pPr>
        <w:rPr>
          <w:b/>
          <w:bCs/>
          <w:color w:val="2F5496"/>
          <w:sz w:val="30"/>
          <w:szCs w:val="30"/>
        </w:rPr>
      </w:pPr>
      <w:r>
        <w:br w:type="page"/>
      </w:r>
    </w:p>
    <w:p w:rsidR="00391E4F" w:rsidRDefault="00000000" w14:paraId="588D25FE" w14:textId="2D4EA2CD">
      <w:pPr>
        <w:pStyle w:val="Ttulo1"/>
      </w:pPr>
      <w:bookmarkStart w:name="_Toc233109758" w:id="12"/>
      <w:r>
        <w:t>2. Análise Exploratória de Dados (EDA)</w:t>
      </w:r>
      <w:bookmarkEnd w:id="12"/>
    </w:p>
    <w:p w:rsidR="00391E4F" w:rsidRDefault="00000000" w14:paraId="39F76A40" w14:textId="77777777">
      <w:pPr>
        <w:pStyle w:val="Ttulo2"/>
      </w:pPr>
      <w:bookmarkStart w:name="_Toc233109759" w:id="13"/>
      <w:r>
        <w:t>2.1 Governança e qualidade dos dados</w:t>
      </w:r>
      <w:bookmarkEnd w:id="13"/>
    </w:p>
    <w:p w:rsidR="00391E4F" w:rsidRDefault="00000000" w14:paraId="63B3DF15" w14:textId="77777777">
      <w:pPr>
        <w:spacing w:after="120" w:line="264" w:lineRule="auto"/>
        <w:jc w:val="both"/>
      </w:pPr>
      <w:r>
        <w:t xml:space="preserve">Seguindo o princípio de “preparar-se para o pior” (Lei de Murphy), a base foi auditada antes de qualquer análise. A base original tinha </w:t>
      </w:r>
      <w:r>
        <w:rPr>
          <w:b/>
          <w:bCs/>
        </w:rPr>
        <w:t>1.143 amostras</w:t>
      </w:r>
      <w:r>
        <w:t xml:space="preserve"> e 13 colunas, sem nenhum valor nulo. Foram identificados </w:t>
      </w:r>
      <w:r>
        <w:rPr>
          <w:b/>
          <w:bCs/>
        </w:rPr>
        <w:t>125 registros idênticos</w:t>
      </w:r>
      <w:r>
        <w:t xml:space="preserve"> — mesmas onze medições físico-químicas e </w:t>
      </w:r>
      <w:proofErr w:type="gramStart"/>
      <w:r>
        <w:t>a mesma</w:t>
      </w:r>
      <w:proofErr w:type="gramEnd"/>
      <w:r>
        <w:t xml:space="preserve"> nota — reduzidos a uma única ocorrência cada, restando </w:t>
      </w:r>
      <w:r>
        <w:rPr>
          <w:b/>
          <w:bCs/>
        </w:rPr>
        <w:t>1.018 amostras</w:t>
      </w:r>
      <w:r>
        <w:t>.</w:t>
      </w:r>
    </w:p>
    <w:p w:rsidR="00391E4F" w:rsidRDefault="00000000" w14:paraId="06820D90" w14:textId="77777777">
      <w:pPr>
        <w:spacing w:after="120" w:line="264" w:lineRule="auto"/>
        <w:jc w:val="both"/>
      </w:pPr>
      <w:r>
        <w:t>Ponto metodológico: a verificação de duplicidade ignorou deliberadamente a coluna de identificação (Id). Esse campo é apenas um contador sequencial; se fosse considerado, nenhuma linha seria vista como duplicada e as repetições reais passariam despercebidas. Todas as estatísticas e modelos a seguir foram calculados exclusivamente sobre a base limpa de 1.018 amostras.</w:t>
      </w:r>
    </w:p>
    <w:p w:rsidR="00391E4F" w:rsidRDefault="00000000" w14:paraId="464EF420" w14:textId="77777777">
      <w:pPr>
        <w:pStyle w:val="Ttulo2"/>
      </w:pPr>
      <w:bookmarkStart w:name="_Toc233109760" w:id="14"/>
      <w:r>
        <w:t>2.2 Distribuição das notas de qualidade</w:t>
      </w:r>
      <w:bookmarkEnd w:id="14"/>
    </w:p>
    <w:p w:rsidR="00391E4F" w:rsidRDefault="00000000" w14:paraId="5DF84CE9" w14:textId="77777777">
      <w:pPr>
        <w:spacing w:after="120" w:line="264" w:lineRule="auto"/>
        <w:jc w:val="both"/>
      </w:pPr>
      <w:r>
        <w:t xml:space="preserve">A distribuição revela forte concentração nos valores centrais: as notas 5 e 6 somam </w:t>
      </w:r>
      <w:r>
        <w:rPr>
          <w:b/>
          <w:bCs/>
        </w:rPr>
        <w:t>842 amostras (≈ 82,7%)</w:t>
      </w:r>
      <w:r>
        <w:t>. Os extremos são raros (nota 3 em 6 amostras; nota 4 em 33; nota 8 em 15). Esse padrão é típico de avaliações humanas, que evitam extremos. Na prática, o desafio real não é separar um vinho péssimo de um excelente, mas o “mediano” do “bom” — fronteira sutil que limita o teto de desempenho.</w:t>
      </w:r>
    </w:p>
    <w:p w:rsidR="00400804" w:rsidRDefault="00400804" w14:paraId="51864F45" w14:textId="77777777">
      <w:pPr>
        <w:spacing w:after="120" w:line="264" w:lineRule="auto"/>
        <w:jc w:val="both"/>
      </w:pPr>
    </w:p>
    <w:p w:rsidR="00391E4F" w:rsidRDefault="00000000" w14:paraId="19AB65F5" w14:textId="77777777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6260E174" wp14:editId="39B61B26">
            <wp:extent cx="5524500" cy="3524250"/>
            <wp:effectExtent l="0" t="0" r="0" b="0"/>
            <wp:docPr id="1838025643" name="Imagem 1838025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0E0" w:rsidP="009530E0" w:rsidRDefault="009530E0" w14:paraId="37D89C62" w14:textId="67D3D739">
      <w:pPr>
        <w:pStyle w:val="Legenda"/>
        <w:jc w:val="center"/>
      </w:pPr>
      <w:bookmarkStart w:name="_Toc233107008" w:id="15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72343">
        <w:rPr>
          <w:noProof/>
        </w:rPr>
        <w:t>2</w:t>
      </w:r>
      <w:r>
        <w:fldChar w:fldCharType="end"/>
      </w:r>
      <w:r>
        <w:t xml:space="preserve"> – </w:t>
      </w:r>
      <w:r w:rsidRPr="00454037">
        <w:t>Distribuição das notas de qualidade na base limpa (n = 1.018).</w:t>
      </w:r>
      <w:bookmarkEnd w:id="15"/>
    </w:p>
    <w:p w:rsidR="00A43735" w:rsidRDefault="00A43735" w14:paraId="20FFAABA" w14:textId="77777777">
      <w:pPr>
        <w:rPr>
          <w:b/>
          <w:bCs/>
          <w:color w:val="2F5496"/>
          <w:sz w:val="25"/>
          <w:szCs w:val="25"/>
        </w:rPr>
      </w:pPr>
      <w:r>
        <w:br w:type="page"/>
      </w:r>
    </w:p>
    <w:p w:rsidR="00391E4F" w:rsidRDefault="00000000" w14:paraId="5E370C40" w14:textId="31C300BA">
      <w:pPr>
        <w:pStyle w:val="Ttulo2"/>
      </w:pPr>
      <w:bookmarkStart w:name="_Toc233109761" w:id="16"/>
      <w:r>
        <w:t>2.3 Balanceamento das classes e a solução adotada</w:t>
      </w:r>
      <w:bookmarkEnd w:id="16"/>
    </w:p>
    <w:p w:rsidR="00391E4F" w:rsidRDefault="00000000" w14:paraId="00DDDCD4" w14:textId="77777777">
      <w:pPr>
        <w:spacing w:after="120" w:line="264" w:lineRule="auto"/>
        <w:jc w:val="both"/>
      </w:pPr>
      <w:r>
        <w:t xml:space="preserve">Com o corte ≥ 7, a base fica fortemente desequilibrada (137 de alta × 881 de baixa/média). Nesse cenário, um modelo ingênuo que classificasse todo vinho como “baixa/média” acertaria </w:t>
      </w:r>
      <w:r>
        <w:rPr>
          <w:b/>
          <w:bCs/>
        </w:rPr>
        <w:t>86,5%</w:t>
      </w:r>
      <w:r>
        <w:t xml:space="preserve"> das vezes — sem nunca identificar um único vinho de alta qualidade. É a </w:t>
      </w:r>
      <w:r>
        <w:rPr>
          <w:b/>
          <w:bCs/>
        </w:rPr>
        <w:t>armadilha da acurácia</w:t>
      </w:r>
      <w:r>
        <w:t xml:space="preserve">. A solução tem dois níveis: na definição do problema, o corte ≥ 6 equilibra as classes na origem (≈ 54/46); no algoritmo, para o corte ≥ 7, aplica-se </w:t>
      </w:r>
      <w:proofErr w:type="spellStart"/>
      <w:r>
        <w:t>class_weight</w:t>
      </w:r>
      <w:proofErr w:type="spellEnd"/>
      <w:r>
        <w:t xml:space="preserve"> = '</w:t>
      </w:r>
      <w:proofErr w:type="spellStart"/>
      <w:r>
        <w:t>balanced</w:t>
      </w:r>
      <w:proofErr w:type="spellEnd"/>
      <w:r>
        <w:t>' (Seção 4.2).</w:t>
      </w:r>
    </w:p>
    <w:p w:rsidR="00400804" w:rsidRDefault="00400804" w14:paraId="02998964" w14:textId="77777777">
      <w:pPr>
        <w:spacing w:after="120" w:line="264" w:lineRule="auto"/>
        <w:jc w:val="both"/>
      </w:pPr>
    </w:p>
    <w:p w:rsidR="00391E4F" w:rsidRDefault="00000000" w14:paraId="5A6D61DE" w14:textId="77777777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1A3C5759" wp14:editId="17EFC34E">
            <wp:extent cx="5524500" cy="2486025"/>
            <wp:effectExtent l="0" t="0" r="0" b="0"/>
            <wp:docPr id="2129132924" name="Imagem 2129132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E4F" w:rsidP="009530E0" w:rsidRDefault="009530E0" w14:paraId="31506BF9" w14:textId="19028C79">
      <w:pPr>
        <w:pStyle w:val="Legenda"/>
        <w:jc w:val="center"/>
      </w:pPr>
      <w:bookmarkStart w:name="_Toc233107009" w:id="17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72343">
        <w:rPr>
          <w:noProof/>
        </w:rPr>
        <w:t>3</w:t>
      </w:r>
      <w:r>
        <w:fldChar w:fldCharType="end"/>
      </w:r>
      <w:r>
        <w:t xml:space="preserve"> – </w:t>
      </w:r>
      <w:r w:rsidRPr="005D46FE">
        <w:t>Balanceamento das classes nos dois limiares.</w:t>
      </w:r>
      <w:bookmarkEnd w:id="17"/>
      <w:r>
        <w:t xml:space="preserve"> </w:t>
      </w:r>
    </w:p>
    <w:p w:rsidR="00391E4F" w:rsidRDefault="00000000" w14:paraId="754B0B17" w14:textId="36120E25">
      <w:pPr>
        <w:pStyle w:val="Ttulo2"/>
      </w:pPr>
      <w:bookmarkStart w:name="_Toc233109762" w:id="18"/>
      <w:r>
        <w:t>2.4 Distribuição das variáveis</w:t>
      </w:r>
      <w:bookmarkEnd w:id="18"/>
    </w:p>
    <w:p w:rsidR="00391E4F" w:rsidP="00A43735" w:rsidRDefault="00000000" w14:paraId="5AF5772D" w14:textId="77777777">
      <w:r>
        <w:t xml:space="preserve">O teor alcoólico é quase simétrico; a acidez volátil, os cloretos e o açúcar residual são assimétricos à direita (caudas longas → indício de outliers); o ácido cítrico sugere leve </w:t>
      </w:r>
      <w:proofErr w:type="spellStart"/>
      <w:r>
        <w:t>bimodalidade</w:t>
      </w:r>
      <w:proofErr w:type="spellEnd"/>
      <w:r>
        <w:t xml:space="preserve">. Modelos lineares (Regressão Logística) são, em princípio, mais sensíveis a distribuições assimétricas que os de árvore — ponto </w:t>
      </w:r>
      <w:r>
        <w:rPr>
          <w:b/>
          <w:bCs/>
        </w:rPr>
        <w:t>testado empiricamente na Seção 3.4</w:t>
      </w:r>
      <w:r>
        <w:t>, onde mostramos que a assimetria não é o gargalo neste problema.</w:t>
      </w:r>
    </w:p>
    <w:p w:rsidR="00391E4F" w:rsidRDefault="00000000" w14:paraId="15E9E2ED" w14:textId="77777777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6424563C" wp14:editId="610D1FE6">
            <wp:extent cx="5524500" cy="3600450"/>
            <wp:effectExtent l="0" t="0" r="0" b="0"/>
            <wp:docPr id="17725798" name="Imagem 17725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530E0" w:rsidR="00391E4F" w:rsidP="009530E0" w:rsidRDefault="009530E0" w14:paraId="48B34EF3" w14:textId="3DBD2E09">
      <w:pPr>
        <w:pStyle w:val="Legenda"/>
        <w:jc w:val="center"/>
      </w:pPr>
      <w:bookmarkStart w:name="_Toc233107010" w:id="19"/>
      <w:r w:rsidRPr="009530E0">
        <w:t xml:space="preserve">Figura </w:t>
      </w:r>
      <w:r w:rsidRPr="009530E0">
        <w:fldChar w:fldCharType="begin"/>
      </w:r>
      <w:r w:rsidRPr="009530E0">
        <w:instrText xml:space="preserve"> SEQ Figura \* ARABIC </w:instrText>
      </w:r>
      <w:r w:rsidRPr="009530E0">
        <w:fldChar w:fldCharType="separate"/>
      </w:r>
      <w:r w:rsidR="00272343">
        <w:rPr>
          <w:noProof/>
        </w:rPr>
        <w:t>4</w:t>
      </w:r>
      <w:r w:rsidRPr="009530E0">
        <w:fldChar w:fldCharType="end"/>
      </w:r>
      <w:r w:rsidRPr="009530E0">
        <w:t xml:space="preserve"> - Histogramas das onze variáveis físico-químicas.</w:t>
      </w:r>
      <w:bookmarkEnd w:id="19"/>
    </w:p>
    <w:p w:rsidR="00391E4F" w:rsidRDefault="00000000" w14:paraId="21E8AA9A" w14:textId="77777777">
      <w:pPr>
        <w:spacing w:after="120" w:line="264" w:lineRule="auto"/>
        <w:jc w:val="both"/>
      </w:pPr>
      <w:r>
        <w:t>A tabela a seguir consolida as estatísticas descritivas das onze variáveis físico-químicas e da nota de qualidade, sobre a base limpa (n = 1.018), oferecendo a visão quantitativa que complementa os histogramas.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0"/>
        <w:gridCol w:w="1380"/>
        <w:gridCol w:w="1380"/>
        <w:gridCol w:w="1380"/>
        <w:gridCol w:w="1380"/>
        <w:gridCol w:w="1380"/>
      </w:tblGrid>
      <w:tr w:rsidR="00391E4F" w14:paraId="4EAD86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5E5A61E" w14:textId="77777777">
            <w:pPr>
              <w:spacing w:line="24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Variável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622B461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Média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C6E9ADE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Mediana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A38283E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Desvio-padrão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176C9417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Mínimo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B79E75C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Máximo</w:t>
            </w:r>
          </w:p>
        </w:tc>
      </w:tr>
      <w:tr w:rsidR="00391E4F" w14:paraId="2BB6C36C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206BFB8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Acidez fixa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7F5DE13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8,289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E55257D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7,9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38C1B28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1,741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0FA92D7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4,6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7E01C9F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15,9</w:t>
            </w:r>
          </w:p>
        </w:tc>
      </w:tr>
      <w:tr w:rsidR="00391E4F" w14:paraId="720BE512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1D73E0E6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Acidez volátil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187A928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0,534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C710F97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0,52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86FE634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0,183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7DF2FBB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0,12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83706C6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1,58</w:t>
            </w:r>
          </w:p>
        </w:tc>
      </w:tr>
      <w:tr w:rsidR="00391E4F" w14:paraId="72A53207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D5FC937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Ácido cítrico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EB72F8D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0,269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4A815A2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0,25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F52A06C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0,196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FE12E64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CBDA664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</w:tr>
      <w:tr w:rsidR="00391E4F" w14:paraId="36DFA39D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67D1F5E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Açúcar residual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929377C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2,524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D425DD2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2,2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6162FF6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1,315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1C3AAEB6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0,9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124D3464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15,5</w:t>
            </w:r>
          </w:p>
        </w:tc>
      </w:tr>
      <w:tr w:rsidR="00391E4F" w14:paraId="1BCF6615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C949C38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Cloretos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C39F68C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0,087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6B42968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0,079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8A55EBD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0,049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B3037F9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0,012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13E037F5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0,611</w:t>
            </w:r>
          </w:p>
        </w:tc>
      </w:tr>
      <w:tr w:rsidR="00391E4F" w14:paraId="71E5941E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E8BF051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Dióxido de enxofre livre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98F5892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15,649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B45D0B2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13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0643FF0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10,177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0F5BD04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E6132C4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68</w:t>
            </w:r>
          </w:p>
        </w:tc>
      </w:tr>
      <w:tr w:rsidR="00391E4F" w14:paraId="195365DA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F7039F6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Dióxido de enxofre total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F6C5DF8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46,326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B5DD77F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38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A210C43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33,124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0E03A1D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52220DB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289</w:t>
            </w:r>
          </w:p>
        </w:tc>
      </w:tr>
      <w:tr w:rsidR="00391E4F" w14:paraId="2BA748A1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F770C13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Densidade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517115E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0,997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101FC2B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0,997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433E03B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0,002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52DEC68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0,99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DD33BBA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1,004</w:t>
            </w:r>
          </w:p>
        </w:tc>
      </w:tr>
      <w:tr w:rsidR="00391E4F" w14:paraId="0A9AD434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B9A1E48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pH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288892B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3,312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B032EBA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3,31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4249C5E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0,158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B8F934C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2,74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E129995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4,01</w:t>
            </w:r>
          </w:p>
        </w:tc>
      </w:tr>
      <w:tr w:rsidR="00391E4F" w14:paraId="2582E76F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0CB9805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Sulfatos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D93DC72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0,657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C7CD928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0,62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1CA3A1E9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0,168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C871AF8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0,33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6228630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</w:tr>
      <w:tr w:rsidR="00391E4F" w14:paraId="60232204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9F55AE0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Teor alcoólico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4AC1D24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10,452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19E6B8C9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10,2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34BAE2B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1,095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9657579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8,4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458723B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14,9</w:t>
            </w:r>
          </w:p>
        </w:tc>
      </w:tr>
      <w:tr w:rsidR="00391E4F" w14:paraId="4EBECF3A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EDCD276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Qualidade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882DEFF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5,641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FB1A638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D42740F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0,812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96B2263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E131FFB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8</w:t>
            </w:r>
          </w:p>
        </w:tc>
      </w:tr>
    </w:tbl>
    <w:p w:rsidRPr="009530E0" w:rsidR="009530E0" w:rsidP="009530E0" w:rsidRDefault="009530E0" w14:paraId="01A8EDA6" w14:textId="71E45687">
      <w:pPr>
        <w:spacing w:before="60" w:after="180"/>
        <w:jc w:val="center"/>
        <w:rPr>
          <w:i/>
          <w:iCs/>
          <w:color w:val="595959"/>
          <w:sz w:val="18"/>
          <w:szCs w:val="18"/>
        </w:rPr>
      </w:pPr>
      <w:bookmarkStart w:name="_Toc233107166" w:id="20"/>
      <w:bookmarkStart w:name="_Toc233107420" w:id="21"/>
      <w:r w:rsidRPr="009530E0">
        <w:rPr>
          <w:i/>
          <w:iCs/>
          <w:color w:val="595959"/>
          <w:sz w:val="18"/>
          <w:szCs w:val="18"/>
        </w:rPr>
        <w:t xml:space="preserve">Tabela </w:t>
      </w:r>
      <w:r w:rsidRPr="009530E0">
        <w:rPr>
          <w:i/>
          <w:iCs/>
          <w:color w:val="595959"/>
          <w:sz w:val="18"/>
          <w:szCs w:val="18"/>
        </w:rPr>
        <w:fldChar w:fldCharType="begin"/>
      </w:r>
      <w:r w:rsidRPr="009530E0">
        <w:rPr>
          <w:i/>
          <w:iCs/>
          <w:color w:val="595959"/>
          <w:sz w:val="18"/>
          <w:szCs w:val="18"/>
        </w:rPr>
        <w:instrText xml:space="preserve"> SEQ Tabela \* ARABIC </w:instrText>
      </w:r>
      <w:r w:rsidRPr="009530E0">
        <w:rPr>
          <w:i/>
          <w:iCs/>
          <w:color w:val="595959"/>
          <w:sz w:val="18"/>
          <w:szCs w:val="18"/>
        </w:rPr>
        <w:fldChar w:fldCharType="separate"/>
      </w:r>
      <w:r w:rsidR="00272343">
        <w:rPr>
          <w:i/>
          <w:iCs/>
          <w:noProof/>
          <w:color w:val="595959"/>
          <w:sz w:val="18"/>
          <w:szCs w:val="18"/>
        </w:rPr>
        <w:t>2</w:t>
      </w:r>
      <w:r w:rsidRPr="009530E0">
        <w:rPr>
          <w:i/>
          <w:iCs/>
          <w:color w:val="595959"/>
          <w:sz w:val="18"/>
          <w:szCs w:val="18"/>
        </w:rPr>
        <w:fldChar w:fldCharType="end"/>
      </w:r>
      <w:r w:rsidRPr="009530E0">
        <w:rPr>
          <w:i/>
          <w:iCs/>
          <w:color w:val="595959"/>
          <w:sz w:val="18"/>
          <w:szCs w:val="18"/>
        </w:rPr>
        <w:t xml:space="preserve"> - Estatística descritiva das variáveis (base limpa, n = 1.018).</w:t>
      </w:r>
      <w:bookmarkEnd w:id="20"/>
      <w:bookmarkEnd w:id="21"/>
    </w:p>
    <w:p w:rsidR="001A141D" w:rsidRDefault="001A141D" w14:paraId="6C817392" w14:textId="77777777">
      <w:pPr>
        <w:rPr>
          <w:b/>
          <w:bCs/>
          <w:color w:val="2F5496"/>
          <w:sz w:val="25"/>
          <w:szCs w:val="25"/>
        </w:rPr>
      </w:pPr>
      <w:r>
        <w:br w:type="page"/>
      </w:r>
    </w:p>
    <w:p w:rsidR="00391E4F" w:rsidRDefault="00000000" w14:paraId="493C18A4" w14:textId="746BF420">
      <w:pPr>
        <w:pStyle w:val="Ttulo2"/>
      </w:pPr>
      <w:bookmarkStart w:name="_Toc233109763" w:id="22"/>
      <w:r>
        <w:t>2.5 Detecção de outliers (método IQR)</w:t>
      </w:r>
      <w:bookmarkEnd w:id="22"/>
    </w:p>
    <w:p w:rsidR="00391E4F" w:rsidRDefault="00000000" w14:paraId="218A371A" w14:textId="77777777">
      <w:pPr>
        <w:spacing w:after="120" w:line="264" w:lineRule="auto"/>
        <w:jc w:val="both"/>
      </w:pPr>
      <w:r>
        <w:t>Aplicou-se o método do intervalo interquartil (IQR): é outlier o valor fora de [Q1 − 1,5·</w:t>
      </w:r>
      <w:proofErr w:type="gramStart"/>
      <w:r>
        <w:t>IQR ;</w:t>
      </w:r>
      <w:proofErr w:type="gramEnd"/>
      <w:r>
        <w:t xml:space="preserve"> Q3 + 1,5·IQR]. A decisão de governança, documentada, foi manter esses valores: (1) todos os extremos são fisicamente plausíveis para vinhos tintos; (2) os modelos de árvore são robustos a outliers; (3) a padronização reduz seu impacto na Regressão Logística. Remover outliers reais sem justificativa física descartaria informação legítima.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0"/>
        <w:gridCol w:w="1800"/>
        <w:gridCol w:w="1800"/>
      </w:tblGrid>
      <w:tr w:rsidR="00391E4F" w14:paraId="1E5173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E70AD05" w14:textId="77777777">
            <w:pPr>
              <w:spacing w:line="24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Variável</w:t>
            </w:r>
          </w:p>
        </w:tc>
        <w:tc>
          <w:tcPr>
            <w:tcW w:w="1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3AA8B15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Outliers (n)</w:t>
            </w:r>
          </w:p>
        </w:tc>
        <w:tc>
          <w:tcPr>
            <w:tcW w:w="1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0A67E8B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% da base</w:t>
            </w:r>
          </w:p>
        </w:tc>
      </w:tr>
      <w:tr w:rsidR="00391E4F" w14:paraId="02556D02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5BADAFC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Açúcar residual</w:t>
            </w:r>
          </w:p>
        </w:tc>
        <w:tc>
          <w:tcPr>
            <w:tcW w:w="1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C6FC425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95</w:t>
            </w:r>
          </w:p>
        </w:tc>
        <w:tc>
          <w:tcPr>
            <w:tcW w:w="1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6C4AE09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9,3%</w:t>
            </w:r>
          </w:p>
        </w:tc>
      </w:tr>
      <w:tr w:rsidR="00391E4F" w14:paraId="12F79A0C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243A21F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Cloretos</w:t>
            </w:r>
          </w:p>
        </w:tc>
        <w:tc>
          <w:tcPr>
            <w:tcW w:w="1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17AF422E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71</w:t>
            </w:r>
          </w:p>
        </w:tc>
        <w:tc>
          <w:tcPr>
            <w:tcW w:w="1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98A8AB2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7%</w:t>
            </w:r>
          </w:p>
        </w:tc>
      </w:tr>
      <w:tr w:rsidR="00391E4F" w14:paraId="2AAE68CD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FDD677F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Sulfatos</w:t>
            </w:r>
          </w:p>
        </w:tc>
        <w:tc>
          <w:tcPr>
            <w:tcW w:w="1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BD84243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41</w:t>
            </w:r>
          </w:p>
        </w:tc>
        <w:tc>
          <w:tcPr>
            <w:tcW w:w="1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272D6FD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4%</w:t>
            </w:r>
          </w:p>
        </w:tc>
      </w:tr>
      <w:tr w:rsidR="00391E4F" w14:paraId="27C85693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FF73F7C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Acidez fixa</w:t>
            </w:r>
          </w:p>
        </w:tc>
        <w:tc>
          <w:tcPr>
            <w:tcW w:w="1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B4B6F08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37</w:t>
            </w:r>
          </w:p>
        </w:tc>
        <w:tc>
          <w:tcPr>
            <w:tcW w:w="1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7EF70D5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3,6%</w:t>
            </w:r>
          </w:p>
        </w:tc>
      </w:tr>
      <w:tr w:rsidR="00391E4F" w14:paraId="2E2D7393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BAE0BE9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Dióxido de enxofre total</w:t>
            </w:r>
          </w:p>
        </w:tc>
        <w:tc>
          <w:tcPr>
            <w:tcW w:w="1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F0BC08F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33</w:t>
            </w:r>
          </w:p>
        </w:tc>
        <w:tc>
          <w:tcPr>
            <w:tcW w:w="1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0E722C4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3,2%</w:t>
            </w:r>
          </w:p>
        </w:tc>
      </w:tr>
      <w:tr w:rsidR="00391E4F" w14:paraId="38B170B3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0B794FD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Densidade</w:t>
            </w:r>
          </w:p>
        </w:tc>
        <w:tc>
          <w:tcPr>
            <w:tcW w:w="1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DDB656F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30</w:t>
            </w:r>
          </w:p>
        </w:tc>
        <w:tc>
          <w:tcPr>
            <w:tcW w:w="1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4CF1DA8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2,9%</w:t>
            </w:r>
          </w:p>
        </w:tc>
      </w:tr>
      <w:tr w:rsidR="00391E4F" w14:paraId="682F8341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A3D657D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pH</w:t>
            </w:r>
          </w:p>
        </w:tc>
        <w:tc>
          <w:tcPr>
            <w:tcW w:w="1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06B1372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24</w:t>
            </w:r>
          </w:p>
        </w:tc>
        <w:tc>
          <w:tcPr>
            <w:tcW w:w="1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6D5EE9B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2,4%</w:t>
            </w:r>
          </w:p>
        </w:tc>
      </w:tr>
      <w:tr w:rsidR="00391E4F" w14:paraId="55AC12B3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1CB3161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Dióxido de enxofre livre</w:t>
            </w:r>
          </w:p>
        </w:tc>
        <w:tc>
          <w:tcPr>
            <w:tcW w:w="1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B3204C4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16</w:t>
            </w:r>
          </w:p>
        </w:tc>
        <w:tc>
          <w:tcPr>
            <w:tcW w:w="1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8EDCBB0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1,6%</w:t>
            </w:r>
          </w:p>
        </w:tc>
      </w:tr>
      <w:tr w:rsidR="00391E4F" w14:paraId="5FE1E009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5564F4B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Acidez volátil</w:t>
            </w:r>
          </w:p>
        </w:tc>
        <w:tc>
          <w:tcPr>
            <w:tcW w:w="1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1B2CCA2A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10</w:t>
            </w:r>
          </w:p>
        </w:tc>
        <w:tc>
          <w:tcPr>
            <w:tcW w:w="1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0545F89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1%</w:t>
            </w:r>
          </w:p>
        </w:tc>
      </w:tr>
      <w:tr w:rsidR="00391E4F" w14:paraId="37E7648D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75CAE3B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Teor alcoólico</w:t>
            </w:r>
          </w:p>
        </w:tc>
        <w:tc>
          <w:tcPr>
            <w:tcW w:w="1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994FC07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1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3957648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0,6%</w:t>
            </w:r>
          </w:p>
        </w:tc>
      </w:tr>
      <w:tr w:rsidR="00391E4F" w14:paraId="641868DD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3093822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Ácido cítrico</w:t>
            </w:r>
          </w:p>
        </w:tc>
        <w:tc>
          <w:tcPr>
            <w:tcW w:w="1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3BB520F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447DDE4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0,1%</w:t>
            </w:r>
          </w:p>
        </w:tc>
      </w:tr>
    </w:tbl>
    <w:p w:rsidR="009530E0" w:rsidP="009530E0" w:rsidRDefault="009530E0" w14:paraId="6834973E" w14:textId="198EA364">
      <w:pPr>
        <w:pStyle w:val="Legenda"/>
        <w:keepNext/>
        <w:jc w:val="center"/>
      </w:pPr>
      <w:bookmarkStart w:name="_Toc233107167" w:id="23"/>
      <w:bookmarkStart w:name="_Toc233107421" w:id="24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272343">
        <w:rPr>
          <w:noProof/>
        </w:rPr>
        <w:t>3</w:t>
      </w:r>
      <w:r>
        <w:fldChar w:fldCharType="end"/>
      </w:r>
      <w:r>
        <w:t xml:space="preserve"> - </w:t>
      </w:r>
      <w:r w:rsidRPr="00B95ACF">
        <w:t>Contagem de outliers por variável (método IQR), sobre a base limpa.</w:t>
      </w:r>
      <w:bookmarkEnd w:id="23"/>
      <w:bookmarkEnd w:id="24"/>
    </w:p>
    <w:p w:rsidR="00391E4F" w:rsidRDefault="00000000" w14:paraId="05ADED73" w14:textId="77777777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4F8DAE2B" wp14:editId="095F8BE1">
            <wp:extent cx="5524500" cy="1914525"/>
            <wp:effectExtent l="0" t="0" r="0" b="0"/>
            <wp:docPr id="889128470" name="Imagem 889128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E4F" w:rsidP="009530E0" w:rsidRDefault="009530E0" w14:paraId="7C7B118A" w14:textId="065841F6">
      <w:pPr>
        <w:pStyle w:val="Legenda"/>
        <w:jc w:val="center"/>
      </w:pPr>
      <w:bookmarkStart w:name="_Toc233107011" w:id="25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72343">
        <w:rPr>
          <w:noProof/>
        </w:rPr>
        <w:t>5</w:t>
      </w:r>
      <w:r>
        <w:fldChar w:fldCharType="end"/>
      </w:r>
      <w:r>
        <w:t xml:space="preserve"> - </w:t>
      </w:r>
      <w:proofErr w:type="spellStart"/>
      <w:r w:rsidRPr="00162548">
        <w:t>Boxplots</w:t>
      </w:r>
      <w:proofErr w:type="spellEnd"/>
      <w:r w:rsidRPr="00162548">
        <w:t xml:space="preserve"> das três variáveis com maior incidência de outliers (mantidos na base).</w:t>
      </w:r>
      <w:bookmarkEnd w:id="25"/>
    </w:p>
    <w:p w:rsidR="00A43735" w:rsidRDefault="00A43735" w14:paraId="583C698A" w14:textId="77777777">
      <w:pPr>
        <w:rPr>
          <w:b/>
          <w:bCs/>
          <w:color w:val="2F5496"/>
          <w:sz w:val="25"/>
          <w:szCs w:val="25"/>
        </w:rPr>
      </w:pPr>
      <w:r>
        <w:br w:type="page"/>
      </w:r>
    </w:p>
    <w:p w:rsidR="00391E4F" w:rsidRDefault="00000000" w14:paraId="185CE740" w14:textId="6A08373F">
      <w:pPr>
        <w:pStyle w:val="Ttulo2"/>
      </w:pPr>
      <w:bookmarkStart w:name="_Toc233109764" w:id="26"/>
      <w:r>
        <w:t>2.6 Correlações com olhar de negócio</w:t>
      </w:r>
      <w:bookmarkEnd w:id="26"/>
    </w:p>
    <w:p w:rsidR="00391E4F" w:rsidRDefault="00000000" w14:paraId="3F204F5A" w14:textId="77777777">
      <w:pPr>
        <w:spacing w:after="120" w:line="264" w:lineRule="auto"/>
        <w:jc w:val="both"/>
      </w:pPr>
      <w:r>
        <w:t>Ressalva: a correlação de Pearson mede associação linear, não causalidade, e não capta relações não lineares — por isso a complementamos adiante com a floresta e o SHAP (Seção 7). A seguir, justifica-se a associação de cada uma das onze variáveis com a nota de qualidade, da mais positiva à mais negativa:</w:t>
      </w:r>
    </w:p>
    <w:p w:rsidR="00391E4F" w:rsidRDefault="00000000" w14:paraId="55910603" w14:textId="77777777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rPr>
          <w:b/>
          <w:bCs/>
        </w:rPr>
        <w:t>Teor alcoólico (+0,486)</w:t>
      </w:r>
      <w:r>
        <w:t xml:space="preserve"> — preditor positivo mais forte; teores mais altos acompanham vinhos mais encorpados e maduros, percebidos como de maior qualidade.</w:t>
      </w:r>
    </w:p>
    <w:p w:rsidR="00391E4F" w:rsidRDefault="00000000" w14:paraId="37A08485" w14:textId="77777777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rPr>
          <w:b/>
          <w:bCs/>
        </w:rPr>
        <w:t>Sulfatos (+0,258)</w:t>
      </w:r>
      <w:r>
        <w:t xml:space="preserve"> — atuam como conservante e antioxidante (estabilidade microbiológica); em níveis adequados preservam aroma e cor, favorecendo a nota.</w:t>
      </w:r>
    </w:p>
    <w:p w:rsidR="00391E4F" w:rsidRDefault="00000000" w14:paraId="2408BD95" w14:textId="77777777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rPr>
          <w:b/>
          <w:bCs/>
        </w:rPr>
        <w:t>Ácido cítrico (+0,242)</w:t>
      </w:r>
      <w:r>
        <w:t xml:space="preserve"> — em pequena quantidade adiciona frescor e vivacidade, contribuindo para o equilíbrio sensorial.</w:t>
      </w:r>
    </w:p>
    <w:p w:rsidR="00391E4F" w:rsidRDefault="00000000" w14:paraId="7E5DB9BE" w14:textId="77777777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rPr>
          <w:b/>
          <w:bCs/>
        </w:rPr>
        <w:t>Acidez fixa (+0,116)</w:t>
      </w:r>
      <w:r>
        <w:t xml:space="preserve"> — correlação positiva fraca; os ácidos não voláteis (sobretudo o tartárico) dão estrutura, mas o efeito isolado sobre a nota é modesto.</w:t>
      </w:r>
    </w:p>
    <w:p w:rsidR="00391E4F" w:rsidRDefault="00000000" w14:paraId="6CABAC33" w14:textId="77777777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rPr>
          <w:b/>
          <w:bCs/>
        </w:rPr>
        <w:t>Açúcar residual (+0,023)</w:t>
      </w:r>
      <w:r>
        <w:t xml:space="preserve"> — correlação praticamente nula; em tintos secos varia pouco e quase não distingue qualidade de forma linear, embora possa ter efeito não linear captável pelas árvores.</w:t>
      </w:r>
    </w:p>
    <w:p w:rsidR="00391E4F" w:rsidRDefault="00000000" w14:paraId="10FA1C3D" w14:textId="77777777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rPr>
          <w:b/>
          <w:bCs/>
        </w:rPr>
        <w:t>pH (-0,058)</w:t>
      </w:r>
      <w:r>
        <w:t xml:space="preserve"> — correlação muito fraca; o pH é consequência da acidez (já representada por outras variáveis), com efeito direto pequeno sobre a nota.</w:t>
      </w:r>
    </w:p>
    <w:p w:rsidR="00391E4F" w:rsidRDefault="00000000" w14:paraId="6619FF70" w14:textId="77777777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rPr>
          <w:b/>
          <w:bCs/>
        </w:rPr>
        <w:t>Dióxido de enxofre livre (-0,071)</w:t>
      </w:r>
      <w:r>
        <w:t xml:space="preserve"> — correlação muito fraca; protege contra a oxidação, mas em excesso gera aroma pungente, de modo que o efeito líquido é quase neutro.</w:t>
      </w:r>
    </w:p>
    <w:p w:rsidR="00391E4F" w:rsidRDefault="00000000" w14:paraId="0E695D22" w14:textId="77777777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rPr>
          <w:b/>
          <w:bCs/>
        </w:rPr>
        <w:t>Cloretos (-0,122)</w:t>
      </w:r>
      <w:r>
        <w:t xml:space="preserve"> — refletem o teor de sal; níveis elevados conferem sabor salgado indesejado, prejudicando a percepção de qualidade.</w:t>
      </w:r>
    </w:p>
    <w:p w:rsidR="00391E4F" w:rsidRDefault="00000000" w14:paraId="7B2694F9" w14:textId="77777777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rPr>
          <w:b/>
          <w:bCs/>
        </w:rPr>
        <w:t>Dióxido de enxofre total (-0,182)</w:t>
      </w:r>
      <w:r>
        <w:t xml:space="preserve"> — o excesso sinaliza maior necessidade de conservação e pode produzir aromas e sabores indesejados, associando-se a notas menores.</w:t>
      </w:r>
    </w:p>
    <w:p w:rsidR="00391E4F" w:rsidRDefault="00000000" w14:paraId="122E1A6F" w14:textId="77777777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rPr>
          <w:b/>
          <w:bCs/>
        </w:rPr>
        <w:t>Densidade (-0,185)</w:t>
      </w:r>
      <w:r>
        <w:t xml:space="preserve"> — depende do álcool e do açúcar; densidade menor acompanha mais álcool e menos açúcar, combinação ligada a notas mais altas — daí a correlação negativa.</w:t>
      </w:r>
    </w:p>
    <w:p w:rsidR="00391E4F" w:rsidRDefault="00000000" w14:paraId="0DB8BF1D" w14:textId="77777777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rPr>
          <w:b/>
          <w:bCs/>
        </w:rPr>
        <w:t>Acidez volátil (-0,409)</w:t>
      </w:r>
      <w:r>
        <w:t xml:space="preserve"> — preditor negativo mais forte; valores altos (ácido acético) sinalizam deterioração e </w:t>
      </w:r>
      <w:proofErr w:type="spellStart"/>
      <w:r>
        <w:t>avinagramento</w:t>
      </w:r>
      <w:proofErr w:type="spellEnd"/>
      <w:r>
        <w:t>, um defeito sensorial claro.</w:t>
      </w:r>
    </w:p>
    <w:p w:rsidR="00391E4F" w:rsidRDefault="00000000" w14:paraId="03886426" w14:textId="77777777">
      <w:pPr>
        <w:spacing w:after="120" w:line="264" w:lineRule="auto"/>
        <w:jc w:val="both"/>
      </w:pPr>
      <w:r>
        <w:rPr>
          <w:b/>
          <w:bCs/>
        </w:rPr>
        <w:t>Correlações entre as variáveis (mapa comentado):</w:t>
      </w:r>
      <w:r>
        <w:t xml:space="preserve"> como justificar individualmente cada um dos 55 pares seria pouco informativo, destacam-se os blocos com significado químico, que são os que importam para a modelagem. A acidez fixa forma o “esqueleto ácido” do vinho, correlacionando-se com o ácido cítrico (+0,67) e a densidade (+0,67) e, de forma inversa, com o pH (-0,69) — relação esperada, pois mais ácido implica menor pH. O teor alcoólico e a densidade caminham juntos (-0,50), já que o álcool é menos denso que a água. O dióxido de enxofre livre e o total medem o mesmo conservante em frações diferentes (+0,66). Esses agrupamentos antecipam a </w:t>
      </w:r>
      <w:proofErr w:type="spellStart"/>
      <w:r>
        <w:t>multicolinearidade</w:t>
      </w:r>
      <w:proofErr w:type="spellEnd"/>
      <w:r>
        <w:t xml:space="preserve"> tratada na Seção 2.8 (VIF) e mostram por que a correlação linear não capta as interações não lineares exploradas pela floresta e reveladas pelo SHAP (Seção 7).</w:t>
      </w:r>
    </w:p>
    <w:p w:rsidR="00391E4F" w:rsidP="001A141D" w:rsidRDefault="00000000" w14:paraId="2276CA84" w14:textId="77777777">
      <w:pPr>
        <w:keepNext/>
        <w:jc w:val="center"/>
      </w:pPr>
      <w:r>
        <w:rPr>
          <w:noProof/>
        </w:rPr>
        <w:drawing>
          <wp:inline distT="0" distB="0" distL="0" distR="0" wp14:anchorId="3185EB90" wp14:editId="5FEDB80C">
            <wp:extent cx="4851247" cy="2835470"/>
            <wp:effectExtent l="0" t="0" r="635" b="0"/>
            <wp:docPr id="838419614" name="Imagem 838419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752" cy="28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E4F" w:rsidP="009530E0" w:rsidRDefault="009530E0" w14:paraId="4243F315" w14:textId="6A556851">
      <w:pPr>
        <w:pStyle w:val="Legenda"/>
        <w:jc w:val="center"/>
      </w:pPr>
      <w:bookmarkStart w:name="_Toc233107012" w:id="27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72343">
        <w:rPr>
          <w:noProof/>
        </w:rPr>
        <w:t>6</w:t>
      </w:r>
      <w:r>
        <w:fldChar w:fldCharType="end"/>
      </w:r>
      <w:r>
        <w:t xml:space="preserve"> - </w:t>
      </w:r>
      <w:r w:rsidRPr="00DE4CAD">
        <w:t>Correlação de Pearson de cada variável com a nota de qualidade.</w:t>
      </w:r>
      <w:bookmarkEnd w:id="27"/>
    </w:p>
    <w:p w:rsidR="00391E4F" w:rsidP="001A141D" w:rsidRDefault="00000000" w14:paraId="43D15142" w14:textId="77777777">
      <w:pPr>
        <w:keepNext/>
        <w:spacing w:before="100" w:after="40" w:line="276" w:lineRule="auto"/>
        <w:jc w:val="center"/>
      </w:pPr>
      <w:r>
        <w:rPr>
          <w:noProof/>
        </w:rPr>
        <w:drawing>
          <wp:inline distT="0" distB="0" distL="0" distR="0" wp14:anchorId="28E07F17" wp14:editId="32FA4F03">
            <wp:extent cx="5315413" cy="4747214"/>
            <wp:effectExtent l="0" t="0" r="0" b="3175"/>
            <wp:docPr id="572257157" name="Imagem 572257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1381" cy="476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E4F" w:rsidP="009530E0" w:rsidRDefault="009530E0" w14:paraId="502728A4" w14:textId="6F1CA428">
      <w:pPr>
        <w:pStyle w:val="Legenda"/>
        <w:jc w:val="center"/>
      </w:pPr>
      <w:bookmarkStart w:name="_Toc233107013" w:id="28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72343">
        <w:rPr>
          <w:noProof/>
        </w:rPr>
        <w:t>7</w:t>
      </w:r>
      <w:r>
        <w:fldChar w:fldCharType="end"/>
      </w:r>
      <w:r>
        <w:t xml:space="preserve"> - </w:t>
      </w:r>
      <w:r w:rsidRPr="00AB1E82">
        <w:t>Mapa de calor das correlações entre todas as variáveis.</w:t>
      </w:r>
      <w:bookmarkEnd w:id="28"/>
    </w:p>
    <w:p w:rsidR="00391E4F" w:rsidRDefault="00000000" w14:paraId="094F095A" w14:textId="77777777">
      <w:pPr>
        <w:pStyle w:val="Ttulo2"/>
      </w:pPr>
      <w:bookmarkStart w:name="_Toc233109765" w:id="29"/>
      <w:r>
        <w:t>2.7 Poder discriminante por classe</w:t>
      </w:r>
      <w:bookmarkEnd w:id="29"/>
    </w:p>
    <w:p w:rsidR="00391E4F" w:rsidRDefault="00000000" w14:paraId="38267925" w14:textId="77777777">
      <w:pPr>
        <w:spacing w:after="120" w:line="264" w:lineRule="auto"/>
        <w:jc w:val="both"/>
      </w:pPr>
      <w:r>
        <w:t>Atendendo a uma sugestão de revisão, comparamos a distribuição de cada variável-chave entre as duas classes (corte ≥ 6). O contraste visual confirma os preditores: a classe Alta tem álcool e sulfatos mais altos e acidez volátil e SO₂ total mais baixos — a tradução gráfica do que os modelos exploram.</w:t>
      </w:r>
    </w:p>
    <w:p w:rsidR="00391E4F" w:rsidRDefault="00000000" w14:paraId="370243CE" w14:textId="77777777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7196AB1C" wp14:editId="7AC37511">
            <wp:extent cx="5524500" cy="3238500"/>
            <wp:effectExtent l="0" t="0" r="0" b="1905"/>
            <wp:docPr id="1799210839" name="Imagem 1799210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E4F" w:rsidP="009530E0" w:rsidRDefault="00CC0BA3" w14:paraId="6CEFF4A0" w14:textId="2ED7C458">
      <w:pPr>
        <w:pStyle w:val="Legenda"/>
        <w:jc w:val="center"/>
      </w:pPr>
      <w:bookmarkStart w:name="_Toc233107014" w:id="30"/>
      <w:r>
        <w:t xml:space="preserve">Figura </w:t>
      </w:r>
      <w:r w:rsidR="009530E0">
        <w:fldChar w:fldCharType="begin"/>
      </w:r>
      <w:r w:rsidR="009530E0">
        <w:instrText xml:space="preserve"> SEQ Figura \* ARABIC </w:instrText>
      </w:r>
      <w:r w:rsidR="009530E0">
        <w:fldChar w:fldCharType="separate"/>
      </w:r>
      <w:r w:rsidR="00272343">
        <w:rPr>
          <w:noProof/>
        </w:rPr>
        <w:t>8</w:t>
      </w:r>
      <w:r w:rsidR="009530E0">
        <w:fldChar w:fldCharType="end"/>
      </w:r>
      <w:r w:rsidR="009530E0">
        <w:t xml:space="preserve"> - </w:t>
      </w:r>
      <w:r w:rsidRPr="00CF607C" w:rsidR="009530E0">
        <w:t>Distribuição das variáveis-chave por classe (corte ≥ 6).</w:t>
      </w:r>
      <w:bookmarkEnd w:id="30"/>
    </w:p>
    <w:p w:rsidR="00391E4F" w:rsidRDefault="00000000" w14:paraId="4C888035" w14:textId="77777777">
      <w:pPr>
        <w:pStyle w:val="Ttulo2"/>
      </w:pPr>
      <w:bookmarkStart w:name="_Toc233109766" w:id="31"/>
      <w:r>
        <w:t xml:space="preserve">2.8 </w:t>
      </w:r>
      <w:proofErr w:type="spellStart"/>
      <w:r>
        <w:t>Multicolinearidade</w:t>
      </w:r>
      <w:proofErr w:type="spellEnd"/>
      <w:r>
        <w:t xml:space="preserve"> (VIF)</w:t>
      </w:r>
      <w:bookmarkEnd w:id="31"/>
    </w:p>
    <w:p w:rsidR="00391E4F" w:rsidRDefault="00000000" w14:paraId="2BAB4241" w14:textId="77777777">
      <w:pPr>
        <w:spacing w:after="120" w:line="264" w:lineRule="auto"/>
        <w:jc w:val="both"/>
      </w:pPr>
      <w:r>
        <w:t>O VIF (</w:t>
      </w:r>
      <w:proofErr w:type="spellStart"/>
      <w:r>
        <w:t>Variance</w:t>
      </w:r>
      <w:proofErr w:type="spellEnd"/>
      <w:r>
        <w:t xml:space="preserve"> </w:t>
      </w:r>
      <w:proofErr w:type="spellStart"/>
      <w:r>
        <w:t>Inflation</w:t>
      </w:r>
      <w:proofErr w:type="spellEnd"/>
      <w:r>
        <w:t xml:space="preserve"> Factor) mede o quanto a variância do coeficiente de uma variável é inflada por sua correlação com as demais (regra: &gt; 5 = atenção; &gt; 10 = severo). Aqui, </w:t>
      </w:r>
      <w:r>
        <w:rPr>
          <w:b/>
          <w:bCs/>
        </w:rPr>
        <w:t>acidez fixa (≈ 8,0) e densidade (≈ 6,6)</w:t>
      </w:r>
      <w:r>
        <w:t xml:space="preserve"> ultrapassam 5 — coerente com o mapa de calor. Implicação: os coeficientes dessas variáveis na Regressão Logística pedem cautela; o poder preditivo não é prejudicado. As dominantes (álcool, sulfatos, acidez volátil) têm VIF baixo, logo interpretação estável.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0"/>
        <w:gridCol w:w="3000"/>
      </w:tblGrid>
      <w:tr w:rsidRPr="00EC421C" w:rsidR="00391E4F" w:rsidTr="00EC421C" w14:paraId="02CB7B26" w14:textId="77777777">
        <w:tblPrEx>
          <w:tblCellMar>
            <w:top w:w="0" w:type="dxa"/>
            <w:bottom w:w="0" w:type="dxa"/>
          </w:tblCellMar>
        </w:tblPrEx>
        <w:trPr>
          <w:trHeight w:val="169"/>
          <w:tblHeader/>
        </w:trPr>
        <w:tc>
          <w:tcPr>
            <w:tcW w:w="63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Pr="00EC421C" w:rsidR="00391E4F" w:rsidRDefault="00000000" w14:paraId="641978A6" w14:textId="77777777">
            <w:pPr>
              <w:spacing w:line="248" w:lineRule="auto"/>
              <w:rPr>
                <w:sz w:val="18"/>
                <w:szCs w:val="18"/>
              </w:rPr>
            </w:pPr>
            <w:r w:rsidRPr="00EC421C">
              <w:rPr>
                <w:b/>
                <w:bCs/>
                <w:color w:val="FFFFFF"/>
                <w:sz w:val="18"/>
                <w:szCs w:val="18"/>
              </w:rPr>
              <w:t>Variável</w:t>
            </w:r>
          </w:p>
        </w:tc>
        <w:tc>
          <w:tcPr>
            <w:tcW w:w="30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Pr="00EC421C" w:rsidR="00391E4F" w:rsidRDefault="00000000" w14:paraId="40366B9F" w14:textId="77777777">
            <w:pPr>
              <w:spacing w:line="248" w:lineRule="auto"/>
              <w:jc w:val="center"/>
              <w:rPr>
                <w:sz w:val="18"/>
                <w:szCs w:val="18"/>
              </w:rPr>
            </w:pPr>
            <w:r w:rsidRPr="00EC421C">
              <w:rPr>
                <w:b/>
                <w:bCs/>
                <w:color w:val="FFFFFF"/>
                <w:sz w:val="18"/>
                <w:szCs w:val="18"/>
              </w:rPr>
              <w:t>VIF</w:t>
            </w:r>
          </w:p>
        </w:tc>
      </w:tr>
      <w:tr w:rsidRPr="00EC421C" w:rsidR="00391E4F" w14:paraId="0478625F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Pr="00EC421C" w:rsidR="00391E4F" w:rsidRDefault="00000000" w14:paraId="533FFFC0" w14:textId="77777777">
            <w:pPr>
              <w:spacing w:line="248" w:lineRule="auto"/>
              <w:rPr>
                <w:sz w:val="18"/>
                <w:szCs w:val="18"/>
              </w:rPr>
            </w:pPr>
            <w:r w:rsidRPr="00EC421C">
              <w:rPr>
                <w:color w:val="000000"/>
                <w:sz w:val="18"/>
                <w:szCs w:val="18"/>
              </w:rPr>
              <w:t>Acidez fixa</w:t>
            </w:r>
          </w:p>
        </w:tc>
        <w:tc>
          <w:tcPr>
            <w:tcW w:w="30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Pr="00EC421C" w:rsidR="00391E4F" w:rsidRDefault="00000000" w14:paraId="59434344" w14:textId="77777777">
            <w:pPr>
              <w:spacing w:line="248" w:lineRule="auto"/>
              <w:jc w:val="center"/>
              <w:rPr>
                <w:sz w:val="18"/>
                <w:szCs w:val="18"/>
              </w:rPr>
            </w:pPr>
            <w:r w:rsidRPr="00EC421C">
              <w:rPr>
                <w:color w:val="000000"/>
                <w:sz w:val="18"/>
                <w:szCs w:val="18"/>
              </w:rPr>
              <w:t>7,97</w:t>
            </w:r>
          </w:p>
        </w:tc>
      </w:tr>
      <w:tr w:rsidRPr="00EC421C" w:rsidR="00391E4F" w14:paraId="06942D8D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Pr="00EC421C" w:rsidR="00391E4F" w:rsidRDefault="00000000" w14:paraId="196281BF" w14:textId="77777777">
            <w:pPr>
              <w:spacing w:line="248" w:lineRule="auto"/>
              <w:rPr>
                <w:sz w:val="18"/>
                <w:szCs w:val="18"/>
              </w:rPr>
            </w:pPr>
            <w:r w:rsidRPr="00EC421C">
              <w:rPr>
                <w:color w:val="000000"/>
                <w:sz w:val="18"/>
                <w:szCs w:val="18"/>
              </w:rPr>
              <w:t>Densidade</w:t>
            </w:r>
          </w:p>
        </w:tc>
        <w:tc>
          <w:tcPr>
            <w:tcW w:w="30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Pr="00EC421C" w:rsidR="00391E4F" w:rsidRDefault="00000000" w14:paraId="73184ECE" w14:textId="77777777">
            <w:pPr>
              <w:spacing w:line="248" w:lineRule="auto"/>
              <w:jc w:val="center"/>
              <w:rPr>
                <w:sz w:val="18"/>
                <w:szCs w:val="18"/>
              </w:rPr>
            </w:pPr>
            <w:r w:rsidRPr="00EC421C">
              <w:rPr>
                <w:color w:val="000000"/>
                <w:sz w:val="18"/>
                <w:szCs w:val="18"/>
              </w:rPr>
              <w:t>6,62</w:t>
            </w:r>
          </w:p>
        </w:tc>
      </w:tr>
      <w:tr w:rsidRPr="00EC421C" w:rsidR="00391E4F" w14:paraId="14372A6A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Pr="00EC421C" w:rsidR="00391E4F" w:rsidRDefault="00000000" w14:paraId="7DA41F4F" w14:textId="77777777">
            <w:pPr>
              <w:spacing w:line="248" w:lineRule="auto"/>
              <w:rPr>
                <w:sz w:val="18"/>
                <w:szCs w:val="18"/>
              </w:rPr>
            </w:pPr>
            <w:r w:rsidRPr="00EC421C">
              <w:rPr>
                <w:color w:val="000000"/>
                <w:sz w:val="18"/>
                <w:szCs w:val="18"/>
              </w:rPr>
              <w:t>pH</w:t>
            </w:r>
          </w:p>
        </w:tc>
        <w:tc>
          <w:tcPr>
            <w:tcW w:w="30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Pr="00EC421C" w:rsidR="00391E4F" w:rsidRDefault="00000000" w14:paraId="1C521688" w14:textId="77777777">
            <w:pPr>
              <w:spacing w:line="248" w:lineRule="auto"/>
              <w:jc w:val="center"/>
              <w:rPr>
                <w:sz w:val="18"/>
                <w:szCs w:val="18"/>
              </w:rPr>
            </w:pPr>
            <w:r w:rsidRPr="00EC421C">
              <w:rPr>
                <w:color w:val="000000"/>
                <w:sz w:val="18"/>
                <w:szCs w:val="18"/>
              </w:rPr>
              <w:t>3,48</w:t>
            </w:r>
          </w:p>
        </w:tc>
      </w:tr>
      <w:tr w:rsidRPr="00EC421C" w:rsidR="00391E4F" w14:paraId="75E189AE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Pr="00EC421C" w:rsidR="00391E4F" w:rsidRDefault="00000000" w14:paraId="2362D12B" w14:textId="77777777">
            <w:pPr>
              <w:spacing w:line="248" w:lineRule="auto"/>
              <w:rPr>
                <w:sz w:val="18"/>
                <w:szCs w:val="18"/>
              </w:rPr>
            </w:pPr>
            <w:r w:rsidRPr="00EC421C">
              <w:rPr>
                <w:color w:val="000000"/>
                <w:sz w:val="18"/>
                <w:szCs w:val="18"/>
              </w:rPr>
              <w:t>Teor alcoólico</w:t>
            </w:r>
          </w:p>
        </w:tc>
        <w:tc>
          <w:tcPr>
            <w:tcW w:w="30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Pr="00EC421C" w:rsidR="00391E4F" w:rsidRDefault="00000000" w14:paraId="20FF1BFD" w14:textId="77777777">
            <w:pPr>
              <w:spacing w:line="248" w:lineRule="auto"/>
              <w:jc w:val="center"/>
              <w:rPr>
                <w:sz w:val="18"/>
                <w:szCs w:val="18"/>
              </w:rPr>
            </w:pPr>
            <w:r w:rsidRPr="00EC421C">
              <w:rPr>
                <w:color w:val="000000"/>
                <w:sz w:val="18"/>
                <w:szCs w:val="18"/>
              </w:rPr>
              <w:t>3,29</w:t>
            </w:r>
          </w:p>
        </w:tc>
      </w:tr>
      <w:tr w:rsidRPr="00EC421C" w:rsidR="00391E4F" w14:paraId="436C10B0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Pr="00EC421C" w:rsidR="00391E4F" w:rsidRDefault="00000000" w14:paraId="686BD111" w14:textId="77777777">
            <w:pPr>
              <w:spacing w:line="248" w:lineRule="auto"/>
              <w:rPr>
                <w:sz w:val="18"/>
                <w:szCs w:val="18"/>
              </w:rPr>
            </w:pPr>
            <w:r w:rsidRPr="00EC421C">
              <w:rPr>
                <w:color w:val="000000"/>
                <w:sz w:val="18"/>
                <w:szCs w:val="18"/>
              </w:rPr>
              <w:t>Ácido cítrico</w:t>
            </w:r>
          </w:p>
        </w:tc>
        <w:tc>
          <w:tcPr>
            <w:tcW w:w="30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Pr="00EC421C" w:rsidR="00391E4F" w:rsidRDefault="00000000" w14:paraId="0B4078EF" w14:textId="77777777">
            <w:pPr>
              <w:spacing w:line="248" w:lineRule="auto"/>
              <w:jc w:val="center"/>
              <w:rPr>
                <w:sz w:val="18"/>
                <w:szCs w:val="18"/>
              </w:rPr>
            </w:pPr>
            <w:r w:rsidRPr="00EC421C">
              <w:rPr>
                <w:color w:val="000000"/>
                <w:sz w:val="18"/>
                <w:szCs w:val="18"/>
              </w:rPr>
              <w:t>3,24</w:t>
            </w:r>
          </w:p>
        </w:tc>
      </w:tr>
      <w:tr w:rsidRPr="00EC421C" w:rsidR="00391E4F" w14:paraId="0DA861AE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Pr="00EC421C" w:rsidR="00391E4F" w:rsidRDefault="00000000" w14:paraId="23C8FBB1" w14:textId="77777777">
            <w:pPr>
              <w:spacing w:line="248" w:lineRule="auto"/>
              <w:rPr>
                <w:sz w:val="18"/>
                <w:szCs w:val="18"/>
              </w:rPr>
            </w:pPr>
            <w:r w:rsidRPr="00EC421C">
              <w:rPr>
                <w:color w:val="000000"/>
                <w:sz w:val="18"/>
                <w:szCs w:val="18"/>
              </w:rPr>
              <w:t>Dióxido de enxofre total</w:t>
            </w:r>
          </w:p>
        </w:tc>
        <w:tc>
          <w:tcPr>
            <w:tcW w:w="30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Pr="00EC421C" w:rsidR="00391E4F" w:rsidRDefault="00000000" w14:paraId="706C8147" w14:textId="77777777">
            <w:pPr>
              <w:spacing w:line="248" w:lineRule="auto"/>
              <w:jc w:val="center"/>
              <w:rPr>
                <w:sz w:val="18"/>
                <w:szCs w:val="18"/>
              </w:rPr>
            </w:pPr>
            <w:r w:rsidRPr="00EC421C">
              <w:rPr>
                <w:color w:val="000000"/>
                <w:sz w:val="18"/>
                <w:szCs w:val="18"/>
              </w:rPr>
              <w:t>2,12</w:t>
            </w:r>
          </w:p>
        </w:tc>
      </w:tr>
      <w:tr w:rsidRPr="00EC421C" w:rsidR="00391E4F" w14:paraId="11176DB8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Pr="00EC421C" w:rsidR="00391E4F" w:rsidRDefault="00000000" w14:paraId="0FB7FE72" w14:textId="77777777">
            <w:pPr>
              <w:spacing w:line="248" w:lineRule="auto"/>
              <w:rPr>
                <w:sz w:val="18"/>
                <w:szCs w:val="18"/>
              </w:rPr>
            </w:pPr>
            <w:r w:rsidRPr="00EC421C">
              <w:rPr>
                <w:color w:val="000000"/>
                <w:sz w:val="18"/>
                <w:szCs w:val="18"/>
              </w:rPr>
              <w:t>Dióxido de enxofre livre</w:t>
            </w:r>
          </w:p>
        </w:tc>
        <w:tc>
          <w:tcPr>
            <w:tcW w:w="30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Pr="00EC421C" w:rsidR="00391E4F" w:rsidRDefault="00000000" w14:paraId="20A911AA" w14:textId="77777777">
            <w:pPr>
              <w:spacing w:line="248" w:lineRule="auto"/>
              <w:jc w:val="center"/>
              <w:rPr>
                <w:sz w:val="18"/>
                <w:szCs w:val="18"/>
              </w:rPr>
            </w:pPr>
            <w:r w:rsidRPr="00EC421C">
              <w:rPr>
                <w:color w:val="000000"/>
                <w:sz w:val="18"/>
                <w:szCs w:val="18"/>
              </w:rPr>
              <w:t>1,89</w:t>
            </w:r>
          </w:p>
        </w:tc>
      </w:tr>
      <w:tr w:rsidRPr="00EC421C" w:rsidR="00391E4F" w14:paraId="7316537D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Pr="00EC421C" w:rsidR="00391E4F" w:rsidRDefault="00000000" w14:paraId="4AD8DFD8" w14:textId="77777777">
            <w:pPr>
              <w:spacing w:line="248" w:lineRule="auto"/>
              <w:rPr>
                <w:sz w:val="18"/>
                <w:szCs w:val="18"/>
              </w:rPr>
            </w:pPr>
            <w:r w:rsidRPr="00EC421C">
              <w:rPr>
                <w:color w:val="000000"/>
                <w:sz w:val="18"/>
                <w:szCs w:val="18"/>
              </w:rPr>
              <w:t>Acidez volátil</w:t>
            </w:r>
          </w:p>
        </w:tc>
        <w:tc>
          <w:tcPr>
            <w:tcW w:w="30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Pr="00EC421C" w:rsidR="00391E4F" w:rsidRDefault="00000000" w14:paraId="7D103D8D" w14:textId="77777777">
            <w:pPr>
              <w:spacing w:line="248" w:lineRule="auto"/>
              <w:jc w:val="center"/>
              <w:rPr>
                <w:sz w:val="18"/>
                <w:szCs w:val="18"/>
              </w:rPr>
            </w:pPr>
            <w:r w:rsidRPr="00EC421C">
              <w:rPr>
                <w:color w:val="000000"/>
                <w:sz w:val="18"/>
                <w:szCs w:val="18"/>
              </w:rPr>
              <w:t>1,77</w:t>
            </w:r>
          </w:p>
        </w:tc>
      </w:tr>
      <w:tr w:rsidRPr="00EC421C" w:rsidR="00391E4F" w14:paraId="02ADA023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Pr="00EC421C" w:rsidR="00391E4F" w:rsidRDefault="00000000" w14:paraId="3A8DD99F" w14:textId="77777777">
            <w:pPr>
              <w:spacing w:line="248" w:lineRule="auto"/>
              <w:rPr>
                <w:sz w:val="18"/>
                <w:szCs w:val="18"/>
              </w:rPr>
            </w:pPr>
            <w:r w:rsidRPr="00EC421C">
              <w:rPr>
                <w:color w:val="000000"/>
                <w:sz w:val="18"/>
                <w:szCs w:val="18"/>
              </w:rPr>
              <w:t>Açúcar residual</w:t>
            </w:r>
          </w:p>
        </w:tc>
        <w:tc>
          <w:tcPr>
            <w:tcW w:w="30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Pr="00EC421C" w:rsidR="00391E4F" w:rsidRDefault="00000000" w14:paraId="6EE2824C" w14:textId="77777777">
            <w:pPr>
              <w:spacing w:line="248" w:lineRule="auto"/>
              <w:jc w:val="center"/>
              <w:rPr>
                <w:sz w:val="18"/>
                <w:szCs w:val="18"/>
              </w:rPr>
            </w:pPr>
            <w:r w:rsidRPr="00EC421C">
              <w:rPr>
                <w:color w:val="000000"/>
                <w:sz w:val="18"/>
                <w:szCs w:val="18"/>
              </w:rPr>
              <w:t>1,71</w:t>
            </w:r>
          </w:p>
        </w:tc>
      </w:tr>
      <w:tr w:rsidRPr="00EC421C" w:rsidR="00391E4F" w14:paraId="3F899DF4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Pr="00EC421C" w:rsidR="00391E4F" w:rsidRDefault="00000000" w14:paraId="59E52239" w14:textId="77777777">
            <w:pPr>
              <w:spacing w:line="248" w:lineRule="auto"/>
              <w:rPr>
                <w:sz w:val="18"/>
                <w:szCs w:val="18"/>
              </w:rPr>
            </w:pPr>
            <w:r w:rsidRPr="00EC421C">
              <w:rPr>
                <w:color w:val="000000"/>
                <w:sz w:val="18"/>
                <w:szCs w:val="18"/>
              </w:rPr>
              <w:t>Cloretos</w:t>
            </w:r>
          </w:p>
        </w:tc>
        <w:tc>
          <w:tcPr>
            <w:tcW w:w="30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Pr="00EC421C" w:rsidR="00391E4F" w:rsidRDefault="00000000" w14:paraId="465ED7CD" w14:textId="77777777">
            <w:pPr>
              <w:spacing w:line="248" w:lineRule="auto"/>
              <w:jc w:val="center"/>
              <w:rPr>
                <w:sz w:val="18"/>
                <w:szCs w:val="18"/>
              </w:rPr>
            </w:pPr>
            <w:r w:rsidRPr="00EC421C">
              <w:rPr>
                <w:color w:val="000000"/>
                <w:sz w:val="18"/>
                <w:szCs w:val="18"/>
              </w:rPr>
              <w:t>1,58</w:t>
            </w:r>
          </w:p>
        </w:tc>
      </w:tr>
      <w:tr w:rsidRPr="00EC421C" w:rsidR="00391E4F" w14:paraId="1817E499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Pr="00EC421C" w:rsidR="00391E4F" w:rsidRDefault="00000000" w14:paraId="1D7D6240" w14:textId="77777777">
            <w:pPr>
              <w:spacing w:line="248" w:lineRule="auto"/>
              <w:rPr>
                <w:sz w:val="18"/>
                <w:szCs w:val="18"/>
              </w:rPr>
            </w:pPr>
            <w:r w:rsidRPr="00EC421C">
              <w:rPr>
                <w:color w:val="000000"/>
                <w:sz w:val="18"/>
                <w:szCs w:val="18"/>
              </w:rPr>
              <w:t>Sulfatos</w:t>
            </w:r>
          </w:p>
        </w:tc>
        <w:tc>
          <w:tcPr>
            <w:tcW w:w="30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Pr="00EC421C" w:rsidR="00391E4F" w:rsidRDefault="00000000" w14:paraId="6E2EE519" w14:textId="77777777">
            <w:pPr>
              <w:spacing w:line="248" w:lineRule="auto"/>
              <w:jc w:val="center"/>
              <w:rPr>
                <w:sz w:val="18"/>
                <w:szCs w:val="18"/>
              </w:rPr>
            </w:pPr>
            <w:r w:rsidRPr="00EC421C">
              <w:rPr>
                <w:color w:val="000000"/>
                <w:sz w:val="18"/>
                <w:szCs w:val="18"/>
              </w:rPr>
              <w:t>1,47</w:t>
            </w:r>
          </w:p>
        </w:tc>
      </w:tr>
    </w:tbl>
    <w:p w:rsidRPr="00EC421C" w:rsidR="009530E0" w:rsidP="00EC421C" w:rsidRDefault="009530E0" w14:paraId="585D14A1" w14:textId="62444EAB">
      <w:pPr>
        <w:pStyle w:val="Legenda"/>
        <w:jc w:val="center"/>
      </w:pPr>
      <w:bookmarkStart w:name="_Toc233107168" w:id="32"/>
      <w:bookmarkStart w:name="_Toc233107422" w:id="33"/>
      <w:r w:rsidRPr="00EC421C">
        <w:t xml:space="preserve">Tabela </w:t>
      </w:r>
      <w:r w:rsidRPr="00EC421C">
        <w:fldChar w:fldCharType="begin"/>
      </w:r>
      <w:r w:rsidRPr="00EC421C">
        <w:instrText xml:space="preserve"> SEQ Tabela \* ARABIC </w:instrText>
      </w:r>
      <w:r w:rsidRPr="00EC421C">
        <w:fldChar w:fldCharType="separate"/>
      </w:r>
      <w:r w:rsidR="00272343">
        <w:rPr>
          <w:noProof/>
        </w:rPr>
        <w:t>4</w:t>
      </w:r>
      <w:r w:rsidRPr="00EC421C">
        <w:fldChar w:fldCharType="end"/>
      </w:r>
      <w:r w:rsidRPr="00EC421C">
        <w:t xml:space="preserve"> - Fator de Inflação de Variância por variável (&gt; 5 = atenção).</w:t>
      </w:r>
      <w:bookmarkEnd w:id="32"/>
      <w:bookmarkEnd w:id="33"/>
    </w:p>
    <w:p w:rsidR="00391E4F" w:rsidRDefault="00000000" w14:paraId="6D97741D" w14:textId="77777777">
      <w:pPr>
        <w:pStyle w:val="Ttulo1"/>
      </w:pPr>
      <w:bookmarkStart w:name="_Toc233109767" w:id="34"/>
      <w:r>
        <w:t>3. Pré-Processamento de Dados</w:t>
      </w:r>
      <w:bookmarkEnd w:id="34"/>
    </w:p>
    <w:p w:rsidR="00391E4F" w:rsidRDefault="00000000" w14:paraId="664E7F48" w14:textId="77777777">
      <w:pPr>
        <w:pStyle w:val="Ttulo2"/>
      </w:pPr>
      <w:bookmarkStart w:name="_Toc233109768" w:id="35"/>
      <w:r>
        <w:t>3.1 Tratamentos aplicados</w:t>
      </w:r>
      <w:bookmarkEnd w:id="35"/>
    </w:p>
    <w:p w:rsidR="00391E4F" w:rsidRDefault="00000000" w14:paraId="6C75EC02" w14:textId="77777777">
      <w:pPr>
        <w:spacing w:after="120" w:line="264" w:lineRule="auto"/>
        <w:jc w:val="both"/>
      </w:pPr>
      <w:r>
        <w:t xml:space="preserve">O pré-processamento foi desenhado para ser modular, auditável e livre de vazamento de informação (data </w:t>
      </w:r>
      <w:proofErr w:type="spellStart"/>
      <w:r>
        <w:t>leakage</w:t>
      </w:r>
      <w:proofErr w:type="spellEnd"/>
      <w:r>
        <w:t xml:space="preserve">). Faltantes: a base não tem nulos → nenhuma imputação. </w:t>
      </w:r>
      <w:proofErr w:type="spellStart"/>
      <w:r>
        <w:t>Deduplicação</w:t>
      </w:r>
      <w:proofErr w:type="spellEnd"/>
      <w:r>
        <w:t>: 125 idênticos removidos, Id ignorado → 1.018 amostras. Padronização (média 0, desvio 1) aplicada dentro do pipeline de cada modelo, após o split — garantindo que os parâmetros sejam calculados só no treino. Divisão: 80/20 estratificada → 814 treino / 204 teste.</w:t>
      </w:r>
    </w:p>
    <w:p w:rsidR="00391E4F" w:rsidRDefault="00000000" w14:paraId="02EBF66D" w14:textId="77777777">
      <w:pPr>
        <w:pStyle w:val="Ttulo2"/>
      </w:pPr>
      <w:bookmarkStart w:name="_Toc233109769" w:id="36"/>
      <w:r>
        <w:t>3.2 Engenharia de variáveis (criada, testada e descartada)</w:t>
      </w:r>
      <w:bookmarkEnd w:id="36"/>
    </w:p>
    <w:p w:rsidR="00391E4F" w:rsidRDefault="00000000" w14:paraId="31596414" w14:textId="77777777">
      <w:pPr>
        <w:spacing w:after="120" w:line="264" w:lineRule="auto"/>
        <w:jc w:val="both"/>
      </w:pPr>
      <w:r>
        <w:t>Criamos e testamos a razão SO₂ livre / total (hipótese: fração do conservante ainda ativa). O teste comparou o F1 (validação cruzada) com e sem a variável.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0"/>
        <w:gridCol w:w="1700"/>
        <w:gridCol w:w="1700"/>
        <w:gridCol w:w="1700"/>
        <w:gridCol w:w="1700"/>
      </w:tblGrid>
      <w:tr w:rsidR="00391E4F" w14:paraId="09D0C9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D611AC0" w14:textId="77777777">
            <w:pPr>
              <w:spacing w:line="24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Modelo</w:t>
            </w:r>
          </w:p>
        </w:tc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14C0D2C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F1 sem</w:t>
            </w:r>
          </w:p>
        </w:tc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DA20727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F1 com</w:t>
            </w:r>
          </w:p>
        </w:tc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BF96FE2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Δ (com − sem)</w:t>
            </w:r>
          </w:p>
        </w:tc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B460F96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Desvio entre dobras</w:t>
            </w:r>
          </w:p>
        </w:tc>
      </w:tr>
      <w:tr w:rsidR="00391E4F" w14:paraId="135B5369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9C3B652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Regressão Logística</w:t>
            </w:r>
          </w:p>
        </w:tc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43626E1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0,7603</w:t>
            </w:r>
          </w:p>
        </w:tc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C7E5D54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0,7589</w:t>
            </w:r>
          </w:p>
        </w:tc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6CF4651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-0,0014</w:t>
            </w:r>
          </w:p>
        </w:tc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8C9735B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± 0,028</w:t>
            </w:r>
          </w:p>
        </w:tc>
      </w:tr>
      <w:tr w:rsidR="00391E4F" w14:paraId="4B2CE9AE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19BA575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Random Forest</w:t>
            </w:r>
          </w:p>
        </w:tc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B2749D4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0,7609</w:t>
            </w:r>
          </w:p>
        </w:tc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D481910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0,7684</w:t>
            </w:r>
          </w:p>
        </w:tc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1F66CDC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0,0076</w:t>
            </w:r>
          </w:p>
        </w:tc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5BAD291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± 0,021</w:t>
            </w:r>
          </w:p>
        </w:tc>
      </w:tr>
    </w:tbl>
    <w:p w:rsidR="00C16CB7" w:rsidP="00C16CB7" w:rsidRDefault="00C16CB7" w14:paraId="352EFB97" w14:textId="20022D40">
      <w:pPr>
        <w:pStyle w:val="Legenda"/>
        <w:keepNext/>
        <w:jc w:val="center"/>
      </w:pPr>
      <w:bookmarkStart w:name="_Toc233107169" w:id="37"/>
      <w:bookmarkStart w:name="_Toc233107423" w:id="38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272343">
        <w:rPr>
          <w:noProof/>
        </w:rPr>
        <w:t>5</w:t>
      </w:r>
      <w:r>
        <w:fldChar w:fldCharType="end"/>
      </w:r>
      <w:r>
        <w:t xml:space="preserve"> -</w:t>
      </w:r>
      <w:r w:rsidRPr="004E48B2">
        <w:t xml:space="preserve"> Efeito da variável so2_ratio no F1 (validação cruzada, 5 dobras).</w:t>
      </w:r>
      <w:bookmarkEnd w:id="37"/>
      <w:bookmarkEnd w:id="38"/>
    </w:p>
    <w:p w:rsidR="00391E4F" w:rsidRDefault="00000000" w14:paraId="4740D085" w14:textId="77777777">
      <w:pPr>
        <w:spacing w:after="120" w:line="264" w:lineRule="auto"/>
        <w:jc w:val="both"/>
      </w:pPr>
      <w:r>
        <w:t>A variação do F1 é desprezível — menor que o desvio entre dobras (faixa do ruído) — e SO₂ livre e total já estão no modelo individualmente, tornando a razão redundante. Decisão: não incorporar. Resultado academicamente válido: a variável foi criada, testada e descartada com base em evidência.</w:t>
      </w:r>
    </w:p>
    <w:p w:rsidR="00391E4F" w:rsidRDefault="00000000" w14:paraId="1C8C5ED4" w14:textId="77777777">
      <w:pPr>
        <w:pStyle w:val="Ttulo2"/>
      </w:pPr>
      <w:bookmarkStart w:name="_Toc233109770" w:id="39"/>
      <w:r>
        <w:t>3.3 Interações entre variáveis</w:t>
      </w:r>
      <w:bookmarkEnd w:id="39"/>
    </w:p>
    <w:p w:rsidR="00391E4F" w:rsidRDefault="00000000" w14:paraId="501E9CB1" w14:textId="77777777">
      <w:pPr>
        <w:spacing w:after="120" w:line="264" w:lineRule="auto"/>
        <w:jc w:val="both"/>
      </w:pPr>
      <w:r>
        <w:t xml:space="preserve">Para demonstrar exploração além do script básico, testamos três interações sugeridas em revisão — </w:t>
      </w:r>
      <w:proofErr w:type="spellStart"/>
      <w:r>
        <w:t>álcool×sulfatos</w:t>
      </w:r>
      <w:proofErr w:type="spellEnd"/>
      <w:r>
        <w:t xml:space="preserve">, álcool/densidade e acidez </w:t>
      </w:r>
      <w:proofErr w:type="spellStart"/>
      <w:r>
        <w:t>volátil×sulfatos</w:t>
      </w:r>
      <w:proofErr w:type="spellEnd"/>
      <w:r>
        <w:t xml:space="preserve"> — comparando o F1 (CV).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0"/>
        <w:gridCol w:w="1700"/>
        <w:gridCol w:w="1700"/>
        <w:gridCol w:w="1700"/>
        <w:gridCol w:w="1700"/>
      </w:tblGrid>
      <w:tr w:rsidR="00391E4F" w14:paraId="151ADE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16E1C8D" w14:textId="77777777">
            <w:pPr>
              <w:spacing w:line="24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Modelo</w:t>
            </w:r>
          </w:p>
        </w:tc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84A166E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F1 sem</w:t>
            </w:r>
          </w:p>
        </w:tc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D4B3F33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F1 com</w:t>
            </w:r>
          </w:p>
        </w:tc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1AC434B6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Δ (com − sem)</w:t>
            </w:r>
          </w:p>
        </w:tc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426F1E5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Desvio entre dobras</w:t>
            </w:r>
          </w:p>
        </w:tc>
      </w:tr>
      <w:tr w:rsidR="00391E4F" w14:paraId="418093F1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2E3D9AA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Regressão Logística</w:t>
            </w:r>
          </w:p>
        </w:tc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A221664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0,7603</w:t>
            </w:r>
          </w:p>
        </w:tc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8C1C6AE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0,7557</w:t>
            </w:r>
          </w:p>
        </w:tc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CEFDE92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-0,0045</w:t>
            </w:r>
          </w:p>
        </w:tc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93A6D51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± 0,028</w:t>
            </w:r>
          </w:p>
        </w:tc>
      </w:tr>
      <w:tr w:rsidR="00391E4F" w14:paraId="6549B019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CB86461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Random Forest</w:t>
            </w:r>
          </w:p>
        </w:tc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8EFE9A7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0,7609</w:t>
            </w:r>
          </w:p>
        </w:tc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6E394A5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0,7646</w:t>
            </w:r>
          </w:p>
        </w:tc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3CA43C6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0,0037</w:t>
            </w:r>
          </w:p>
        </w:tc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1196E7DC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± 0,021</w:t>
            </w:r>
          </w:p>
        </w:tc>
      </w:tr>
    </w:tbl>
    <w:p w:rsidR="00C16CB7" w:rsidP="00C16CB7" w:rsidRDefault="00C16CB7" w14:paraId="1139B54D" w14:textId="7EBA1912">
      <w:pPr>
        <w:pStyle w:val="Legenda"/>
        <w:keepNext/>
        <w:jc w:val="center"/>
      </w:pPr>
      <w:bookmarkStart w:name="_Toc233107170" w:id="40"/>
      <w:bookmarkStart w:name="_Toc233107424" w:id="41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272343">
        <w:rPr>
          <w:noProof/>
        </w:rPr>
        <w:t>6</w:t>
      </w:r>
      <w:r>
        <w:fldChar w:fldCharType="end"/>
      </w:r>
      <w:r>
        <w:t xml:space="preserve"> -</w:t>
      </w:r>
      <w:r w:rsidRPr="00663ECA">
        <w:t xml:space="preserve"> Efeito das interações no F1 (validação cruzada, 5 dobras).</w:t>
      </w:r>
      <w:bookmarkEnd w:id="40"/>
      <w:bookmarkEnd w:id="41"/>
    </w:p>
    <w:p w:rsidR="00391E4F" w:rsidRDefault="00000000" w14:paraId="2516D176" w14:textId="77777777">
      <w:pPr>
        <w:spacing w:after="120" w:line="264" w:lineRule="auto"/>
        <w:jc w:val="both"/>
      </w:pPr>
      <w:r>
        <w:t>A variação está dentro do ruído: as árvores já capturam interações implicitamente, e o modelo linear não se beneficia de forma relevante. Decisão: não incorporar.</w:t>
      </w:r>
    </w:p>
    <w:p w:rsidR="00391E4F" w:rsidRDefault="00000000" w14:paraId="776E5123" w14:textId="77777777">
      <w:pPr>
        <w:pStyle w:val="Ttulo2"/>
      </w:pPr>
      <w:bookmarkStart w:name="_Toc233109771" w:id="42"/>
      <w:r>
        <w:t>3.4 Robustez a distribuições assimétricas (teste logarítmico)</w:t>
      </w:r>
      <w:bookmarkEnd w:id="42"/>
    </w:p>
    <w:p w:rsidR="00391E4F" w:rsidRDefault="00000000" w14:paraId="5E2BB189" w14:textId="77777777">
      <w:pPr>
        <w:spacing w:after="120" w:line="264" w:lineRule="auto"/>
        <w:jc w:val="both"/>
      </w:pPr>
      <w:r>
        <w:t xml:space="preserve">Fechando o ponto da Seção 2.4, aplicamos log1p às variáveis assimétricas (açúcar residual, cloretos, SO₂ livre/total, sulfatos) e </w:t>
      </w:r>
      <w:proofErr w:type="spellStart"/>
      <w:r>
        <w:t>recomparamos</w:t>
      </w:r>
      <w:proofErr w:type="spellEnd"/>
      <w:r>
        <w:t xml:space="preserve"> o F1 da Regressão Logística. O ganho é desprezível (Δ = 0,0013, menor que o desvio entre dobras). Conclusão: a assimetria das marginais </w:t>
      </w:r>
      <w:r>
        <w:rPr>
          <w:b/>
          <w:bCs/>
        </w:rPr>
        <w:t>não é o gargalo</w:t>
      </w:r>
      <w:r>
        <w:t>. O motivo é conceitual — assimetria não é o mesmo que não linearidade: a fraqueza de um modelo linear está em relações não monotônicas, não em marginais tortas; após a padronização (e a regularização L2 escolhida pela busca em grade), a relação monotônica das variáveis dominantes é bem capturada.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0"/>
        <w:gridCol w:w="1700"/>
        <w:gridCol w:w="1700"/>
        <w:gridCol w:w="1700"/>
        <w:gridCol w:w="1700"/>
      </w:tblGrid>
      <w:tr w:rsidR="00391E4F" w14:paraId="7DF10D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D46BE58" w14:textId="77777777">
            <w:pPr>
              <w:spacing w:line="24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Modelo</w:t>
            </w:r>
          </w:p>
        </w:tc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E010D30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F1 sem log</w:t>
            </w:r>
          </w:p>
        </w:tc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963AE65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F1 com log</w:t>
            </w:r>
          </w:p>
        </w:tc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0264F3B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Δ</w:t>
            </w:r>
          </w:p>
        </w:tc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8BA4B8C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Desvio entre dobras</w:t>
            </w:r>
          </w:p>
        </w:tc>
      </w:tr>
      <w:tr w:rsidR="00391E4F" w14:paraId="104CFDCE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3AA844E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Regressão Logística</w:t>
            </w:r>
          </w:p>
        </w:tc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FA2654C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0,7603</w:t>
            </w:r>
          </w:p>
        </w:tc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41500F4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0,7615</w:t>
            </w:r>
          </w:p>
        </w:tc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4D28381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0,0013</w:t>
            </w:r>
          </w:p>
        </w:tc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B0BD73B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± 0,028</w:t>
            </w:r>
          </w:p>
        </w:tc>
      </w:tr>
    </w:tbl>
    <w:p w:rsidR="00391E4F" w:rsidP="00C16CB7" w:rsidRDefault="00C16CB7" w14:paraId="74B1759D" w14:textId="00DF091C">
      <w:pPr>
        <w:pStyle w:val="Legenda"/>
        <w:jc w:val="center"/>
      </w:pPr>
      <w:bookmarkStart w:name="_Toc233107171" w:id="43"/>
      <w:bookmarkStart w:name="_Toc233107425" w:id="44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272343">
        <w:rPr>
          <w:noProof/>
        </w:rPr>
        <w:t>7</w:t>
      </w:r>
      <w:r>
        <w:fldChar w:fldCharType="end"/>
      </w:r>
      <w:r>
        <w:t xml:space="preserve"> - </w:t>
      </w:r>
      <w:r w:rsidRPr="002A782B">
        <w:t>Regressão Logística com e sem transformação logarítmica das variáveis assimétricas.</w:t>
      </w:r>
      <w:bookmarkEnd w:id="43"/>
      <w:bookmarkEnd w:id="44"/>
    </w:p>
    <w:p w:rsidR="00391E4F" w:rsidRDefault="00000000" w14:paraId="56FA0790" w14:textId="77777777">
      <w:pPr>
        <w:pStyle w:val="Ttulo1"/>
      </w:pPr>
      <w:bookmarkStart w:name="_Toc233109772" w:id="45"/>
      <w:r>
        <w:t>4. Desenvolvimento de Modelos</w:t>
      </w:r>
      <w:bookmarkEnd w:id="45"/>
    </w:p>
    <w:p w:rsidR="00391E4F" w:rsidRDefault="00000000" w14:paraId="5100FEFF" w14:textId="77777777">
      <w:pPr>
        <w:pStyle w:val="Ttulo2"/>
      </w:pPr>
      <w:bookmarkStart w:name="_Toc233109773" w:id="46"/>
      <w:r>
        <w:t>4.1 Algoritmos testados experimentalmente</w:t>
      </w:r>
      <w:bookmarkEnd w:id="46"/>
    </w:p>
    <w:p w:rsidR="00391E4F" w:rsidRDefault="00000000" w14:paraId="2E4354C1" w14:textId="77777777">
      <w:pPr>
        <w:spacing w:after="120" w:line="264" w:lineRule="auto"/>
        <w:jc w:val="both"/>
      </w:pPr>
      <w:r>
        <w:t xml:space="preserve">Sete algoritmos foram efetivamente treinados e avaliados sob o mesmo protocolo, cobrindo famílias distintas: Regressão Logística (linear, máxima </w:t>
      </w:r>
      <w:proofErr w:type="spellStart"/>
      <w:r>
        <w:t>interpretabilidade</w:t>
      </w:r>
      <w:proofErr w:type="spellEnd"/>
      <w:r>
        <w:t xml:space="preserve">); Random Forest (conjunto de árvores, capta não linearidades, robusta a outliers); SVM (fronteira de maior margem); KNN (vizinhos mais próximos);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 (árvores sequenciais, alta precisão); Árvore de Decisão (interpretável, porém instável); e </w:t>
      </w:r>
      <w:proofErr w:type="spellStart"/>
      <w:r>
        <w:t>Naive</w:t>
      </w:r>
      <w:proofErr w:type="spellEnd"/>
      <w:r>
        <w:t xml:space="preserve"> </w:t>
      </w:r>
      <w:proofErr w:type="spellStart"/>
      <w:r>
        <w:t>Bayes</w:t>
      </w:r>
      <w:proofErr w:type="spellEnd"/>
      <w:r>
        <w:t xml:space="preserve"> (probabilístico, rápido). Todos foram encapsulados em pipelines (padronização + estimador), garantindo ausência de vazamento na validação cruzada.</w:t>
      </w:r>
    </w:p>
    <w:p w:rsidR="00391E4F" w:rsidRDefault="00000000" w14:paraId="68173AF7" w14:textId="77777777">
      <w:pPr>
        <w:pStyle w:val="Ttulo2"/>
      </w:pPr>
      <w:bookmarkStart w:name="_Toc233109774" w:id="47"/>
      <w:r>
        <w:t>4.2 Tratamento do desbalanceamento (Parte I)</w:t>
      </w:r>
      <w:bookmarkEnd w:id="47"/>
    </w:p>
    <w:p w:rsidR="00391E4F" w:rsidRDefault="00000000" w14:paraId="5E3E012D" w14:textId="77777777">
      <w:pPr>
        <w:spacing w:after="120" w:line="264" w:lineRule="auto"/>
        <w:jc w:val="both"/>
      </w:pPr>
      <w:r>
        <w:t xml:space="preserve">No corte ≥ 7, os modelos que admitem o recurso receberam </w:t>
      </w:r>
      <w:proofErr w:type="spellStart"/>
      <w:r>
        <w:t>class_weight</w:t>
      </w:r>
      <w:proofErr w:type="spellEnd"/>
      <w:r>
        <w:t xml:space="preserve"> = '</w:t>
      </w:r>
      <w:proofErr w:type="spellStart"/>
      <w:r>
        <w:t>balanced</w:t>
      </w:r>
      <w:proofErr w:type="spellEnd"/>
      <w:r>
        <w:t xml:space="preserve">', que penaliza mais os erros na classe minoritária — valorizar cada acerto raro, sem criar dados artificiais. SMOTE e </w:t>
      </w:r>
      <w:proofErr w:type="spellStart"/>
      <w:r>
        <w:t>subamostragem</w:t>
      </w:r>
      <w:proofErr w:type="spellEnd"/>
      <w:r>
        <w:t xml:space="preserve"> foram avaliados e descartados: a base, com 1.018 linhas, é pequena.</w:t>
      </w:r>
    </w:p>
    <w:p w:rsidR="00391E4F" w:rsidRDefault="00000000" w14:paraId="0BC00753" w14:textId="77777777">
      <w:pPr>
        <w:pStyle w:val="Ttulo2"/>
      </w:pPr>
      <w:bookmarkStart w:name="_Toc233109775" w:id="48"/>
      <w:r>
        <w:t xml:space="preserve">4.3 Otimização de </w:t>
      </w:r>
      <w:proofErr w:type="spellStart"/>
      <w:r>
        <w:t>hiperparâmetros</w:t>
      </w:r>
      <w:bookmarkEnd w:id="48"/>
      <w:proofErr w:type="spellEnd"/>
    </w:p>
    <w:p w:rsidR="00391E4F" w:rsidRDefault="00000000" w14:paraId="60E5A4D0" w14:textId="77777777">
      <w:pPr>
        <w:spacing w:after="120" w:line="264" w:lineRule="auto"/>
        <w:jc w:val="both"/>
      </w:pPr>
      <w:r>
        <w:t>Aplicou-se a busca em grade (</w:t>
      </w:r>
      <w:proofErr w:type="spellStart"/>
      <w:r>
        <w:t>GridSearchCV</w:t>
      </w:r>
      <w:proofErr w:type="spellEnd"/>
      <w:r>
        <w:t xml:space="preserve">, 5 dobras, critério F1) aos dois modelos principais, </w:t>
      </w:r>
      <w:r>
        <w:rPr>
          <w:b/>
          <w:bCs/>
        </w:rPr>
        <w:t>sobre o conjunto de treino do corte ≥ 6</w:t>
      </w:r>
      <w:r>
        <w:t xml:space="preserve">. Esclarecimento importante: as </w:t>
      </w:r>
      <w:r>
        <w:rPr>
          <w:b/>
          <w:bCs/>
        </w:rPr>
        <w:t>Tabelas 10 a 13 reportam os modelos default</w:t>
      </w:r>
      <w:r>
        <w:t xml:space="preserve"> (configuração de fábrica); a busca entrega os modelos otimizados usados na </w:t>
      </w:r>
      <w:proofErr w:type="spellStart"/>
      <w:r>
        <w:t>interpretabilidade</w:t>
      </w:r>
      <w:proofErr w:type="spellEnd"/>
      <w:r>
        <w:t xml:space="preserve"> (Seção 7) e na recomendação final.</w:t>
      </w:r>
    </w:p>
    <w:p w:rsidR="00391E4F" w:rsidRDefault="00000000" w14:paraId="64F0991A" w14:textId="77777777">
      <w:pPr>
        <w:spacing w:after="120" w:line="264" w:lineRule="auto"/>
        <w:jc w:val="both"/>
      </w:pPr>
      <w:r>
        <w:t>O espaço de busca varrido foi: para a Random Forest, número de árvores em {200, 400}, profundidade máxima em {nenhuma, 6, 10} e mínimo de amostras por folha em {1, 2, 5}; para a Regressão Logística, regularização C em {0,01; 0,1; 1; 10} com penalidade L2. A melhor combinação de cada modelo, na tabela a seguir, foi selecionada pelo F1 médio nas cinco dobras.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391E4F" w14:paraId="44597F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D2E569B" w14:textId="77777777">
            <w:pPr>
              <w:spacing w:line="24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Modelo</w:t>
            </w:r>
          </w:p>
        </w:tc>
        <w:tc>
          <w:tcPr>
            <w:tcW w:w="45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5BD622E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Melhores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hiperparâmetros</w:t>
            </w:r>
            <w:proofErr w:type="spellEnd"/>
          </w:p>
        </w:tc>
        <w:tc>
          <w:tcPr>
            <w:tcW w:w="2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D6C71DF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F1 (validação cruzada)</w:t>
            </w:r>
          </w:p>
        </w:tc>
      </w:tr>
      <w:tr w:rsidR="00391E4F" w14:paraId="2978F9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873DB92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Regressão Logística</w:t>
            </w:r>
          </w:p>
        </w:tc>
        <w:tc>
          <w:tcPr>
            <w:tcW w:w="45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FBB4CA6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 xml:space="preserve">C = 0,1, </w:t>
            </w:r>
            <w:proofErr w:type="spellStart"/>
            <w:r>
              <w:rPr>
                <w:color w:val="000000"/>
                <w:sz w:val="19"/>
                <w:szCs w:val="19"/>
              </w:rPr>
              <w:t>penalty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= l2</w:t>
            </w:r>
          </w:p>
        </w:tc>
        <w:tc>
          <w:tcPr>
            <w:tcW w:w="2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F7869A0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0,7564</w:t>
            </w:r>
          </w:p>
        </w:tc>
      </w:tr>
      <w:tr w:rsidR="00391E4F" w14:paraId="1908D4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1080C80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Random Forest</w:t>
            </w:r>
          </w:p>
        </w:tc>
        <w:tc>
          <w:tcPr>
            <w:tcW w:w="45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CD4470B" w14:textId="77777777">
            <w:pPr>
              <w:spacing w:line="248" w:lineRule="auto"/>
              <w:jc w:val="center"/>
            </w:pPr>
            <w:proofErr w:type="spellStart"/>
            <w:r>
              <w:rPr>
                <w:color w:val="000000"/>
                <w:sz w:val="19"/>
                <w:szCs w:val="19"/>
              </w:rPr>
              <w:t>n_estimators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= 400, </w:t>
            </w:r>
            <w:proofErr w:type="spellStart"/>
            <w:r>
              <w:rPr>
                <w:color w:val="000000"/>
                <w:sz w:val="19"/>
                <w:szCs w:val="19"/>
              </w:rPr>
              <w:t>max_depth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= </w:t>
            </w:r>
            <w:proofErr w:type="spellStart"/>
            <w:r>
              <w:rPr>
                <w:color w:val="000000"/>
                <w:sz w:val="19"/>
                <w:szCs w:val="19"/>
              </w:rPr>
              <w:t>null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min_samples_leaf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= 2</w:t>
            </w:r>
          </w:p>
        </w:tc>
        <w:tc>
          <w:tcPr>
            <w:tcW w:w="2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6B641D9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0,7696</w:t>
            </w:r>
          </w:p>
        </w:tc>
      </w:tr>
    </w:tbl>
    <w:p w:rsidR="00391E4F" w:rsidP="00C16CB7" w:rsidRDefault="00C16CB7" w14:paraId="02DDAA06" w14:textId="39E3F5AD">
      <w:pPr>
        <w:pStyle w:val="Legenda"/>
        <w:keepNext/>
        <w:jc w:val="center"/>
      </w:pPr>
      <w:bookmarkStart w:name="_Toc233107172" w:id="49"/>
      <w:bookmarkStart w:name="_Toc233107426" w:id="50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272343">
        <w:rPr>
          <w:noProof/>
        </w:rPr>
        <w:t>8</w:t>
      </w:r>
      <w:r>
        <w:fldChar w:fldCharType="end"/>
      </w:r>
      <w:r>
        <w:t xml:space="preserve"> -</w:t>
      </w:r>
      <w:r w:rsidRPr="00B24A01">
        <w:t xml:space="preserve"> Melhores configurações encontradas pela busca em grade (</w:t>
      </w:r>
      <w:proofErr w:type="spellStart"/>
      <w:r w:rsidRPr="00B24A01">
        <w:t>GridSearchCV</w:t>
      </w:r>
      <w:proofErr w:type="spellEnd"/>
      <w:r w:rsidRPr="00B24A01">
        <w:t>).</w:t>
      </w:r>
      <w:bookmarkEnd w:id="49"/>
      <w:bookmarkEnd w:id="50"/>
    </w:p>
    <w:p w:rsidR="00391E4F" w:rsidRDefault="00000000" w14:paraId="0CD04974" w14:textId="77777777">
      <w:pPr>
        <w:spacing w:after="120" w:line="264" w:lineRule="auto"/>
        <w:jc w:val="both"/>
      </w:pPr>
      <w:r>
        <w:t xml:space="preserve">A Random Forest otimizada obtém F1 de validação cruzada 0,7696 e F1 de teste 0,7733 — leve otimismo da estimativa por validação cruzada, esperado em bases de ~mil amostras, sem </w:t>
      </w:r>
      <w:proofErr w:type="spellStart"/>
      <w:r>
        <w:t>superajuste</w:t>
      </w:r>
      <w:proofErr w:type="spellEnd"/>
      <w:r>
        <w:t xml:space="preserve"> relevante.</w:t>
      </w:r>
    </w:p>
    <w:p w:rsidR="00391E4F" w:rsidRDefault="00000000" w14:paraId="2D9E8D22" w14:textId="77777777">
      <w:pPr>
        <w:spacing w:after="120" w:line="264" w:lineRule="auto"/>
        <w:jc w:val="both"/>
      </w:pPr>
      <w:r>
        <w:t>Para tornar explícito o ganho da otimização, a tabela abaixo compara o F1 de validação cruzada dos dois modelos principais antes e depois da busca em grade. O ganho é modesto — coerente com o diagnóstico de que o teto vem da sobreposição das classes, não da configuração —, porém positivo e consistente; no teste, a Random Forest otimizada sobe de 0,768 para 0,7733.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0"/>
        <w:gridCol w:w="2100"/>
        <w:gridCol w:w="2100"/>
        <w:gridCol w:w="2100"/>
      </w:tblGrid>
      <w:tr w:rsidR="00391E4F" w14:paraId="79D500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6991F58" w14:textId="77777777">
            <w:pPr>
              <w:spacing w:line="24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Modelo</w:t>
            </w:r>
          </w:p>
        </w:tc>
        <w:tc>
          <w:tcPr>
            <w:tcW w:w="21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B5440EF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F1 CV (padrão)</w:t>
            </w:r>
          </w:p>
        </w:tc>
        <w:tc>
          <w:tcPr>
            <w:tcW w:w="21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A4BD768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F1 CV (otimizado)</w:t>
            </w:r>
          </w:p>
        </w:tc>
        <w:tc>
          <w:tcPr>
            <w:tcW w:w="21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A938EAB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Ganho</w:t>
            </w:r>
          </w:p>
        </w:tc>
      </w:tr>
      <w:tr w:rsidR="00391E4F" w14:paraId="556B0435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B7F1CCE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Random Forest</w:t>
            </w:r>
          </w:p>
        </w:tc>
        <w:tc>
          <w:tcPr>
            <w:tcW w:w="21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68113BB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0,7623</w:t>
            </w:r>
          </w:p>
        </w:tc>
        <w:tc>
          <w:tcPr>
            <w:tcW w:w="21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0DEC161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0,7696</w:t>
            </w:r>
          </w:p>
        </w:tc>
        <w:tc>
          <w:tcPr>
            <w:tcW w:w="21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CAD74E9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+0,0073</w:t>
            </w:r>
          </w:p>
        </w:tc>
      </w:tr>
      <w:tr w:rsidR="00391E4F" w14:paraId="1EC5CA8E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58D3EF2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Regressão Logística</w:t>
            </w:r>
          </w:p>
        </w:tc>
        <w:tc>
          <w:tcPr>
            <w:tcW w:w="21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16B48DA7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0,7547</w:t>
            </w:r>
          </w:p>
        </w:tc>
        <w:tc>
          <w:tcPr>
            <w:tcW w:w="21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7AAFAF0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0,7564</w:t>
            </w:r>
          </w:p>
        </w:tc>
        <w:tc>
          <w:tcPr>
            <w:tcW w:w="21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56996A9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+0,0017</w:t>
            </w:r>
          </w:p>
        </w:tc>
      </w:tr>
    </w:tbl>
    <w:p w:rsidRPr="00C16CB7" w:rsidR="001A141D" w:rsidP="00C16CB7" w:rsidRDefault="00C16CB7" w14:paraId="7715C342" w14:textId="7A966E20">
      <w:pPr>
        <w:pStyle w:val="Legenda"/>
        <w:keepNext/>
        <w:jc w:val="center"/>
        <w:rPr>
          <w:color w:val="0E2841" w:themeColor="text2"/>
        </w:rPr>
      </w:pPr>
      <w:bookmarkStart w:name="_Toc233107173" w:id="51"/>
      <w:bookmarkStart w:name="_Toc233107427" w:id="52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272343">
        <w:rPr>
          <w:noProof/>
        </w:rPr>
        <w:t>9</w:t>
      </w:r>
      <w:r>
        <w:fldChar w:fldCharType="end"/>
      </w:r>
      <w:r>
        <w:t xml:space="preserve"> -</w:t>
      </w:r>
      <w:r w:rsidRPr="00471C7D">
        <w:t xml:space="preserve"> Ganho da otimização de </w:t>
      </w:r>
      <w:proofErr w:type="spellStart"/>
      <w:r w:rsidRPr="00471C7D">
        <w:t>hiperparâmetros</w:t>
      </w:r>
      <w:proofErr w:type="spellEnd"/>
      <w:r w:rsidRPr="00471C7D">
        <w:t xml:space="preserve"> (F1 em validação cruzada).</w:t>
      </w:r>
      <w:bookmarkEnd w:id="51"/>
      <w:bookmarkEnd w:id="52"/>
      <w:r w:rsidR="001A141D">
        <w:br w:type="page"/>
      </w:r>
    </w:p>
    <w:p w:rsidR="00391E4F" w:rsidRDefault="00000000" w14:paraId="6B303147" w14:textId="66EEED62">
      <w:pPr>
        <w:pStyle w:val="Ttulo1"/>
      </w:pPr>
      <w:bookmarkStart w:name="_Toc233109776" w:id="53"/>
      <w:r>
        <w:t>5. Avaliação — Parte I (corte ≥ 7, desbalanceado)</w:t>
      </w:r>
      <w:bookmarkEnd w:id="53"/>
    </w:p>
    <w:p w:rsidR="00391E4F" w:rsidRDefault="00000000" w14:paraId="32DF6888" w14:textId="77777777">
      <w:pPr>
        <w:spacing w:after="120" w:line="264" w:lineRule="auto"/>
        <w:jc w:val="both"/>
      </w:pPr>
      <w:r>
        <w:t>Esta etapa é sobretudo demonstrativa: mostrar, com números reais, por que a acurácia engana em bases desbalanceadas e qual o efeito do ajuste de peso das classes.</w:t>
      </w:r>
    </w:p>
    <w:p w:rsidR="00391E4F" w:rsidRDefault="00000000" w14:paraId="3FB9E6EC" w14:textId="77777777">
      <w:pPr>
        <w:spacing w:after="120" w:line="264" w:lineRule="auto"/>
        <w:jc w:val="both"/>
      </w:pPr>
      <w:r>
        <w:t>A métrica principal de decisão é o F1-Score, média harmônica entre precisão e recall. A escolha é deliberada: a acurácia engana em bases desbalanceadas, como já discutido; a ROC-AUC mede a capacidade de ordenação independentemente do limiar e entra como métrica complementar; o F1, por equilibrar os custos dos dois erros — falsos positivos (prêmio frustrado) e falsos negativos (receita não capturada) —, é o que melhor reflete o objetivo de negócio no ponto de operação. Por isso, é o critério usado para ordenar e selecionar os modelos a seguir.</w:t>
      </w:r>
    </w:p>
    <w:p w:rsidR="00391E4F" w:rsidRDefault="00000000" w14:paraId="59DCCA71" w14:textId="77777777">
      <w:pPr>
        <w:pStyle w:val="Ttulo2"/>
      </w:pPr>
      <w:bookmarkStart w:name="_Toc233109777" w:id="54"/>
      <w:r>
        <w:t>5.1 Resultados sem correção de desbalanceamento</w:t>
      </w:r>
      <w:bookmarkEnd w:id="54"/>
    </w:p>
    <w:p w:rsidR="00391E4F" w:rsidRDefault="00000000" w14:paraId="064F41AC" w14:textId="77777777">
      <w:pPr>
        <w:spacing w:after="120" w:line="264" w:lineRule="auto"/>
        <w:jc w:val="both"/>
      </w:pPr>
      <w:r>
        <w:t xml:space="preserve">Vários modelos exibem acurácia alta (SVM 0,897; Regressão Logística 0,887) que apenas reflete a classe majoritária — o </w:t>
      </w:r>
      <w:r>
        <w:rPr>
          <w:b/>
          <w:bCs/>
        </w:rPr>
        <w:t>recall</w:t>
      </w:r>
      <w:r>
        <w:t xml:space="preserve"> da classe “Alta” é baixíssimo (SVM 0,333: escapam dois em cada três vinhos excelentes). A acurácia de 0,897 mal supera o palpite ingênuo de 0,865. O melhor F1 (</w:t>
      </w:r>
      <w:proofErr w:type="spellStart"/>
      <w:r>
        <w:t>Naive</w:t>
      </w:r>
      <w:proofErr w:type="spellEnd"/>
      <w:r>
        <w:t xml:space="preserve"> </w:t>
      </w:r>
      <w:proofErr w:type="spellStart"/>
      <w:r>
        <w:t>Bayes</w:t>
      </w:r>
      <w:proofErr w:type="spellEnd"/>
      <w:r>
        <w:t xml:space="preserve">, 0,529) já evidencia a dificuldade. Para a vinícola, </w:t>
      </w:r>
      <w:proofErr w:type="spellStart"/>
      <w:r>
        <w:t>subprecificar</w:t>
      </w:r>
      <w:proofErr w:type="spellEnd"/>
      <w:r>
        <w:t xml:space="preserve"> metade dos melhores lotes é prejuízo mascarado por uma métrica aparentemente boa.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1320"/>
        <w:gridCol w:w="1320"/>
        <w:gridCol w:w="1320"/>
        <w:gridCol w:w="1320"/>
        <w:gridCol w:w="1320"/>
      </w:tblGrid>
      <w:tr w:rsidR="00391E4F" w14:paraId="654866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9971730" w14:textId="77777777">
            <w:pPr>
              <w:spacing w:line="24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Modelo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4614CA7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Acurácia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3C66FB2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Precisão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EB7CF04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Recall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C8D8DA4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F1-Score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D7FA777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ROC-AUC</w:t>
            </w:r>
          </w:p>
        </w:tc>
      </w:tr>
      <w:tr w:rsidR="00391E4F" w14:paraId="750446E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59A005B" w14:textId="77777777">
            <w:pPr>
              <w:spacing w:line="248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Naive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Bayes</w:t>
            </w:r>
            <w:proofErr w:type="spellEnd"/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00C7688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0,843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192C0039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0,439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81142C1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0,667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93ABADB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0,529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D1F4E1B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0,888</w:t>
            </w:r>
          </w:p>
        </w:tc>
      </w:tr>
      <w:tr w:rsidR="00391E4F" w14:paraId="25E09E9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0204D94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Regressão Logística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24CFBCF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0,887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E651442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0,600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16C6FC93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0,444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AD449A6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0,511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D1A529F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0,899</w:t>
            </w:r>
          </w:p>
        </w:tc>
      </w:tr>
      <w:tr w:rsidR="00391E4F" w14:paraId="242E833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52FDD72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KNN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84F1DCF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0,882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E3734F0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0,579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6F6B182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0,407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104854B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0,478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57A6982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0,823</w:t>
            </w:r>
          </w:p>
        </w:tc>
      </w:tr>
      <w:tr w:rsidR="00391E4F" w14:paraId="3063D86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76C6012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SVM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3AE67E3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0,897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4D41EAB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0,750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8A97098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0,333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7515554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0,462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164356C1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0,919</w:t>
            </w:r>
          </w:p>
        </w:tc>
      </w:tr>
      <w:tr w:rsidR="00391E4F" w14:paraId="1D0B6F4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1726474" w14:textId="77777777">
            <w:pPr>
              <w:spacing w:line="248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Gradient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Boosting</w:t>
            </w:r>
            <w:proofErr w:type="spellEnd"/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1C8478FB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0,858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121E990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0,455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D09F704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0,370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2563166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0,408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FB20F8C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0,894</w:t>
            </w:r>
          </w:p>
        </w:tc>
      </w:tr>
      <w:tr w:rsidR="00391E4F" w14:paraId="06E6B3A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AB82B7D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Random Forest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669458E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0,868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F9E4F0C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0,500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74B5FDE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0,296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11A99FB1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0,372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3600D30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0,899</w:t>
            </w:r>
          </w:p>
        </w:tc>
      </w:tr>
      <w:tr w:rsidR="00391E4F" w14:paraId="0E80227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B86862C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Árvore de Decisão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2D63FE4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0,809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05DFBFA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0,313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09859BF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0,370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FB7C981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0,339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8BA4F47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0,623</w:t>
            </w:r>
          </w:p>
        </w:tc>
      </w:tr>
    </w:tbl>
    <w:p w:rsidR="00C16CB7" w:rsidP="00C16CB7" w:rsidRDefault="00C16CB7" w14:paraId="433926B0" w14:textId="5E203C5D">
      <w:pPr>
        <w:pStyle w:val="Legenda"/>
        <w:keepNext/>
        <w:jc w:val="center"/>
      </w:pPr>
      <w:bookmarkStart w:name="_Toc233107174" w:id="55"/>
      <w:bookmarkStart w:name="_Toc233107428" w:id="56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272343">
        <w:rPr>
          <w:noProof/>
        </w:rPr>
        <w:t>10</w:t>
      </w:r>
      <w:r>
        <w:fldChar w:fldCharType="end"/>
      </w:r>
      <w:r>
        <w:t xml:space="preserve"> -</w:t>
      </w:r>
      <w:r w:rsidRPr="00A50FC3">
        <w:t xml:space="preserve"> Parte I (corte ≥ 7), sem correção de desbalanceamento. Ordenado por F1-Score</w:t>
      </w:r>
      <w:r>
        <w:t>.</w:t>
      </w:r>
      <w:bookmarkEnd w:id="55"/>
      <w:bookmarkEnd w:id="56"/>
    </w:p>
    <w:p w:rsidR="00391E4F" w:rsidRDefault="00000000" w14:paraId="654428BB" w14:textId="77777777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7D886AAC" wp14:editId="75713CC5">
            <wp:extent cx="5524500" cy="2800350"/>
            <wp:effectExtent l="0" t="0" r="0" b="0"/>
            <wp:docPr id="696306130" name="Imagem 696306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E4F" w:rsidP="00C16CB7" w:rsidRDefault="00C16CB7" w14:paraId="02DB8872" w14:textId="6BFD48FF">
      <w:pPr>
        <w:pStyle w:val="Legenda"/>
        <w:jc w:val="center"/>
      </w:pPr>
      <w:bookmarkStart w:name="_Toc233107015" w:id="57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72343">
        <w:rPr>
          <w:noProof/>
        </w:rPr>
        <w:t>9</w:t>
      </w:r>
      <w:r>
        <w:fldChar w:fldCharType="end"/>
      </w:r>
      <w:r>
        <w:t xml:space="preserve"> -</w:t>
      </w:r>
      <w:r w:rsidRPr="00975AFB">
        <w:t xml:space="preserve"> F1-Score por modelo na Parte I, sem correção (destaque para o melhor).</w:t>
      </w:r>
      <w:bookmarkEnd w:id="57"/>
    </w:p>
    <w:p w:rsidR="00391E4F" w:rsidRDefault="00000000" w14:paraId="3B0E3037" w14:textId="77777777">
      <w:pPr>
        <w:pStyle w:val="Ttulo2"/>
      </w:pPr>
      <w:bookmarkStart w:name="_Toc233109778" w:id="58"/>
      <w:r>
        <w:t>5.2 Resultados com ajuste de peso das classes</w:t>
      </w:r>
      <w:bookmarkEnd w:id="58"/>
    </w:p>
    <w:p w:rsidR="00391E4F" w:rsidRDefault="00000000" w14:paraId="2A5C8DAB" w14:textId="77777777">
      <w:pPr>
        <w:spacing w:after="120" w:line="264" w:lineRule="auto"/>
        <w:jc w:val="both"/>
      </w:pPr>
      <w:r>
        <w:t>Com o ajuste, o quadro muda: SVM (F1 0,568) e Regressão Logística (0,539) passam a recuperar a maioria dos vinhos bons (recall 0,926 e 0,889), ao custo de precisão e acurácia — exatamente o trade-off desejado. Ainda assim, o F1 máximo (≈ 0,57) confirma que o corte ≥ 7 é intrinsecamente difícil, o que motiva a Parte II.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1320"/>
        <w:gridCol w:w="1320"/>
        <w:gridCol w:w="1320"/>
        <w:gridCol w:w="1320"/>
        <w:gridCol w:w="1320"/>
      </w:tblGrid>
      <w:tr w:rsidR="00391E4F" w14:paraId="56AFD9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BB3A1E1" w14:textId="77777777">
            <w:pPr>
              <w:spacing w:line="24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Modelo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555F686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Acurácia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DDF5EF3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Precisão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D4A7C3F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Recall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D8D735A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F1-Score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68EFDEB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ROC-AUC</w:t>
            </w:r>
          </w:p>
        </w:tc>
      </w:tr>
      <w:tr w:rsidR="00391E4F" w14:paraId="217620E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3255495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SVM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A2AA1B6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0,814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108A84D5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0,410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D169E52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0,926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7C47971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0,568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773D319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0,908</w:t>
            </w:r>
          </w:p>
        </w:tc>
      </w:tr>
      <w:tr w:rsidR="00391E4F" w14:paraId="750399A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BD907F2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Regressão Logística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012BA6F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0,799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9872744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0,387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0FA279B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0,889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7CE3F38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0,539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E5C4659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0,900</w:t>
            </w:r>
          </w:p>
        </w:tc>
      </w:tr>
      <w:tr w:rsidR="00391E4F" w14:paraId="1B5F33A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62B576B" w14:textId="77777777">
            <w:pPr>
              <w:spacing w:line="248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Naive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Bayes</w:t>
            </w:r>
            <w:proofErr w:type="spellEnd"/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7C567FB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0,843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1B32E64C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0,439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AB9AA7C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0,667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FCE055B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0,529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DB03146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0,888</w:t>
            </w:r>
          </w:p>
        </w:tc>
      </w:tr>
      <w:tr w:rsidR="00391E4F" w14:paraId="3FFCEB4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E4C823A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Árvore de Decisão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82CC3A3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0,843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85A1283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0,432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28524AD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0,593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8DCC8B4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0,500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90C82A7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0,737</w:t>
            </w:r>
          </w:p>
        </w:tc>
      </w:tr>
      <w:tr w:rsidR="00391E4F" w14:paraId="0F4DEA8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4DBD05F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KNN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FD5BFD3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0,882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62CF066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0,579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50F3E5E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0,407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4D8504C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0,478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98D5DA3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0,823</w:t>
            </w:r>
          </w:p>
        </w:tc>
      </w:tr>
      <w:tr w:rsidR="00391E4F" w14:paraId="14EAB64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B2A9B8D" w14:textId="77777777">
            <w:pPr>
              <w:spacing w:line="248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Gradient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Boosting</w:t>
            </w:r>
            <w:proofErr w:type="spellEnd"/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C9E42A4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0,858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E6F864A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0,455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77F9055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0,370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3D109B6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0,408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56E561F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0,894</w:t>
            </w:r>
          </w:p>
        </w:tc>
      </w:tr>
      <w:tr w:rsidR="00391E4F" w14:paraId="0D468EB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B5FCBE4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Random Forest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51D943C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0,882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ACCBAA9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0,615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B21986B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0,296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2E13577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0,400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14CCBB9F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0,918</w:t>
            </w:r>
          </w:p>
        </w:tc>
      </w:tr>
    </w:tbl>
    <w:p w:rsidR="00C16CB7" w:rsidP="00C16CB7" w:rsidRDefault="00C16CB7" w14:paraId="54082DEE" w14:textId="4824D7B7">
      <w:pPr>
        <w:pStyle w:val="Legenda"/>
        <w:keepNext/>
        <w:jc w:val="center"/>
      </w:pPr>
      <w:bookmarkStart w:name="_Toc233107175" w:id="59"/>
      <w:bookmarkStart w:name="_Toc233107429" w:id="60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272343">
        <w:rPr>
          <w:noProof/>
        </w:rPr>
        <w:t>11</w:t>
      </w:r>
      <w:r>
        <w:fldChar w:fldCharType="end"/>
      </w:r>
      <w:r>
        <w:t xml:space="preserve"> -</w:t>
      </w:r>
      <w:r w:rsidRPr="00F0346B">
        <w:t xml:space="preserve"> Parte I (corte ≥ 7), com </w:t>
      </w:r>
      <w:proofErr w:type="spellStart"/>
      <w:r w:rsidRPr="00F0346B">
        <w:t>class_weight</w:t>
      </w:r>
      <w:proofErr w:type="spellEnd"/>
      <w:r w:rsidRPr="00F0346B">
        <w:t xml:space="preserve"> = '</w:t>
      </w:r>
      <w:proofErr w:type="spellStart"/>
      <w:r w:rsidRPr="00F0346B">
        <w:t>balanced</w:t>
      </w:r>
      <w:proofErr w:type="spellEnd"/>
      <w:r w:rsidRPr="00F0346B">
        <w:t>'. Ordenado por F1-Score.</w:t>
      </w:r>
      <w:bookmarkEnd w:id="59"/>
      <w:bookmarkEnd w:id="60"/>
    </w:p>
    <w:p w:rsidR="00391E4F" w:rsidRDefault="00000000" w14:paraId="0F592651" w14:textId="77777777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14354E2D" wp14:editId="5C04CA85">
            <wp:extent cx="5524500" cy="2800350"/>
            <wp:effectExtent l="0" t="0" r="0" b="0"/>
            <wp:docPr id="560173186" name="Imagem 560173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E4F" w:rsidP="00C16CB7" w:rsidRDefault="00C16CB7" w14:paraId="6A1FA187" w14:textId="04E0867B">
      <w:pPr>
        <w:pStyle w:val="Legenda"/>
        <w:jc w:val="center"/>
      </w:pPr>
      <w:bookmarkStart w:name="_Toc233107016" w:id="61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72343">
        <w:rPr>
          <w:noProof/>
        </w:rPr>
        <w:t>10</w:t>
      </w:r>
      <w:r>
        <w:fldChar w:fldCharType="end"/>
      </w:r>
      <w:r>
        <w:t xml:space="preserve"> -</w:t>
      </w:r>
      <w:r w:rsidRPr="00713A64">
        <w:t xml:space="preserve"> F1-Score por modelo na Parte I, com ajuste de peso das classes.</w:t>
      </w:r>
      <w:bookmarkEnd w:id="61"/>
    </w:p>
    <w:p w:rsidR="007C5C81" w:rsidRDefault="007C5C81" w14:paraId="21D20CC3" w14:textId="77777777">
      <w:pPr>
        <w:rPr>
          <w:b/>
          <w:bCs/>
          <w:color w:val="2F5496"/>
          <w:sz w:val="30"/>
          <w:szCs w:val="30"/>
        </w:rPr>
      </w:pPr>
      <w:r>
        <w:br w:type="page"/>
      </w:r>
    </w:p>
    <w:p w:rsidR="00391E4F" w:rsidRDefault="00000000" w14:paraId="5A84A968" w14:textId="5FBAF190">
      <w:pPr>
        <w:pStyle w:val="Ttulo1"/>
      </w:pPr>
      <w:bookmarkStart w:name="_Toc233109779" w:id="62"/>
      <w:r>
        <w:t>6. Avaliação — Parte II (corte ≥ 6, equilibrado)</w:t>
      </w:r>
      <w:bookmarkEnd w:id="62"/>
    </w:p>
    <w:p w:rsidR="00391E4F" w:rsidRDefault="00000000" w14:paraId="2E63F42B" w14:textId="77777777">
      <w:pPr>
        <w:pStyle w:val="Ttulo2"/>
      </w:pPr>
      <w:bookmarkStart w:name="_Toc233109780" w:id="63"/>
      <w:r>
        <w:t>6.1 Comparação entre os modelos</w:t>
      </w:r>
      <w:bookmarkEnd w:id="63"/>
    </w:p>
    <w:p w:rsidR="00391E4F" w:rsidRDefault="00000000" w14:paraId="1D4E9CB9" w14:textId="49DABDCD">
      <w:pPr>
        <w:spacing w:after="120" w:line="264" w:lineRule="auto"/>
        <w:jc w:val="both"/>
      </w:pPr>
      <w:r>
        <w:t xml:space="preserve">No cenário equilibrado os números tornam-se confiáveis. No teste,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 (0,789), SVM (0,784), Random Forest (0,768) e Regressão Logística (0,758) ficam próximos. Em validação cruzada, a </w:t>
      </w:r>
      <w:r>
        <w:rPr>
          <w:b/>
          <w:bCs/>
        </w:rPr>
        <w:t>Random Forest tem o melhor F1 médio</w:t>
      </w:r>
      <w:r>
        <w:t xml:space="preserve"> (0,7623) e o menor desvio (± 0,015) — é a mais robusta e a mais estável entre execuções. A proximidade indica que o teto vem da dificuldade do problema, não do algoritmo (confirmado na Seção 6.4).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1320"/>
        <w:gridCol w:w="1320"/>
        <w:gridCol w:w="1320"/>
        <w:gridCol w:w="1320"/>
        <w:gridCol w:w="1320"/>
      </w:tblGrid>
      <w:tr w:rsidR="00391E4F" w14:paraId="13468D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D9D04B0" w14:textId="77777777">
            <w:pPr>
              <w:spacing w:line="24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Modelo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BC98012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Acurácia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C430BDA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Precisão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132A97D2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Recall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40EFCCC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F1-Score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E051014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ROC-AUC</w:t>
            </w:r>
          </w:p>
        </w:tc>
      </w:tr>
      <w:tr w:rsidR="00391E4F" w14:paraId="55B3C72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14A7D277" w14:textId="77777777">
            <w:pPr>
              <w:spacing w:line="248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Gradient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Boosting</w:t>
            </w:r>
            <w:proofErr w:type="spellEnd"/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541CCA4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0,765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85465E7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0,756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8D61CD7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0,826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91D60B5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0,789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7140293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0,825</w:t>
            </w:r>
          </w:p>
        </w:tc>
      </w:tr>
      <w:tr w:rsidR="00391E4F" w14:paraId="288AA09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CEBDF7C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SVM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FE97A5B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0,765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B07B486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0,770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1A54CBF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0,798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1D7E33F3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0,784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D9BAEB9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0,817</w:t>
            </w:r>
          </w:p>
        </w:tc>
      </w:tr>
      <w:tr w:rsidR="00391E4F" w14:paraId="1E4C9CE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93F68DD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Random Forest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0A6E656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0,745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DDF5B57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0,748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CBFFA3C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0,789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BEFC3A3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0,768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8311703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0,803</w:t>
            </w:r>
          </w:p>
        </w:tc>
      </w:tr>
      <w:tr w:rsidR="00391E4F" w14:paraId="790C1A3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C2C9A24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Regressão Logística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6224ED0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0,730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D366570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0,729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ADE7EC3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0,789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4B1C918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0,758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37C77C9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0,808</w:t>
            </w:r>
          </w:p>
        </w:tc>
      </w:tr>
      <w:tr w:rsidR="00391E4F" w14:paraId="6F004EC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0573CD2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KNN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DC53A01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0,716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24EF98D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0,718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AC8711D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0,771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6A825AC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0,743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BBA23E8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0,756</w:t>
            </w:r>
          </w:p>
        </w:tc>
      </w:tr>
      <w:tr w:rsidR="00391E4F" w14:paraId="788E69C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9DA02EC" w14:textId="77777777">
            <w:pPr>
              <w:spacing w:line="248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Naive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Bayes</w:t>
            </w:r>
            <w:proofErr w:type="spellEnd"/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BAF1C95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0,721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7E85BEA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0,736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81B0D67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0,743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0DE09C1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0,740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128E2B7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0,779</w:t>
            </w:r>
          </w:p>
        </w:tc>
      </w:tr>
      <w:tr w:rsidR="00391E4F" w14:paraId="41DB990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A7C36A2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Árvore de Decisão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A48A1C4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0,686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F72CFE5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0,703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29E490C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0,716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D654EC9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0,709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28C77C5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0,684</w:t>
            </w:r>
          </w:p>
        </w:tc>
      </w:tr>
    </w:tbl>
    <w:p w:rsidR="00C16CB7" w:rsidP="00C16CB7" w:rsidRDefault="00C16CB7" w14:paraId="3D2916C5" w14:textId="52A40371">
      <w:pPr>
        <w:pStyle w:val="Legenda"/>
        <w:keepNext/>
        <w:jc w:val="center"/>
      </w:pPr>
      <w:bookmarkStart w:name="_Toc233107176" w:id="64"/>
      <w:bookmarkStart w:name="_Toc233107430" w:id="65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272343">
        <w:rPr>
          <w:noProof/>
        </w:rPr>
        <w:t>12</w:t>
      </w:r>
      <w:r>
        <w:fldChar w:fldCharType="end"/>
      </w:r>
      <w:r>
        <w:t xml:space="preserve"> -</w:t>
      </w:r>
      <w:r w:rsidRPr="00E8406B">
        <w:t xml:space="preserve"> Parte II (corte ≥ 6): desempenho no conjunto de teste. Ordenado por F1-Score.</w:t>
      </w:r>
      <w:bookmarkEnd w:id="64"/>
      <w:bookmarkEnd w:id="65"/>
    </w:p>
    <w:p w:rsidR="00391E4F" w:rsidRDefault="00000000" w14:paraId="26E41E80" w14:textId="77777777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3EDA36AB" wp14:editId="54701C9B">
            <wp:extent cx="5524500" cy="2800350"/>
            <wp:effectExtent l="0" t="0" r="0" b="0"/>
            <wp:docPr id="1673043609" name="Imagem 1673043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CB7" w:rsidP="00C16CB7" w:rsidRDefault="00C16CB7" w14:paraId="22D77AFE" w14:textId="73019DED">
      <w:pPr>
        <w:pStyle w:val="Legenda"/>
        <w:jc w:val="center"/>
      </w:pPr>
      <w:bookmarkStart w:name="_Toc233107017" w:id="66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72343">
        <w:rPr>
          <w:noProof/>
        </w:rPr>
        <w:t>11</w:t>
      </w:r>
      <w:r>
        <w:fldChar w:fldCharType="end"/>
      </w:r>
      <w:r>
        <w:t>-</w:t>
      </w:r>
      <w:r w:rsidRPr="00227C5F">
        <w:t xml:space="preserve"> F1-Score por modelo na Parte II (conjunto de teste).</w:t>
      </w:r>
      <w:bookmarkEnd w:id="66"/>
    </w:p>
    <w:p w:rsidR="007C5C81" w:rsidRDefault="007C5C81" w14:paraId="20B3A36E" w14:textId="77777777">
      <w:pPr>
        <w:rPr>
          <w:i/>
          <w:iCs/>
          <w:color w:val="595959"/>
          <w:sz w:val="18"/>
          <w:szCs w:val="18"/>
        </w:rPr>
      </w:pPr>
      <w:r>
        <w:rPr>
          <w:i/>
          <w:iCs/>
          <w:color w:val="595959"/>
          <w:sz w:val="18"/>
          <w:szCs w:val="18"/>
        </w:rPr>
        <w:br w:type="page"/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2800"/>
        <w:gridCol w:w="2000"/>
      </w:tblGrid>
      <w:tr w:rsidR="00391E4F" w14:paraId="1A7FC7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96E10F7" w14:textId="77777777">
            <w:pPr>
              <w:spacing w:line="24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Modelo</w:t>
            </w:r>
          </w:p>
        </w:tc>
        <w:tc>
          <w:tcPr>
            <w:tcW w:w="2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E8D92F8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F1 médio (validação cruzada)</w:t>
            </w:r>
          </w:p>
        </w:tc>
        <w:tc>
          <w:tcPr>
            <w:tcW w:w="20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84C199E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Desvio-padrão</w:t>
            </w:r>
          </w:p>
        </w:tc>
      </w:tr>
      <w:tr w:rsidR="00391E4F" w14:paraId="5BC324AB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30E7779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Random Forest</w:t>
            </w:r>
          </w:p>
        </w:tc>
        <w:tc>
          <w:tcPr>
            <w:tcW w:w="2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D0A18E6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0,7623</w:t>
            </w:r>
          </w:p>
        </w:tc>
        <w:tc>
          <w:tcPr>
            <w:tcW w:w="20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176A1563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± 0,015</w:t>
            </w:r>
          </w:p>
        </w:tc>
      </w:tr>
      <w:tr w:rsidR="00391E4F" w14:paraId="30FCA48A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862ACAE" w14:textId="77777777">
            <w:pPr>
              <w:spacing w:line="248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Gradient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Boosting</w:t>
            </w:r>
            <w:proofErr w:type="spellEnd"/>
          </w:p>
        </w:tc>
        <w:tc>
          <w:tcPr>
            <w:tcW w:w="2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C877304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0,7555</w:t>
            </w:r>
          </w:p>
        </w:tc>
        <w:tc>
          <w:tcPr>
            <w:tcW w:w="20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3543831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± 0,017</w:t>
            </w:r>
          </w:p>
        </w:tc>
      </w:tr>
      <w:tr w:rsidR="00391E4F" w14:paraId="6BEFAF0E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7411BD2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Regressão Logística</w:t>
            </w:r>
          </w:p>
        </w:tc>
        <w:tc>
          <w:tcPr>
            <w:tcW w:w="2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7D53163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0,7547</w:t>
            </w:r>
          </w:p>
        </w:tc>
        <w:tc>
          <w:tcPr>
            <w:tcW w:w="20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8D48498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± 0,021</w:t>
            </w:r>
          </w:p>
        </w:tc>
      </w:tr>
      <w:tr w:rsidR="00391E4F" w14:paraId="1F905FE1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51BA53E" w14:textId="77777777">
            <w:pPr>
              <w:spacing w:line="248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Naive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Bayes</w:t>
            </w:r>
            <w:proofErr w:type="spellEnd"/>
          </w:p>
        </w:tc>
        <w:tc>
          <w:tcPr>
            <w:tcW w:w="2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09F30C9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0,7502</w:t>
            </w:r>
          </w:p>
        </w:tc>
        <w:tc>
          <w:tcPr>
            <w:tcW w:w="20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61F7320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± 0,020</w:t>
            </w:r>
          </w:p>
        </w:tc>
      </w:tr>
      <w:tr w:rsidR="00391E4F" w14:paraId="19B3725D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0BAF8A2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SVM</w:t>
            </w:r>
          </w:p>
        </w:tc>
        <w:tc>
          <w:tcPr>
            <w:tcW w:w="2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1FE113AE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0,7488</w:t>
            </w:r>
          </w:p>
        </w:tc>
        <w:tc>
          <w:tcPr>
            <w:tcW w:w="20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18BCAFDD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± 0,021</w:t>
            </w:r>
          </w:p>
        </w:tc>
      </w:tr>
      <w:tr w:rsidR="00391E4F" w14:paraId="3E3CB85F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1437170B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KNN</w:t>
            </w:r>
          </w:p>
        </w:tc>
        <w:tc>
          <w:tcPr>
            <w:tcW w:w="2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07BB423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0,7220</w:t>
            </w:r>
          </w:p>
        </w:tc>
        <w:tc>
          <w:tcPr>
            <w:tcW w:w="20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4BA6836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± 0,029</w:t>
            </w:r>
          </w:p>
        </w:tc>
      </w:tr>
      <w:tr w:rsidR="00391E4F" w14:paraId="212FBF78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A79E117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Árvore de Decisão</w:t>
            </w:r>
          </w:p>
        </w:tc>
        <w:tc>
          <w:tcPr>
            <w:tcW w:w="2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0BCFB41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0,6882</w:t>
            </w:r>
          </w:p>
        </w:tc>
        <w:tc>
          <w:tcPr>
            <w:tcW w:w="20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1CFFECE5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± 0,020</w:t>
            </w:r>
          </w:p>
        </w:tc>
      </w:tr>
    </w:tbl>
    <w:p w:rsidR="00C16CB7" w:rsidP="00C16CB7" w:rsidRDefault="00C16CB7" w14:paraId="726C424D" w14:textId="7DDC7FC5">
      <w:pPr>
        <w:pStyle w:val="Legenda"/>
        <w:keepNext/>
        <w:jc w:val="center"/>
      </w:pPr>
      <w:bookmarkStart w:name="_Toc233107177" w:id="67"/>
      <w:bookmarkStart w:name="_Toc233107431" w:id="68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272343">
        <w:rPr>
          <w:noProof/>
        </w:rPr>
        <w:t>13</w:t>
      </w:r>
      <w:r>
        <w:fldChar w:fldCharType="end"/>
      </w:r>
      <w:r>
        <w:t xml:space="preserve"> -</w:t>
      </w:r>
      <w:r w:rsidRPr="009E6E75">
        <w:t xml:space="preserve"> Estabilidade dos modelos: F1 médio e desvio em validação cruzada (5 dobras).</w:t>
      </w:r>
      <w:bookmarkEnd w:id="67"/>
      <w:bookmarkEnd w:id="68"/>
    </w:p>
    <w:p w:rsidR="00391E4F" w:rsidRDefault="00000000" w14:paraId="57BF73E2" w14:textId="288CC2C6">
      <w:pPr>
        <w:pStyle w:val="Ttulo2"/>
      </w:pPr>
      <w:bookmarkStart w:name="_Toc233109781" w:id="69"/>
      <w:r>
        <w:t>6.2 O trade-off entre os dois erros e o impacto no negócio</w:t>
      </w:r>
      <w:bookmarkEnd w:id="69"/>
    </w:p>
    <w:p w:rsidR="00391E4F" w:rsidRDefault="00000000" w14:paraId="66CD93B2" w14:textId="77777777">
      <w:pPr>
        <w:spacing w:after="120" w:line="264" w:lineRule="auto"/>
        <w:jc w:val="both"/>
      </w:pPr>
      <w:r>
        <w:rPr>
          <w:b/>
          <w:bCs/>
        </w:rPr>
        <w:t>Falso positivo</w:t>
      </w:r>
      <w:r>
        <w:t xml:space="preserve"> — prever “Alta” para um vinho comum → produto premium aquém da expectativa, risco de devolução e dano à marca; pede maior precisão (SVM 0,770;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 0,756). </w:t>
      </w:r>
      <w:r>
        <w:rPr>
          <w:b/>
          <w:bCs/>
        </w:rPr>
        <w:t>Falso negativo</w:t>
      </w:r>
      <w:r>
        <w:t xml:space="preserve"> — prever “Baixa/Média” para um vinho excelente → perda direta de receita; pede maior recall (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 0,826). A matriz de confusão contrasta o modelo recomendado (Random Forest otimizada) com o líder de F1 no teste (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>).</w:t>
      </w:r>
    </w:p>
    <w:p w:rsidR="00391E4F" w:rsidRDefault="00000000" w14:paraId="77A7F165" w14:textId="77777777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6C064205" wp14:editId="4544C6F8">
            <wp:extent cx="5086692" cy="2078528"/>
            <wp:effectExtent l="0" t="0" r="0" b="4445"/>
            <wp:docPr id="1853025152" name="Imagem 1853025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053" cy="21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CB7" w:rsidP="00C16CB7" w:rsidRDefault="00C16CB7" w14:paraId="4D7BC57C" w14:textId="54E93E07">
      <w:pPr>
        <w:pStyle w:val="Legenda"/>
        <w:jc w:val="center"/>
      </w:pPr>
      <w:bookmarkStart w:name="_Toc233107018" w:id="70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72343">
        <w:rPr>
          <w:noProof/>
        </w:rPr>
        <w:t>12</w:t>
      </w:r>
      <w:r>
        <w:fldChar w:fldCharType="end"/>
      </w:r>
      <w:r>
        <w:t xml:space="preserve"> -</w:t>
      </w:r>
      <w:r w:rsidRPr="006F3C06">
        <w:t xml:space="preserve"> Matrizes de confusão no conjunto de teste (corte ≥ 6): recomendado × melhor F1.</w:t>
      </w:r>
      <w:bookmarkEnd w:id="70"/>
    </w:p>
    <w:p w:rsidR="00391E4F" w:rsidRDefault="00000000" w14:paraId="6192C679" w14:textId="77777777">
      <w:pPr>
        <w:pStyle w:val="Ttulo2"/>
      </w:pPr>
      <w:bookmarkStart w:name="_Toc233109782" w:id="71"/>
      <w:r>
        <w:t>6.3 Capacidade de separação (curva ROC)</w:t>
      </w:r>
      <w:bookmarkEnd w:id="71"/>
    </w:p>
    <w:p w:rsidR="00391E4F" w:rsidRDefault="00000000" w14:paraId="56D4F1AA" w14:textId="77777777">
      <w:pPr>
        <w:spacing w:after="120" w:line="264" w:lineRule="auto"/>
        <w:jc w:val="both"/>
      </w:pPr>
      <w:r>
        <w:t xml:space="preserve">A maior área sob a curva ROC é do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 (0,825), seguido por SVM (0,817), Regressão Logística (0,808) e Random Forest (0,803). Todos separam bem as classes (AUC ≈ 0,80), mesmo que o limiar-padrão não seja ideal para todos os cenários de negócio.</w:t>
      </w:r>
    </w:p>
    <w:p w:rsidR="00391E4F" w:rsidRDefault="00000000" w14:paraId="4247E6AB" w14:textId="77777777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2353500E" wp14:editId="44234749">
            <wp:extent cx="5064790" cy="4305072"/>
            <wp:effectExtent l="0" t="0" r="2540" b="635"/>
            <wp:docPr id="259100170" name="Imagem 259100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437" cy="432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E4F" w:rsidP="00C16CB7" w:rsidRDefault="00C16CB7" w14:paraId="5B68F4C7" w14:textId="6F9B161A">
      <w:pPr>
        <w:pStyle w:val="Legenda"/>
        <w:jc w:val="center"/>
      </w:pPr>
      <w:bookmarkStart w:name="_Toc233107019" w:id="72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72343">
        <w:rPr>
          <w:noProof/>
        </w:rPr>
        <w:t>13</w:t>
      </w:r>
      <w:r>
        <w:fldChar w:fldCharType="end"/>
      </w:r>
      <w:r>
        <w:t xml:space="preserve"> -</w:t>
      </w:r>
      <w:r w:rsidRPr="009E0CD0">
        <w:t xml:space="preserve"> Curvas ROC dos sete modelos (corte ≥ 6), com as respectivas áreas (AUC).</w:t>
      </w:r>
      <w:bookmarkEnd w:id="72"/>
    </w:p>
    <w:p w:rsidR="00391E4F" w:rsidRDefault="00000000" w14:paraId="64835B25" w14:textId="77777777">
      <w:pPr>
        <w:pStyle w:val="Ttulo2"/>
      </w:pPr>
      <w:bookmarkStart w:name="_Toc233109783" w:id="73"/>
      <w:r>
        <w:t>6.4 Significância estatística e robustez das diferenças</w:t>
      </w:r>
      <w:bookmarkEnd w:id="73"/>
    </w:p>
    <w:p w:rsidR="00391E4F" w:rsidRDefault="00000000" w14:paraId="1E4C8704" w14:textId="77777777">
      <w:pPr>
        <w:spacing w:after="120" w:line="264" w:lineRule="auto"/>
        <w:jc w:val="both"/>
      </w:pPr>
      <w:r>
        <w:t>Para responder “as diferenças entre os melhores modelos são reais?”, aplicamos quatro instrumentos:</w:t>
      </w:r>
    </w:p>
    <w:p w:rsidR="00391E4F" w:rsidRDefault="00000000" w14:paraId="78E45F7E" w14:textId="77777777">
      <w:pPr>
        <w:pStyle w:val="PargrafodaLista"/>
        <w:numPr>
          <w:ilvl w:val="0"/>
          <w:numId w:val="3"/>
        </w:numPr>
        <w:spacing w:after="80" w:line="264" w:lineRule="auto"/>
        <w:jc w:val="both"/>
      </w:pPr>
      <w:proofErr w:type="spellStart"/>
      <w:r>
        <w:rPr>
          <w:b/>
          <w:bCs/>
        </w:rPr>
        <w:t>McNemar</w:t>
      </w:r>
      <w:proofErr w:type="spellEnd"/>
      <w:r>
        <w:t xml:space="preserve"> (acertos/erros pareados no teste):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 × SVM p = 1,00;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 × Random Forest p ≈ 0,54; Regressão Logística × Random Forest p ≈ 0,73 — nenhuma diferença significativa.</w:t>
      </w:r>
    </w:p>
    <w:p w:rsidR="00391E4F" w:rsidRDefault="00000000" w14:paraId="6C306A12" w14:textId="77777777">
      <w:pPr>
        <w:pStyle w:val="PargrafodaLista"/>
        <w:numPr>
          <w:ilvl w:val="0"/>
          <w:numId w:val="3"/>
        </w:numPr>
        <w:spacing w:after="80" w:line="264" w:lineRule="auto"/>
        <w:jc w:val="both"/>
      </w:pPr>
      <w:r>
        <w:rPr>
          <w:b/>
          <w:bCs/>
        </w:rPr>
        <w:t>Comparação pareada por dobras</w:t>
      </w:r>
      <w:r>
        <w:t xml:space="preserve"> (Random Forest × Regressão Logística): diferença média 0,0076, p ≈ 0,55.</w:t>
      </w:r>
    </w:p>
    <w:p w:rsidR="00391E4F" w:rsidRDefault="00000000" w14:paraId="186213C7" w14:textId="77777777">
      <w:pPr>
        <w:pStyle w:val="PargrafodaLista"/>
        <w:numPr>
          <w:ilvl w:val="0"/>
          <w:numId w:val="3"/>
        </w:numPr>
        <w:spacing w:after="80" w:line="264" w:lineRule="auto"/>
        <w:jc w:val="both"/>
      </w:pPr>
      <w:proofErr w:type="spellStart"/>
      <w:r>
        <w:rPr>
          <w:b/>
          <w:bCs/>
        </w:rPr>
        <w:t>Bootstrap</w:t>
      </w:r>
      <w:proofErr w:type="spellEnd"/>
      <w:r>
        <w:rPr>
          <w:b/>
          <w:bCs/>
        </w:rPr>
        <w:t xml:space="preserve"> (IC 95%) do F1 no teste</w:t>
      </w:r>
      <w:r>
        <w:t>: os intervalos se sobrepõem amplamente (ver Tabela 14).</w:t>
      </w:r>
    </w:p>
    <w:p w:rsidR="00EC421C" w:rsidRDefault="00000000" w14:paraId="059D67AD" w14:textId="58746A96">
      <w:pPr>
        <w:pStyle w:val="PargrafodaLista"/>
        <w:numPr>
          <w:ilvl w:val="0"/>
          <w:numId w:val="3"/>
        </w:numPr>
        <w:spacing w:after="80" w:line="264" w:lineRule="auto"/>
        <w:jc w:val="both"/>
      </w:pPr>
      <w:r>
        <w:rPr>
          <w:b/>
          <w:bCs/>
        </w:rPr>
        <w:t xml:space="preserve">Curva </w:t>
      </w:r>
      <w:proofErr w:type="spellStart"/>
      <w:r>
        <w:rPr>
          <w:b/>
          <w:bCs/>
        </w:rPr>
        <w:t>Precision</w:t>
      </w:r>
      <w:proofErr w:type="spellEnd"/>
      <w:r>
        <w:rPr>
          <w:b/>
          <w:bCs/>
        </w:rPr>
        <w:t>-Recall (Figura 14)</w:t>
      </w:r>
      <w:r>
        <w:t xml:space="preserve">: a Regressão Logística tem a maior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Precision</w:t>
      </w:r>
      <w:proofErr w:type="spellEnd"/>
      <w:r>
        <w:t xml:space="preserve"> (0,833), com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 (0,831) e SVM (0,824) logo atrás.</w:t>
      </w:r>
    </w:p>
    <w:p w:rsidR="00EC421C" w:rsidRDefault="00EC421C" w14:paraId="114D2AEC" w14:textId="0E2DD4CD">
      <w:r>
        <w:br w:type="page"/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2400"/>
        <w:gridCol w:w="3600"/>
      </w:tblGrid>
      <w:tr w:rsidR="00391E4F" w14:paraId="3D0440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29F1C09" w14:textId="77777777">
            <w:pPr>
              <w:spacing w:line="24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Modelo</w:t>
            </w:r>
          </w:p>
        </w:tc>
        <w:tc>
          <w:tcPr>
            <w:tcW w:w="2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D0343FC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F1 (teste)</w:t>
            </w:r>
          </w:p>
        </w:tc>
        <w:tc>
          <w:tcPr>
            <w:tcW w:w="3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153F5A9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IC 95%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bootstrap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391E4F" w14:paraId="6F84A05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729060A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Regressão Logística</w:t>
            </w:r>
          </w:p>
        </w:tc>
        <w:tc>
          <w:tcPr>
            <w:tcW w:w="2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BD9A96A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0,758</w:t>
            </w:r>
          </w:p>
        </w:tc>
        <w:tc>
          <w:tcPr>
            <w:tcW w:w="3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845240B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[</w:t>
            </w:r>
            <w:proofErr w:type="gramStart"/>
            <w:r>
              <w:rPr>
                <w:color w:val="000000"/>
                <w:sz w:val="19"/>
                <w:szCs w:val="19"/>
              </w:rPr>
              <w:t>0,691 ;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0,816]</w:t>
            </w:r>
          </w:p>
        </w:tc>
      </w:tr>
      <w:tr w:rsidR="00391E4F" w14:paraId="39FF02EC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E0854D1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Random Forest</w:t>
            </w:r>
          </w:p>
        </w:tc>
        <w:tc>
          <w:tcPr>
            <w:tcW w:w="2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0AAB1B7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0,768</w:t>
            </w:r>
          </w:p>
        </w:tc>
        <w:tc>
          <w:tcPr>
            <w:tcW w:w="3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1F708084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[</w:t>
            </w:r>
            <w:proofErr w:type="gramStart"/>
            <w:r>
              <w:rPr>
                <w:color w:val="000000"/>
                <w:sz w:val="19"/>
                <w:szCs w:val="19"/>
              </w:rPr>
              <w:t>0,704 ;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0,828]</w:t>
            </w:r>
          </w:p>
        </w:tc>
      </w:tr>
      <w:tr w:rsidR="00391E4F" w14:paraId="1C3CF66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71FEFB4" w14:textId="77777777">
            <w:pPr>
              <w:spacing w:line="248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Gradient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Boosting</w:t>
            </w:r>
            <w:proofErr w:type="spellEnd"/>
          </w:p>
        </w:tc>
        <w:tc>
          <w:tcPr>
            <w:tcW w:w="2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F3B894E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0,789</w:t>
            </w:r>
          </w:p>
        </w:tc>
        <w:tc>
          <w:tcPr>
            <w:tcW w:w="3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A0F6906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[</w:t>
            </w:r>
            <w:proofErr w:type="gramStart"/>
            <w:r>
              <w:rPr>
                <w:color w:val="000000"/>
                <w:sz w:val="19"/>
                <w:szCs w:val="19"/>
              </w:rPr>
              <w:t>0,726 ;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0,845]</w:t>
            </w:r>
          </w:p>
        </w:tc>
      </w:tr>
      <w:tr w:rsidR="00391E4F" w14:paraId="4B137863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9C5A47B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SVM</w:t>
            </w:r>
          </w:p>
        </w:tc>
        <w:tc>
          <w:tcPr>
            <w:tcW w:w="2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E44056F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0,784</w:t>
            </w:r>
          </w:p>
        </w:tc>
        <w:tc>
          <w:tcPr>
            <w:tcW w:w="3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2914BBD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[</w:t>
            </w:r>
            <w:proofErr w:type="gramStart"/>
            <w:r>
              <w:rPr>
                <w:color w:val="000000"/>
                <w:sz w:val="19"/>
                <w:szCs w:val="19"/>
              </w:rPr>
              <w:t>0,718 ;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0,841]</w:t>
            </w:r>
          </w:p>
        </w:tc>
      </w:tr>
    </w:tbl>
    <w:p w:rsidR="00C16CB7" w:rsidP="00C16CB7" w:rsidRDefault="00C16CB7" w14:paraId="4D0A190F" w14:textId="57CE8D9A">
      <w:pPr>
        <w:pStyle w:val="Legenda"/>
        <w:keepNext/>
        <w:jc w:val="center"/>
      </w:pPr>
      <w:bookmarkStart w:name="_Toc233107178" w:id="74"/>
      <w:bookmarkStart w:name="_Toc233107432" w:id="75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272343">
        <w:rPr>
          <w:noProof/>
        </w:rPr>
        <w:t>14</w:t>
      </w:r>
      <w:r>
        <w:fldChar w:fldCharType="end"/>
      </w:r>
      <w:r>
        <w:t xml:space="preserve"> -</w:t>
      </w:r>
      <w:r w:rsidRPr="00D6561A">
        <w:t xml:space="preserve"> F1 de teste e intervalo de confiança de 95% (</w:t>
      </w:r>
      <w:proofErr w:type="spellStart"/>
      <w:r w:rsidRPr="00D6561A">
        <w:t>bootstrap</w:t>
      </w:r>
      <w:proofErr w:type="spellEnd"/>
      <w:r w:rsidRPr="00D6561A">
        <w:t>, 3.000 reamostragens).</w:t>
      </w:r>
      <w:bookmarkEnd w:id="74"/>
      <w:bookmarkEnd w:id="75"/>
    </w:p>
    <w:p w:rsidR="00391E4F" w:rsidRDefault="00000000" w14:paraId="6A437970" w14:textId="77777777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10F969D7" wp14:editId="0B481B06">
            <wp:extent cx="5278333" cy="4486583"/>
            <wp:effectExtent l="0" t="0" r="5080" b="0"/>
            <wp:docPr id="1352645098" name="Imagem 13526450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562" cy="450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CB7" w:rsidP="00C16CB7" w:rsidRDefault="00C16CB7" w14:paraId="446E414D" w14:textId="448DAD40">
      <w:pPr>
        <w:pStyle w:val="Legenda"/>
        <w:jc w:val="center"/>
      </w:pPr>
      <w:bookmarkStart w:name="_Toc233107020" w:id="76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72343">
        <w:rPr>
          <w:noProof/>
        </w:rPr>
        <w:t>14</w:t>
      </w:r>
      <w:r>
        <w:fldChar w:fldCharType="end"/>
      </w:r>
      <w:r>
        <w:t xml:space="preserve"> -</w:t>
      </w:r>
      <w:r w:rsidRPr="008C35D0">
        <w:t xml:space="preserve"> Curvas </w:t>
      </w:r>
      <w:proofErr w:type="spellStart"/>
      <w:r w:rsidRPr="008C35D0">
        <w:t>Precision</w:t>
      </w:r>
      <w:proofErr w:type="spellEnd"/>
      <w:r w:rsidRPr="008C35D0">
        <w:t xml:space="preserve">-Recall (corte ≥ 6), com </w:t>
      </w:r>
      <w:proofErr w:type="spellStart"/>
      <w:r w:rsidRPr="008C35D0">
        <w:t>Average</w:t>
      </w:r>
      <w:proofErr w:type="spellEnd"/>
      <w:r w:rsidRPr="008C35D0">
        <w:t xml:space="preserve"> </w:t>
      </w:r>
      <w:proofErr w:type="spellStart"/>
      <w:r w:rsidRPr="008C35D0">
        <w:t>Precision</w:t>
      </w:r>
      <w:proofErr w:type="spellEnd"/>
      <w:r w:rsidRPr="008C35D0">
        <w:t xml:space="preserve"> (AP).</w:t>
      </w:r>
      <w:bookmarkEnd w:id="76"/>
    </w:p>
    <w:p w:rsidR="00391E4F" w:rsidRDefault="00000000" w14:paraId="62CC95DE" w14:textId="77777777">
      <w:pPr>
        <w:spacing w:after="120" w:line="264" w:lineRule="auto"/>
        <w:jc w:val="both"/>
      </w:pPr>
      <w:r>
        <w:rPr>
          <w:b/>
          <w:bCs/>
        </w:rPr>
        <w:t>Conclusão:</w:t>
      </w:r>
      <w:r>
        <w:t xml:space="preserve"> no topo, os modelos são estatisticamente indistinguíveis. A escolha do modelo de produção deve ser feita por critérios operacionais (estabilidade, robustez, </w:t>
      </w:r>
      <w:proofErr w:type="spellStart"/>
      <w:r>
        <w:t>interpretabilidade</w:t>
      </w:r>
      <w:proofErr w:type="spellEnd"/>
      <w:r>
        <w:t>), não pelo F1 de uma única partição. Isso responde diretamente à pergunta “se um modelo teve o melhor F1, por que não é o principal?”: a vantagem não é estatisticamente real.</w:t>
      </w:r>
    </w:p>
    <w:p w:rsidR="007C5C81" w:rsidP="00EC421C" w:rsidRDefault="00000000" w14:paraId="07F02B2F" w14:textId="68417B03">
      <w:pPr>
        <w:spacing w:after="120" w:line="264" w:lineRule="auto"/>
        <w:jc w:val="both"/>
        <w:rPr>
          <w:b/>
          <w:bCs/>
          <w:color w:val="2F5496"/>
          <w:sz w:val="30"/>
          <w:szCs w:val="30"/>
        </w:rPr>
      </w:pPr>
      <w:r>
        <w:t xml:space="preserve">Uma pergunta natural: se o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 obteve o melhor F1 no conjunto de teste (0,789), por que recomendar a Random Forest (0,768)? Porque o F1 de uma única partição de teste, com apenas 204 amostras, é uma estimativa ruidosa. Os testes de </w:t>
      </w:r>
      <w:proofErr w:type="spellStart"/>
      <w:r>
        <w:t>McNemar</w:t>
      </w:r>
      <w:proofErr w:type="spellEnd"/>
      <w:r>
        <w:t xml:space="preserve"> e pareado mostram que as diferenças no topo do ranking não são estatisticamente significativas; e na validação cruzada — mais robusta, por reaproveitar cinco partições — a Random Forest tem o melhor F1 médio (0,7623) e a menor variância (± 0,015), enquanto o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 recua para 0,7555 e o SVM, segundo melhor no teste (0,784), cai para 0,7488. A recomendação prioriza, portanto, o desempenho estável e reprodutível sobre o pico de uma única amostra.</w:t>
      </w:r>
      <w:r w:rsidR="007C5C81">
        <w:br w:type="page"/>
      </w:r>
    </w:p>
    <w:p w:rsidR="00391E4F" w:rsidRDefault="00000000" w14:paraId="1BE7E539" w14:textId="143D1F8D">
      <w:pPr>
        <w:pStyle w:val="Ttulo1"/>
      </w:pPr>
      <w:bookmarkStart w:name="_Toc233109784" w:id="77"/>
      <w:r>
        <w:t>7. Interpretação dos Resultados</w:t>
      </w:r>
      <w:bookmarkEnd w:id="77"/>
    </w:p>
    <w:p w:rsidR="00391E4F" w:rsidRDefault="00000000" w14:paraId="2A516DD6" w14:textId="77777777">
      <w:pPr>
        <w:spacing w:after="120" w:line="264" w:lineRule="auto"/>
        <w:jc w:val="both"/>
      </w:pPr>
      <w:r>
        <w:t xml:space="preserve">Entender por que o modelo decide é tão importante quanto saber o quanto ele acerta — é o que transforma um classificador em ferramenta de gestão. Três métodos independentes foram empregados; sua convergência reforça a confiança. A análise usa a Random Forest com os melhores </w:t>
      </w:r>
      <w:proofErr w:type="spellStart"/>
      <w:r>
        <w:t>hiperparâmetros</w:t>
      </w:r>
      <w:proofErr w:type="spellEnd"/>
      <w:r>
        <w:t>, sem padronização (árvores são invariantes à escala).</w:t>
      </w:r>
    </w:p>
    <w:p w:rsidR="00391E4F" w:rsidRDefault="00000000" w14:paraId="10EF7214" w14:textId="77777777">
      <w:pPr>
        <w:pStyle w:val="Ttulo2"/>
      </w:pPr>
      <w:bookmarkStart w:name="_Toc233109785" w:id="78"/>
      <w:r>
        <w:t>7.1 Importância das variáveis pela Random Forest</w:t>
      </w:r>
      <w:bookmarkEnd w:id="78"/>
    </w:p>
    <w:p w:rsidR="00391E4F" w:rsidRDefault="00000000" w14:paraId="4CF819BE" w14:textId="77777777">
      <w:pPr>
        <w:spacing w:after="120" w:line="264" w:lineRule="auto"/>
        <w:jc w:val="both"/>
      </w:pPr>
      <w:r>
        <w:t>O primeiro método mede a contribuição média de cada variável. A ordem: teor alcoólico (0,204), sulfatos (0,135), acidez volátil (0,117), dióxido de enxofre total (0,098), entre as principais. As de menor contribuição (açúcar residual, SO₂ livre) merecem nota: o açúcar residual é também o de mais outliers (9,3%), o que pode diluir seu poder; já o SO₂ livre tem poucos outliers (1,6%), então sua baixa importância não se explica por outliers.</w:t>
      </w:r>
    </w:p>
    <w:p w:rsidR="00391E4F" w:rsidRDefault="00000000" w14:paraId="65007BDE" w14:textId="77777777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73F3C72F" wp14:editId="6A2D5081">
            <wp:extent cx="5524500" cy="3228975"/>
            <wp:effectExtent l="0" t="0" r="0" b="0"/>
            <wp:docPr id="59292775" name="Imagem 592927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CB7" w:rsidP="00C16CB7" w:rsidRDefault="00C16CB7" w14:paraId="79FF3DEB" w14:textId="12CC6AE6">
      <w:pPr>
        <w:pStyle w:val="Legenda"/>
        <w:keepNext/>
        <w:jc w:val="center"/>
      </w:pPr>
      <w:bookmarkStart w:name="_Toc233107179" w:id="79"/>
      <w:bookmarkStart w:name="_Toc233107433" w:id="80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272343">
        <w:rPr>
          <w:noProof/>
        </w:rPr>
        <w:t>15</w:t>
      </w:r>
      <w:r>
        <w:fldChar w:fldCharType="end"/>
      </w:r>
      <w:r>
        <w:t xml:space="preserve"> -</w:t>
      </w:r>
      <w:r w:rsidRPr="008608AE">
        <w:t xml:space="preserve"> Importância das variáveis segundo a Random Forest.</w:t>
      </w:r>
      <w:bookmarkEnd w:id="79"/>
      <w:bookmarkEnd w:id="80"/>
    </w:p>
    <w:p w:rsidR="00391E4F" w:rsidRDefault="00000000" w14:paraId="4227B333" w14:textId="77777777">
      <w:pPr>
        <w:pStyle w:val="Ttulo2"/>
      </w:pPr>
      <w:bookmarkStart w:name="_Toc233109786" w:id="81"/>
      <w:r>
        <w:t>7.2 Análise SHAP</w:t>
      </w:r>
      <w:bookmarkEnd w:id="81"/>
    </w:p>
    <w:p w:rsidR="00391E4F" w:rsidRDefault="00000000" w14:paraId="0812910F" w14:textId="77777777">
      <w:pPr>
        <w:spacing w:after="120" w:line="264" w:lineRule="auto"/>
        <w:jc w:val="both"/>
      </w:pPr>
      <w:r>
        <w:t>O SHAP (teoria dos jogos cooperativos) decompõe cada previsão nas contribuições de cada variável, revelando importância, direção e intensidade. A leitura confirma a correlação: teor alcoólico alto empurra fortemente para “alta qualidade”; acidez volátil alta empurra para “baixa qualidade”; sulfatos elevados têm efeito positivo. O SHAP também revela não linearidades — por exemplo, teores alcoólicos muito baixos têm efeito fortemente negativo, sugerindo uma faixa ótima.</w:t>
      </w:r>
    </w:p>
    <w:p w:rsidR="00391E4F" w:rsidRDefault="00000000" w14:paraId="4B53A4A5" w14:textId="77777777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67765D6C" wp14:editId="5A901FA0">
            <wp:extent cx="5081217" cy="3837195"/>
            <wp:effectExtent l="0" t="0" r="0" b="0"/>
            <wp:docPr id="289319135" name="Imagem 289319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318" cy="387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CB7" w:rsidP="00C16CB7" w:rsidRDefault="00C16CB7" w14:paraId="3C36BBF7" w14:textId="692D83B9">
      <w:pPr>
        <w:pStyle w:val="Legenda"/>
        <w:keepNext/>
        <w:jc w:val="center"/>
      </w:pPr>
      <w:bookmarkStart w:name="_Toc233107180" w:id="82"/>
      <w:bookmarkStart w:name="_Toc233107434" w:id="83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272343">
        <w:rPr>
          <w:noProof/>
        </w:rPr>
        <w:t>16</w:t>
      </w:r>
      <w:r>
        <w:fldChar w:fldCharType="end"/>
      </w:r>
      <w:r>
        <w:t xml:space="preserve"> -</w:t>
      </w:r>
      <w:r w:rsidRPr="00867555">
        <w:t xml:space="preserve"> Resumo SHAP: impacto de cada variável na previsão da classe “Alta qualidade”.</w:t>
      </w:r>
      <w:bookmarkEnd w:id="82"/>
      <w:bookmarkEnd w:id="83"/>
    </w:p>
    <w:p w:rsidR="00391E4F" w:rsidRDefault="00000000" w14:paraId="4DB62611" w14:textId="77777777">
      <w:pPr>
        <w:spacing w:after="120" w:line="264" w:lineRule="auto"/>
        <w:jc w:val="both"/>
      </w:pPr>
      <w:r>
        <w:t>Mais do que confirmar a correlação, o SHAP revela não linearidades que uma leitura linear não captaria. No teor alcoólico, o impacto é fortemente negativo abaixo de ~10%, cresce de forma acentuada entre 10% e 12% e atinge o ponto de maior contribuição em torno de 12–12,5%, com leve acomodação nos teores mais altos — o que sustenta a faixa favorável de 11% a 13%. Nos sulfatos, o achado é mais instrutivo: o efeito positivo cresce até cerca de 0,7–0,85 g/L e então satura; acima desse patamar, dosagens maiores não aumentam a contribuição para a classe de alta qualidade (e chegam a recuar levemente). Isso contradiz a leitura ingênua da correlação positiva (+0,258), que sugeriria 'quanto mais, melhor': há um ponto de retorno decrescente, com implicação direta de processo — ajustar os sulfatos a uma faixa intermediária, sem excesso.</w:t>
      </w:r>
    </w:p>
    <w:p w:rsidR="00EC421C" w:rsidP="00EC421C" w:rsidRDefault="00EC421C" w14:paraId="24F7775C" w14:textId="4DA2604C">
      <w:pPr>
        <w:pStyle w:val="Ttulo2"/>
      </w:pPr>
      <w:bookmarkStart w:name="_Toc233109787" w:id="84"/>
      <w:r>
        <w:t>7.</w:t>
      </w:r>
      <w:r w:rsidR="00272343">
        <w:t>3</w:t>
      </w:r>
      <w:r>
        <w:t xml:space="preserve"> Implicações para o processo produtivo</w:t>
      </w:r>
      <w:bookmarkEnd w:id="84"/>
    </w:p>
    <w:p w:rsidR="00EC421C" w:rsidP="00EC421C" w:rsidRDefault="00EC421C" w14:paraId="44AABDAB" w14:textId="77777777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t>Monitorar o teor alcoólico como indicador de maturação: vinhos com teor abaixo de ~10% tendem a baixa/média qualidade; a faixa mais favorável situa-se entre 11% e 13%.</w:t>
      </w:r>
    </w:p>
    <w:p w:rsidR="00EC421C" w:rsidP="00EC421C" w:rsidRDefault="00EC421C" w14:paraId="653B1A44" w14:textId="77777777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t>Controlar rigorosamente a acidez volátil, mantendo-a baixa, com higienização de equipamentos e monitoramento microbiológico da fermentação.</w:t>
      </w:r>
    </w:p>
    <w:p w:rsidR="00EC421C" w:rsidP="00EC421C" w:rsidRDefault="00EC421C" w14:paraId="276B980B" w14:textId="77777777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t>Ajustar os sulfatos a uma faixa intermediária, em que o efeito positivo é maximizado, evitando falta e excesso.</w:t>
      </w:r>
    </w:p>
    <w:p w:rsidR="00EC421C" w:rsidP="00EC421C" w:rsidRDefault="00EC421C" w14:paraId="7E98BA4D" w14:textId="65B4A2B4">
      <w:pPr>
        <w:spacing w:after="120" w:line="264" w:lineRule="auto"/>
        <w:jc w:val="both"/>
      </w:pPr>
      <w:r>
        <w:t>Atentar à qualidade da água de processo: cloretos elevados prejudicam de forma consistente a classificação.</w:t>
      </w:r>
    </w:p>
    <w:p w:rsidR="00391E4F" w:rsidRDefault="00000000" w14:paraId="5FDF4000" w14:textId="77777777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47084360" wp14:editId="656DE5E3">
            <wp:extent cx="6197532" cy="2543125"/>
            <wp:effectExtent l="0" t="0" r="635" b="0"/>
            <wp:docPr id="1948359835" name="Imagem 1948359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6345" cy="2567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CB7" w:rsidP="00C16CB7" w:rsidRDefault="00C16CB7" w14:paraId="68A5F3F3" w14:textId="34834239">
      <w:pPr>
        <w:pStyle w:val="Legenda"/>
        <w:keepNext/>
        <w:jc w:val="center"/>
      </w:pPr>
      <w:bookmarkStart w:name="_Toc233107181" w:id="85"/>
      <w:bookmarkStart w:name="_Toc233107435" w:id="86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272343">
        <w:rPr>
          <w:noProof/>
        </w:rPr>
        <w:t>17</w:t>
      </w:r>
      <w:r>
        <w:fldChar w:fldCharType="end"/>
      </w:r>
      <w:r>
        <w:t xml:space="preserve"> -</w:t>
      </w:r>
      <w:r w:rsidRPr="00E45B88">
        <w:t xml:space="preserve"> Dependência SHAP do teor alcoólico e dos sulfatos (corte ≥ 6).</w:t>
      </w:r>
      <w:bookmarkEnd w:id="85"/>
      <w:bookmarkEnd w:id="86"/>
    </w:p>
    <w:p w:rsidR="00391E4F" w:rsidRDefault="00000000" w14:paraId="34798686" w14:textId="021DED88">
      <w:pPr>
        <w:pStyle w:val="Ttulo2"/>
      </w:pPr>
      <w:bookmarkStart w:name="_Toc233109788" w:id="87"/>
      <w:r>
        <w:t>7.</w:t>
      </w:r>
      <w:r w:rsidR="00272343">
        <w:t>4</w:t>
      </w:r>
      <w:r>
        <w:t xml:space="preserve"> Importância por permutação</w:t>
      </w:r>
      <w:bookmarkEnd w:id="87"/>
    </w:p>
    <w:p w:rsidR="00391E4F" w:rsidRDefault="00000000" w14:paraId="352A801F" w14:textId="77777777">
      <w:pPr>
        <w:spacing w:after="120" w:line="264" w:lineRule="auto"/>
        <w:jc w:val="both"/>
      </w:pPr>
      <w:r>
        <w:t xml:space="preserve">O terceiro método mede a queda no F1 ao embaralhar cada variável, destruindo sua relação com o alvo; independe do tipo de modelo. O </w:t>
      </w:r>
      <w:proofErr w:type="spellStart"/>
      <w:r>
        <w:t>ponto-chave</w:t>
      </w:r>
      <w:proofErr w:type="spellEnd"/>
      <w:r>
        <w:t xml:space="preserve"> é a convergência: os três métodos — importância da floresta, SHAP e permutação — apontam o mesmo trio (teor alcoólico, sulfatos e acidez volátil), tornando o resultado robusto. O gráfico foi revisado para exibir rótulos com sinal, sem colisão.</w:t>
      </w:r>
    </w:p>
    <w:p w:rsidR="00391E4F" w:rsidRDefault="00000000" w14:paraId="3A81FD01" w14:textId="77777777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5930D8F0" wp14:editId="41FF5949">
            <wp:extent cx="5524500" cy="3181350"/>
            <wp:effectExtent l="0" t="0" r="0" b="0"/>
            <wp:docPr id="471626511" name="Imagem 471626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CB7" w:rsidP="00C16CB7" w:rsidRDefault="00C16CB7" w14:paraId="41A35E3B" w14:textId="4F3971EC">
      <w:pPr>
        <w:pStyle w:val="Legenda"/>
        <w:keepNext/>
        <w:jc w:val="center"/>
      </w:pPr>
      <w:bookmarkStart w:name="_Toc233107182" w:id="88"/>
      <w:bookmarkStart w:name="_Toc233107436" w:id="89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272343">
        <w:rPr>
          <w:noProof/>
        </w:rPr>
        <w:t>18</w:t>
      </w:r>
      <w:r>
        <w:fldChar w:fldCharType="end"/>
      </w:r>
      <w:r>
        <w:t xml:space="preserve"> -</w:t>
      </w:r>
      <w:r w:rsidRPr="003B1C29">
        <w:t xml:space="preserve"> Importância por permutação (queda média de F1), gráfico revisado.</w:t>
      </w:r>
      <w:bookmarkEnd w:id="88"/>
      <w:bookmarkEnd w:id="89"/>
    </w:p>
    <w:p w:rsidR="00272343" w:rsidRDefault="00272343" w14:paraId="4D6608CB" w14:textId="77777777">
      <w:pPr>
        <w:rPr>
          <w:b/>
          <w:bCs/>
          <w:color w:val="2F5496"/>
          <w:sz w:val="30"/>
          <w:szCs w:val="30"/>
        </w:rPr>
      </w:pPr>
      <w:r>
        <w:br w:type="page"/>
      </w:r>
    </w:p>
    <w:p w:rsidR="00391E4F" w:rsidRDefault="00000000" w14:paraId="459C36B1" w14:textId="00AECFC9">
      <w:pPr>
        <w:pStyle w:val="Ttulo1"/>
      </w:pPr>
      <w:bookmarkStart w:name="_Toc233109789" w:id="90"/>
      <w:r>
        <w:t>8. Riscos, Limitações e Governança</w:t>
      </w:r>
      <w:bookmarkEnd w:id="90"/>
    </w:p>
    <w:p w:rsidR="00391E4F" w:rsidRDefault="00000000" w14:paraId="14EB0171" w14:textId="77777777">
      <w:pPr>
        <w:spacing w:after="120" w:line="264" w:lineRule="auto"/>
        <w:jc w:val="both"/>
      </w:pPr>
      <w:r>
        <w:t>Em coerência com o princípio de antecipar o que pode dar errado, os principais riscos foram mapeados com suas mitigações.</w:t>
      </w:r>
    </w:p>
    <w:p w:rsidR="00391E4F" w:rsidRDefault="00000000" w14:paraId="16A2F710" w14:textId="77777777">
      <w:pPr>
        <w:pStyle w:val="PargrafodaLista"/>
        <w:numPr>
          <w:ilvl w:val="0"/>
          <w:numId w:val="2"/>
        </w:numPr>
        <w:spacing w:after="80" w:line="264" w:lineRule="auto"/>
        <w:jc w:val="both"/>
      </w:pPr>
      <w:proofErr w:type="spellStart"/>
      <w:r>
        <w:t>Superajuste</w:t>
      </w:r>
      <w:proofErr w:type="spellEnd"/>
      <w:r>
        <w:t xml:space="preserve"> da Random Forest — mitigado por </w:t>
      </w:r>
      <w:proofErr w:type="spellStart"/>
      <w:r>
        <w:t>GridSearchCV</w:t>
      </w:r>
      <w:proofErr w:type="spellEnd"/>
      <w:r>
        <w:t xml:space="preserve"> com validação cruzada, controlando profundidade e tamanho mínimo das folhas.</w:t>
      </w:r>
    </w:p>
    <w:p w:rsidR="00391E4F" w:rsidRDefault="00000000" w14:paraId="04ECDE55" w14:textId="77777777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t>Viés da avaliação sensorial — o alvo deriva de julgamentos humanos; mitigação plena exigiria medir a concordância entre degustadores.</w:t>
      </w:r>
    </w:p>
    <w:p w:rsidR="00391E4F" w:rsidRDefault="00000000" w14:paraId="0E1A1B3A" w14:textId="77777777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t>Degradação com novos lotes — base estática, sem marcação temporal; recomenda-se monitoramento periódico.</w:t>
      </w:r>
    </w:p>
    <w:p w:rsidR="00391E4F" w:rsidRDefault="00000000" w14:paraId="1A934A54" w14:textId="77777777">
      <w:pPr>
        <w:pStyle w:val="Ttulo2"/>
      </w:pPr>
      <w:bookmarkStart w:name="_Toc233109790" w:id="91"/>
      <w:r>
        <w:t>8.1 Limitações metodológicas</w:t>
      </w:r>
      <w:bookmarkEnd w:id="91"/>
    </w:p>
    <w:p w:rsidR="00391E4F" w:rsidRDefault="00000000" w14:paraId="1F972C38" w14:textId="77777777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t>Tamanho da base (~1.018): estimativas menos precisas (note os intervalos de confiança largos na Tabela 14) — revalidar com dados novos antes de implantar.</w:t>
      </w:r>
    </w:p>
    <w:p w:rsidR="00391E4F" w:rsidRDefault="00000000" w14:paraId="05882090" w14:textId="77777777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t>Correlação não é causalidade: as interpretações de mecanismo são hipóteses, a confirmar com enólogos.</w:t>
      </w:r>
    </w:p>
    <w:p w:rsidR="00391E4F" w:rsidRDefault="00000000" w14:paraId="5255DAFA" w14:textId="77777777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t>Ausência de marcação temporal: impede avaliar a degradação ao longo do tempo.</w:t>
      </w:r>
    </w:p>
    <w:p w:rsidR="00391E4F" w:rsidRDefault="00000000" w14:paraId="42BE782B" w14:textId="77777777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t>Escopo restrito a vinhos tintos: não aplicar a brancos/espumantes sem novo treinamento.</w:t>
      </w:r>
    </w:p>
    <w:p w:rsidR="00391E4F" w:rsidRDefault="00000000" w14:paraId="2014F12D" w14:textId="77777777">
      <w:pPr>
        <w:pStyle w:val="Ttulo2"/>
      </w:pPr>
      <w:bookmarkStart w:name="_Toc233109791" w:id="92"/>
      <w:r>
        <w:t>8.2 Reprodutibilidade</w:t>
      </w:r>
      <w:bookmarkEnd w:id="92"/>
    </w:p>
    <w:p w:rsidR="007C5C81" w:rsidP="00CC0BA3" w:rsidRDefault="00000000" w14:paraId="00C48AE4" w14:textId="1026E145">
      <w:pPr>
        <w:spacing w:after="120" w:line="264" w:lineRule="auto"/>
        <w:jc w:val="both"/>
        <w:rPr>
          <w:b/>
          <w:bCs/>
          <w:color w:val="2F5496"/>
          <w:sz w:val="30"/>
          <w:szCs w:val="30"/>
        </w:rPr>
      </w:pPr>
      <w:r>
        <w:t>Todo o trabalho é reproduzível. A mesma semente aleatória (</w:t>
      </w:r>
      <w:r>
        <w:rPr>
          <w:b/>
          <w:bCs/>
        </w:rPr>
        <w:t>SEED = 43</w:t>
      </w:r>
      <w:r>
        <w:t>, número primo adotado por decisão de grupo) é usada na divisão dos dados, na inicialização dos modelos e na validação cruzada. As dependências estão registradas e o notebook que acompanha o projeto foi executado de ponta a ponta, sem erros, antes da entrega.</w:t>
      </w:r>
    </w:p>
    <w:p w:rsidR="00EC421C" w:rsidRDefault="00EC421C" w14:paraId="622F17FE" w14:textId="77777777">
      <w:pPr>
        <w:rPr>
          <w:b/>
          <w:bCs/>
          <w:color w:val="2F5496"/>
          <w:sz w:val="30"/>
          <w:szCs w:val="30"/>
        </w:rPr>
      </w:pPr>
      <w:r>
        <w:br w:type="page"/>
      </w:r>
    </w:p>
    <w:p w:rsidR="00391E4F" w:rsidRDefault="00000000" w14:paraId="4988F483" w14:textId="33190705">
      <w:pPr>
        <w:pStyle w:val="Ttulo1"/>
      </w:pPr>
      <w:bookmarkStart w:name="_Toc233109792" w:id="93"/>
      <w:r>
        <w:t>9. Conclusões e Recomendações</w:t>
      </w:r>
      <w:bookmarkEnd w:id="93"/>
    </w:p>
    <w:p w:rsidR="00391E4F" w:rsidRDefault="00000000" w14:paraId="26193203" w14:textId="77777777">
      <w:pPr>
        <w:spacing w:after="120" w:line="264" w:lineRule="auto"/>
        <w:jc w:val="both"/>
      </w:pPr>
      <w:r>
        <w:t>O projeto demonstrou ser viável classificar a qualidade de vinhos tintos, com F1-Score de 0,76 a 0,79 no teste (0,75 a 0,77 em validação cruzada), utilizando apenas variáveis físico-químicas mensuráveis na linha de produção. Os principais aprendizados:</w:t>
      </w:r>
    </w:p>
    <w:p w:rsidR="00391E4F" w:rsidRDefault="00000000" w14:paraId="2FA07090" w14:textId="77777777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t>A escolha do ponto de corte é uma decisão de pré-processamento determinante: o corte ≥ 7 gera desbalanceamento severo que limita o desempenho mesmo com correção de peso, enquanto o corte ≥ 6 reduz substancialmente o desbalanceamento na origem e é a estratégia recomendada.</w:t>
      </w:r>
    </w:p>
    <w:p w:rsidR="00391E4F" w:rsidRDefault="00000000" w14:paraId="390B0520" w14:textId="77777777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t>No cenário equilibrado os sete algoritmos convergem para um patamar semelhante; os testes estatísticos (Seção 6.4) mostram que as diferenças no topo não são significativas. A Random Forest destaca-se por ser a mais robusta e estável em validação cruzada.</w:t>
      </w:r>
    </w:p>
    <w:p w:rsidR="00391E4F" w:rsidRDefault="00000000" w14:paraId="76D07B08" w14:textId="77777777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t>Três variáveis dominam — teor alcoólico (+), sulfatos (+) e acidez volátil (−) — confirmadas por três métodos independentes, com mecanismos produtivos claros e monitoráveis.</w:t>
      </w:r>
    </w:p>
    <w:p w:rsidR="00391E4F" w:rsidRDefault="00000000" w14:paraId="370CDD04" w14:textId="77777777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t>As variáveis engenheiradas (razão SO₂ livre/total e interações) foram criadas, testadas e descartadas por não agregarem valor preditivo — resultado legítimo e documentado.</w:t>
      </w:r>
    </w:p>
    <w:p w:rsidR="00391E4F" w:rsidRDefault="00000000" w14:paraId="0387A6B8" w14:textId="77777777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t xml:space="preserve">A otimização de </w:t>
      </w:r>
      <w:proofErr w:type="spellStart"/>
      <w:r>
        <w:t>hiperparâmetros</w:t>
      </w:r>
      <w:proofErr w:type="spellEnd"/>
      <w:r>
        <w:t xml:space="preserve"> trouxe ganho modesto, sinalizando que o gargalo está na sobreposição natural entre as classes, não na configuração dos modelos.</w:t>
      </w:r>
    </w:p>
    <w:p w:rsidR="00391E4F" w:rsidRDefault="00000000" w14:paraId="0613802B" w14:textId="77777777">
      <w:pPr>
        <w:pStyle w:val="Ttulo1"/>
      </w:pPr>
      <w:bookmarkStart w:name="_Toc233109793" w:id="94"/>
      <w:r>
        <w:t>10. Recomendação de implantação</w:t>
      </w:r>
      <w:bookmarkEnd w:id="94"/>
    </w:p>
    <w:p w:rsidR="00391E4F" w:rsidRDefault="00000000" w14:paraId="3528A240" w14:textId="77777777">
      <w:pPr>
        <w:spacing w:after="120" w:line="264" w:lineRule="auto"/>
        <w:jc w:val="both"/>
      </w:pPr>
      <w:r>
        <w:t xml:space="preserve">Como os melhores modelos são estatisticamente equivalentes, a escolha é feita por critérios operacionais. Recomenda-se adotar a </w:t>
      </w:r>
      <w:r>
        <w:rPr>
          <w:b/>
          <w:bCs/>
        </w:rPr>
        <w:t>Random Forest otimizada</w:t>
      </w:r>
      <w:r>
        <w:t xml:space="preserve"> (</w:t>
      </w:r>
      <w:proofErr w:type="spellStart"/>
      <w:r>
        <w:t>n_estimators</w:t>
      </w:r>
      <w:proofErr w:type="spellEnd"/>
      <w:r>
        <w:t xml:space="preserve"> = 400, </w:t>
      </w:r>
      <w:proofErr w:type="spellStart"/>
      <w:r>
        <w:t>max_depth</w:t>
      </w:r>
      <w:proofErr w:type="spellEnd"/>
      <w:r>
        <w:t xml:space="preserve"> = 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min_samples_leaf</w:t>
      </w:r>
      <w:proofErr w:type="spellEnd"/>
      <w:r>
        <w:t xml:space="preserve"> = 2) como modelo de produção — melhor e mais estável desempenho em validação cruzada, robusta aos outliers mantidos e interpretável (Seção 7). Manter a Regressão Logística como modelo-companheiro transparente (coeficientes auditáveis, maior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precision</w:t>
      </w:r>
      <w:proofErr w:type="spellEnd"/>
      <w:r>
        <w:t xml:space="preserve">), útil quando a decisão precisa ser explicada de forma linear. O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 lidera o F1 numa única partição, mas a vantagem não é estatisticamente significativa. Recomenda-se monitorar o F1 periodicamente sobre novos lotes.</w:t>
      </w:r>
    </w:p>
    <w:p w:rsidR="00391E4F" w:rsidRDefault="00000000" w14:paraId="72E546AA" w14:textId="77777777">
      <w:pPr>
        <w:spacing w:after="120" w:line="264" w:lineRule="auto"/>
        <w:jc w:val="both"/>
      </w:pPr>
      <w:r>
        <w:t xml:space="preserve">Traduzindo em valor de negócio: ao operar como uma triagem automatizada e padronizada, o modelo recomendado reduz a dependência da degustação manual — mais lenta e custosa — e acelera a separação dos lotes. O equilíbrio entre os dois erros tem efeito financeiro direto: cada falso negativo é um lote de alta qualidade </w:t>
      </w:r>
      <w:proofErr w:type="spellStart"/>
      <w:r>
        <w:t>subprecificado</w:t>
      </w:r>
      <w:proofErr w:type="spellEnd"/>
      <w:r>
        <w:t xml:space="preserve"> (receita não capturada) e cada falso positivo é um prêmio frustrado (risco de devolução e de imagem). A escolha da Random Forest apoia-se em sua estabilidade e no equilíbrio entre os dois erros, oferecendo desempenho previsível em produção; e o limiar de decisão pode ser calibrado conforme a prioridade da vinícola — favorecer o recall, para não perder lotes bons, ou a precisão, para proteger o prêmio —, protegendo a margem apontada na Seção 1.1. Recomenda-se acompanhar, além do F1, indicadores de negócio — acerto na faixa premium e receita incremental dos lotes reclassificados — para confirmar, em produção, o retorno esperado.</w:t>
      </w:r>
    </w:p>
    <w:p w:rsidR="00391E4F" w:rsidRDefault="00000000" w14:paraId="60D4EAA8" w14:textId="77777777">
      <w:pPr>
        <w:pStyle w:val="Ttulo1"/>
      </w:pPr>
      <w:bookmarkStart w:name="_Toc233109794" w:id="95"/>
      <w:r>
        <w:t>11. Referências</w:t>
      </w:r>
      <w:bookmarkEnd w:id="95"/>
    </w:p>
    <w:p w:rsidR="00391E4F" w:rsidRDefault="00000000" w14:paraId="633B1575" w14:textId="77777777">
      <w:pPr>
        <w:spacing w:after="120" w:line="264" w:lineRule="auto"/>
        <w:jc w:val="both"/>
      </w:pPr>
      <w:r>
        <w:t xml:space="preserve">CORTEZ, P.; CERDEIRA, A.; ALMEIDA, F.; MATOS, T.; REIS, J. </w:t>
      </w:r>
      <w:proofErr w:type="spellStart"/>
      <w:r>
        <w:t>Modeling</w:t>
      </w:r>
      <w:proofErr w:type="spellEnd"/>
      <w:r>
        <w:t xml:space="preserve"> </w:t>
      </w:r>
      <w:proofErr w:type="spellStart"/>
      <w:r>
        <w:t>wine</w:t>
      </w:r>
      <w:proofErr w:type="spellEnd"/>
      <w:r>
        <w:t xml:space="preserve"> </w:t>
      </w:r>
      <w:proofErr w:type="spellStart"/>
      <w:r>
        <w:t>preferences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data mining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physicochemical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. </w:t>
      </w:r>
      <w:r>
        <w:rPr>
          <w:i/>
          <w:iCs/>
        </w:rPr>
        <w:t xml:space="preserve">Decision </w:t>
      </w:r>
      <w:proofErr w:type="spellStart"/>
      <w:r>
        <w:rPr>
          <w:i/>
          <w:iCs/>
        </w:rPr>
        <w:t>Support</w:t>
      </w:r>
      <w:proofErr w:type="spellEnd"/>
      <w:r>
        <w:rPr>
          <w:i/>
          <w:iCs/>
        </w:rPr>
        <w:t xml:space="preserve"> Systems</w:t>
      </w:r>
      <w:r>
        <w:t>, v. 47, n. 4, p. 547-553, 2009. DOI: 10.1016/j.dss.2009.05.016.</w:t>
      </w:r>
    </w:p>
    <w:p w:rsidR="00391E4F" w:rsidRDefault="00000000" w14:paraId="6CB30EF4" w14:textId="77777777">
      <w:pPr>
        <w:spacing w:after="120" w:line="264" w:lineRule="auto"/>
        <w:jc w:val="both"/>
      </w:pPr>
      <w:r>
        <w:t xml:space="preserve">KAGGLE. </w:t>
      </w:r>
      <w:proofErr w:type="spellStart"/>
      <w:r>
        <w:t>Wine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(</w:t>
      </w:r>
      <w:proofErr w:type="spellStart"/>
      <w:r>
        <w:t>WineQT</w:t>
      </w:r>
      <w:proofErr w:type="spellEnd"/>
      <w:r>
        <w:t>). Disponível em: https://www.kaggle.com/datasets/yasserh/wine-quality-dataset. Acesso em: 19 jun. 2026.</w:t>
      </w:r>
    </w:p>
    <w:p w:rsidR="00391E4F" w:rsidRDefault="00000000" w14:paraId="2C51A499" w14:textId="77777777">
      <w:pPr>
        <w:spacing w:after="120" w:line="264" w:lineRule="auto"/>
        <w:jc w:val="both"/>
      </w:pPr>
      <w:r>
        <w:t xml:space="preserve">PEDREGOSA, F. et al. </w:t>
      </w:r>
      <w:proofErr w:type="spellStart"/>
      <w:r>
        <w:t>Scikit-learn</w:t>
      </w:r>
      <w:proofErr w:type="spellEnd"/>
      <w:r>
        <w:t xml:space="preserve">: Machine Learning in Python. </w:t>
      </w:r>
      <w:proofErr w:type="spellStart"/>
      <w:r>
        <w:rPr>
          <w:i/>
          <w:iCs/>
        </w:rPr>
        <w:t>Journal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Machine Learning </w:t>
      </w:r>
      <w:proofErr w:type="spellStart"/>
      <w:r>
        <w:rPr>
          <w:i/>
          <w:iCs/>
        </w:rPr>
        <w:t>Research</w:t>
      </w:r>
      <w:proofErr w:type="spellEnd"/>
      <w:r>
        <w:t>, v. 12, p. 2825-2830, 2011.</w:t>
      </w:r>
    </w:p>
    <w:p w:rsidR="00391E4F" w:rsidRDefault="00000000" w14:paraId="53244218" w14:textId="77777777">
      <w:pPr>
        <w:spacing w:after="120" w:line="264" w:lineRule="auto"/>
        <w:jc w:val="both"/>
      </w:pPr>
      <w:r>
        <w:t xml:space="preserve">LUNDBERG, S. M.; LEE, S.-I. A </w:t>
      </w:r>
      <w:proofErr w:type="spellStart"/>
      <w:r>
        <w:t>Unified</w:t>
      </w:r>
      <w:proofErr w:type="spellEnd"/>
      <w:r>
        <w:t xml:space="preserve"> Approach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Interpreting</w:t>
      </w:r>
      <w:proofErr w:type="spellEnd"/>
      <w:r>
        <w:t xml:space="preserve"> Model </w:t>
      </w:r>
      <w:proofErr w:type="spellStart"/>
      <w:r>
        <w:t>Predictions</w:t>
      </w:r>
      <w:proofErr w:type="spellEnd"/>
      <w:r>
        <w:t xml:space="preserve">. In: </w:t>
      </w:r>
      <w:proofErr w:type="spellStart"/>
      <w:r>
        <w:rPr>
          <w:i/>
          <w:iCs/>
        </w:rPr>
        <w:t>Advances</w:t>
      </w:r>
      <w:proofErr w:type="spellEnd"/>
      <w:r>
        <w:rPr>
          <w:i/>
          <w:iCs/>
        </w:rPr>
        <w:t xml:space="preserve"> in Neural </w:t>
      </w:r>
      <w:proofErr w:type="spellStart"/>
      <w:r>
        <w:rPr>
          <w:i/>
          <w:iCs/>
        </w:rPr>
        <w:t>Information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Processing</w:t>
      </w:r>
      <w:proofErr w:type="spellEnd"/>
      <w:r>
        <w:rPr>
          <w:i/>
          <w:iCs/>
        </w:rPr>
        <w:t xml:space="preserve"> Systems (</w:t>
      </w:r>
      <w:proofErr w:type="spellStart"/>
      <w:r>
        <w:rPr>
          <w:i/>
          <w:iCs/>
        </w:rPr>
        <w:t>NeurIPS</w:t>
      </w:r>
      <w:proofErr w:type="spellEnd"/>
      <w:r>
        <w:rPr>
          <w:i/>
          <w:iCs/>
        </w:rPr>
        <w:t xml:space="preserve"> 30)</w:t>
      </w:r>
      <w:r>
        <w:t>, 2017. Disponível em: https://arxiv.org/abs/1705.07874.</w:t>
      </w:r>
    </w:p>
    <w:p w:rsidR="00391E4F" w:rsidRDefault="00000000" w14:paraId="31087B9F" w14:textId="77777777">
      <w:pPr>
        <w:spacing w:after="120" w:line="264" w:lineRule="auto"/>
        <w:jc w:val="both"/>
      </w:pPr>
      <w:r>
        <w:t xml:space="preserve">BREIMAN, L. Random </w:t>
      </w:r>
      <w:proofErr w:type="spellStart"/>
      <w:r>
        <w:t>Forests</w:t>
      </w:r>
      <w:proofErr w:type="spellEnd"/>
      <w:r>
        <w:t xml:space="preserve">. </w:t>
      </w:r>
      <w:r>
        <w:rPr>
          <w:i/>
          <w:iCs/>
        </w:rPr>
        <w:t>Machine Learning</w:t>
      </w:r>
      <w:r>
        <w:t>, v. 45, n. 1, p. 5-32, 2001. DOI: 10.1023/A:1010933404324.</w:t>
      </w:r>
    </w:p>
    <w:p w:rsidR="00391E4F" w:rsidRDefault="00000000" w14:paraId="2D7B41A1" w14:textId="77777777">
      <w:pPr>
        <w:spacing w:after="120" w:line="264" w:lineRule="auto"/>
        <w:jc w:val="both"/>
      </w:pPr>
      <w:proofErr w:type="spellStart"/>
      <w:r>
        <w:t>McKINNEY</w:t>
      </w:r>
      <w:proofErr w:type="spellEnd"/>
      <w:r>
        <w:t xml:space="preserve">, W. Data </w:t>
      </w:r>
      <w:proofErr w:type="spellStart"/>
      <w:r>
        <w:t>Structures</w:t>
      </w:r>
      <w:proofErr w:type="spellEnd"/>
      <w:r>
        <w:t xml:space="preserve"> for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 in Python. In: </w:t>
      </w:r>
      <w:proofErr w:type="spellStart"/>
      <w:r>
        <w:rPr>
          <w:i/>
          <w:iCs/>
        </w:rPr>
        <w:t>Proceedings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9th Python in Science </w:t>
      </w:r>
      <w:proofErr w:type="spellStart"/>
      <w:r>
        <w:rPr>
          <w:i/>
          <w:iCs/>
        </w:rPr>
        <w:t>Conference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SciPy</w:t>
      </w:r>
      <w:proofErr w:type="spellEnd"/>
      <w:r>
        <w:rPr>
          <w:i/>
          <w:iCs/>
        </w:rPr>
        <w:t xml:space="preserve"> 2010)</w:t>
      </w:r>
      <w:r>
        <w:t>, p. 56-61, 2010. DOI: 10.25080/Majora-92bf1922-00a.</w:t>
      </w:r>
    </w:p>
    <w:p w:rsidR="00000000" w:rsidP="6C8E1768" w:rsidRDefault="00000000" w14:paraId="7B5C5091" w14:textId="6008C2F8">
      <w:pPr>
        <w:spacing w:after="120" w:line="264" w:lineRule="auto"/>
        <w:jc w:val="both"/>
      </w:pPr>
      <w:r w:rsidR="00000000">
        <w:rPr/>
        <w:t xml:space="preserve">HARRIS, C. R. et al. </w:t>
      </w:r>
      <w:r w:rsidR="00000000">
        <w:rPr/>
        <w:t>Array</w:t>
      </w:r>
      <w:r w:rsidR="00000000">
        <w:rPr/>
        <w:t xml:space="preserve"> </w:t>
      </w:r>
      <w:r w:rsidR="00000000">
        <w:rPr/>
        <w:t>programming</w:t>
      </w:r>
      <w:r w:rsidR="00000000">
        <w:rPr/>
        <w:t xml:space="preserve"> </w:t>
      </w:r>
      <w:r w:rsidR="00000000">
        <w:rPr/>
        <w:t>with</w:t>
      </w:r>
      <w:r w:rsidR="00000000">
        <w:rPr/>
        <w:t xml:space="preserve"> </w:t>
      </w:r>
      <w:r w:rsidR="00000000">
        <w:rPr/>
        <w:t>NumPy</w:t>
      </w:r>
      <w:r w:rsidR="00000000">
        <w:rPr/>
        <w:t xml:space="preserve">. </w:t>
      </w:r>
      <w:r w:rsidRPr="6C8E1768" w:rsidR="00000000">
        <w:rPr>
          <w:i w:val="1"/>
          <w:iCs w:val="1"/>
        </w:rPr>
        <w:t>Nature</w:t>
      </w:r>
      <w:r w:rsidR="00000000">
        <w:rPr/>
        <w:t>, v. 585, p. 357-362, 2020. DOI: 10.1038/s41586-020-2649-2.</w:t>
      </w:r>
    </w:p>
    <w:p w:rsidR="021F09C7" w:rsidP="6C8E1768" w:rsidRDefault="021F09C7" w14:paraId="6BC1B6BA" w14:textId="79C23CAC">
      <w:pPr>
        <w:shd w:val="clear" w:color="auto" w:fill="FFFFFF" w:themeFill="background1"/>
        <w:spacing w:before="0" w:beforeAutospacing="off" w:after="0" w:afterAutospacing="off" w:line="270" w:lineRule="auto"/>
        <w:jc w:val="both"/>
      </w:pPr>
      <w:r w:rsidRPr="6C8E1768" w:rsidR="021F09C7">
        <w:rPr>
          <w:rFonts w:ascii="Arial" w:hAnsi="Arial" w:eastAsia="Arial" w:cs="Arial"/>
          <w:noProof w:val="0"/>
          <w:color w:val="auto"/>
          <w:sz w:val="20"/>
          <w:szCs w:val="20"/>
          <w:lang w:val="pt-BR" w:eastAsia="pt-BR" w:bidi="ar-SA"/>
        </w:rPr>
        <w:t xml:space="preserve">Vídeo do </w:t>
      </w:r>
      <w:r w:rsidRPr="6C8E1768" w:rsidR="021F09C7">
        <w:rPr>
          <w:rFonts w:ascii="Arial" w:hAnsi="Arial" w:eastAsia="Arial" w:cs="Arial"/>
          <w:noProof w:val="0"/>
          <w:color w:val="auto"/>
          <w:sz w:val="20"/>
          <w:szCs w:val="20"/>
          <w:lang w:val="pt-BR" w:eastAsia="pt-BR" w:bidi="ar-SA"/>
        </w:rPr>
        <w:t>Youtube</w:t>
      </w:r>
      <w:r w:rsidRPr="6C8E1768" w:rsidR="021F09C7">
        <w:rPr>
          <w:rFonts w:ascii="Arial" w:hAnsi="Arial" w:eastAsia="Arial" w:cs="Arial"/>
          <w:noProof w:val="0"/>
          <w:color w:val="auto"/>
          <w:sz w:val="20"/>
          <w:szCs w:val="20"/>
          <w:lang w:val="pt-BR" w:eastAsia="pt-BR" w:bidi="ar-SA"/>
        </w:rPr>
        <w:t>:</w:t>
      </w:r>
      <w:r w:rsidRPr="6C8E1768" w:rsidR="021F09C7">
        <w:rPr>
          <w:rFonts w:ascii="Menlo" w:hAnsi="Menlo" w:eastAsia="Menlo" w:cs="Menlo"/>
          <w:noProof w:val="0"/>
          <w:color w:val="000000" w:themeColor="text1" w:themeTint="FF" w:themeShade="FF"/>
          <w:sz w:val="20"/>
          <w:szCs w:val="20"/>
          <w:lang w:val="pt-BR"/>
        </w:rPr>
        <w:t xml:space="preserve"> </w:t>
      </w:r>
      <w:hyperlink r:id="R906fd8fa97904408">
        <w:r w:rsidRPr="6C8E1768" w:rsidR="021F09C7">
          <w:rPr>
            <w:rStyle w:val="Hyperlink"/>
            <w:rFonts w:ascii="Menlo" w:hAnsi="Menlo" w:eastAsia="Menlo" w:cs="Menlo"/>
            <w:noProof w:val="0"/>
            <w:sz w:val="20"/>
            <w:szCs w:val="20"/>
            <w:lang w:val="pt-BR"/>
          </w:rPr>
          <w:t>https://youtu.be/24j8LucBWxU?si=hbToJGP8F1KqrZIN</w:t>
        </w:r>
      </w:hyperlink>
    </w:p>
    <w:p w:rsidR="6C8E1768" w:rsidP="6C8E1768" w:rsidRDefault="6C8E1768" w14:paraId="5744AAAE" w14:textId="3863B67B">
      <w:pPr>
        <w:shd w:val="clear" w:color="auto" w:fill="FFFFFF" w:themeFill="background1"/>
        <w:spacing w:before="0" w:beforeAutospacing="off" w:after="0" w:afterAutospacing="off" w:line="270" w:lineRule="auto"/>
        <w:jc w:val="both"/>
      </w:pPr>
    </w:p>
    <w:p w:rsidR="021F09C7" w:rsidP="6C8E1768" w:rsidRDefault="021F09C7" w14:paraId="459D8A93" w14:textId="53701435">
      <w:pPr>
        <w:shd w:val="clear" w:color="auto" w:fill="FFFFFF" w:themeFill="background1"/>
        <w:spacing w:before="0" w:beforeAutospacing="off" w:after="0" w:afterAutospacing="off" w:line="270" w:lineRule="auto"/>
        <w:jc w:val="both"/>
      </w:pPr>
      <w:r w:rsidRPr="6C8E1768" w:rsidR="021F09C7">
        <w:rPr>
          <w:rFonts w:ascii="Arial" w:hAnsi="Arial" w:eastAsia="Arial" w:cs="Arial"/>
          <w:noProof w:val="0"/>
          <w:color w:val="auto"/>
          <w:sz w:val="20"/>
          <w:szCs w:val="20"/>
          <w:lang w:val="pt-BR" w:eastAsia="pt-BR" w:bidi="ar-SA"/>
        </w:rPr>
        <w:t xml:space="preserve">Repositório </w:t>
      </w:r>
      <w:r w:rsidRPr="6C8E1768" w:rsidR="021F09C7">
        <w:rPr>
          <w:rFonts w:ascii="Arial" w:hAnsi="Arial" w:eastAsia="Arial" w:cs="Arial"/>
          <w:noProof w:val="0"/>
          <w:color w:val="auto"/>
          <w:sz w:val="20"/>
          <w:szCs w:val="20"/>
          <w:lang w:val="pt-BR" w:eastAsia="pt-BR" w:bidi="ar-SA"/>
        </w:rPr>
        <w:t>GITHUB</w:t>
      </w:r>
      <w:r w:rsidRPr="6C8E1768" w:rsidR="021F09C7">
        <w:rPr>
          <w:rFonts w:ascii="Arial" w:hAnsi="Arial" w:eastAsia="Arial" w:cs="Arial"/>
          <w:noProof w:val="0"/>
          <w:color w:val="auto"/>
          <w:sz w:val="20"/>
          <w:szCs w:val="20"/>
          <w:lang w:val="pt-BR" w:eastAsia="pt-BR" w:bidi="ar-SA"/>
        </w:rPr>
        <w:t>:</w:t>
      </w:r>
      <w:r w:rsidRPr="6C8E1768" w:rsidR="021F09C7">
        <w:rPr>
          <w:rFonts w:ascii="Menlo" w:hAnsi="Menlo" w:eastAsia="Menlo" w:cs="Menlo"/>
          <w:noProof w:val="0"/>
          <w:color w:val="000000" w:themeColor="text1" w:themeTint="FF" w:themeShade="FF"/>
          <w:sz w:val="20"/>
          <w:szCs w:val="20"/>
          <w:lang w:val="pt-BR"/>
        </w:rPr>
        <w:t xml:space="preserve"> </w:t>
      </w:r>
      <w:hyperlink r:id="R4ba2ba4781d44bf5">
        <w:r w:rsidRPr="6C8E1768" w:rsidR="021F09C7">
          <w:rPr>
            <w:rStyle w:val="Hyperlink"/>
            <w:rFonts w:ascii="Menlo" w:hAnsi="Menlo" w:eastAsia="Menlo" w:cs="Menlo"/>
            <w:noProof w:val="0"/>
            <w:sz w:val="20"/>
            <w:szCs w:val="20"/>
            <w:lang w:val="pt-BR"/>
          </w:rPr>
          <w:t>https://github.com/lgmricardo/Techchallenge2-G12</w:t>
        </w:r>
      </w:hyperlink>
    </w:p>
    <w:p w:rsidR="6C8E1768" w:rsidP="6C8E1768" w:rsidRDefault="6C8E1768" w14:paraId="1DA4B06A" w14:textId="75EB9C96">
      <w:pPr>
        <w:spacing w:after="120" w:line="264" w:lineRule="auto"/>
        <w:jc w:val="both"/>
      </w:pPr>
    </w:p>
    <w:sectPr w:rsidR="00391E4F">
      <w:headerReference w:type="default" r:id="rId26"/>
      <w:footerReference w:type="default" r:id="rId27"/>
      <w:headerReference w:type="first" r:id="rId28"/>
      <w:footerReference w:type="first" r:id="rId29"/>
      <w:pgSz w:w="12240" w:h="15840" w:orient="portrait"/>
      <w:pgMar w:top="1440" w:right="1440" w:bottom="1440" w:left="1440" w:header="680" w:footer="60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D6CAF" w:rsidRDefault="000D6CAF" w14:paraId="179997B2" w14:textId="77777777">
      <w:r>
        <w:separator/>
      </w:r>
    </w:p>
  </w:endnote>
  <w:endnote w:type="continuationSeparator" w:id="0">
    <w:p w:rsidR="000D6CAF" w:rsidRDefault="000D6CAF" w14:paraId="6522EC3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91E4F" w:rsidRDefault="00000000" w14:paraId="514D78A5" w14:textId="77777777">
    <w:pPr>
      <w:spacing w:before="60"/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A43735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A43735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91E4F" w:rsidRDefault="00391E4F" w14:paraId="25007A1F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D6CAF" w:rsidRDefault="000D6CAF" w14:paraId="5119B686" w14:textId="77777777">
      <w:r>
        <w:separator/>
      </w:r>
    </w:p>
  </w:footnote>
  <w:footnote w:type="continuationSeparator" w:id="0">
    <w:p w:rsidR="000D6CAF" w:rsidRDefault="000D6CAF" w14:paraId="4D29CE4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91E4F" w:rsidRDefault="00000000" w14:paraId="5858560A" w14:textId="77777777">
    <w:pPr>
      <w:pBdr>
        <w:bottom w:val="single" w:color="2F5496" w:sz="6" w:space="4"/>
      </w:pBdr>
      <w:jc w:val="center"/>
    </w:pPr>
    <w:r>
      <w:rPr>
        <w:color w:val="808080"/>
        <w:sz w:val="15"/>
        <w:szCs w:val="15"/>
      </w:rPr>
      <w:t xml:space="preserve">POSTECH </w:t>
    </w:r>
    <w:proofErr w:type="gramStart"/>
    <w:r>
      <w:rPr>
        <w:color w:val="808080"/>
        <w:sz w:val="15"/>
        <w:szCs w:val="15"/>
      </w:rPr>
      <w:t>DTAT  |</w:t>
    </w:r>
    <w:proofErr w:type="gramEnd"/>
    <w:r>
      <w:rPr>
        <w:color w:val="808080"/>
        <w:sz w:val="15"/>
        <w:szCs w:val="15"/>
      </w:rPr>
      <w:t xml:space="preserve">  Tech </w:t>
    </w:r>
    <w:proofErr w:type="spellStart"/>
    <w:r>
      <w:rPr>
        <w:color w:val="808080"/>
        <w:sz w:val="15"/>
        <w:szCs w:val="15"/>
      </w:rPr>
      <w:t>Challenge</w:t>
    </w:r>
    <w:proofErr w:type="spellEnd"/>
    <w:r>
      <w:rPr>
        <w:color w:val="808080"/>
        <w:sz w:val="15"/>
        <w:szCs w:val="15"/>
      </w:rPr>
      <w:t xml:space="preserve"> — Fase </w:t>
    </w:r>
    <w:proofErr w:type="gramStart"/>
    <w:r>
      <w:rPr>
        <w:color w:val="808080"/>
        <w:sz w:val="15"/>
        <w:szCs w:val="15"/>
      </w:rPr>
      <w:t>2  |</w:t>
    </w:r>
    <w:proofErr w:type="gramEnd"/>
    <w:r>
      <w:rPr>
        <w:color w:val="808080"/>
        <w:sz w:val="15"/>
        <w:szCs w:val="15"/>
      </w:rPr>
      <w:t xml:space="preserve">  Classificação de Qualidade de Vinhos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91E4F" w:rsidRDefault="00391E4F" w14:paraId="197BFB70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64456"/>
    <w:multiLevelType w:val="hybridMultilevel"/>
    <w:tmpl w:val="D55EF17C"/>
    <w:lvl w:ilvl="0" w:tplc="DD3498BE">
      <w:start w:val="1"/>
      <w:numFmt w:val="bullet"/>
      <w:lvlText w:val="•"/>
      <w:lvlJc w:val="left"/>
      <w:pPr>
        <w:ind w:left="600" w:hanging="280"/>
      </w:pPr>
      <w:rPr>
        <w:rFonts w:ascii="Arial" w:hAnsi="Arial" w:eastAsia="Arial" w:cs="Arial"/>
      </w:rPr>
    </w:lvl>
    <w:lvl w:ilvl="1" w:tplc="4A18CBF8">
      <w:numFmt w:val="decimal"/>
      <w:lvlText w:val=""/>
      <w:lvlJc w:val="left"/>
    </w:lvl>
    <w:lvl w:ilvl="2" w:tplc="996E9F9E">
      <w:numFmt w:val="decimal"/>
      <w:lvlText w:val=""/>
      <w:lvlJc w:val="left"/>
    </w:lvl>
    <w:lvl w:ilvl="3" w:tplc="EF38EF7A">
      <w:numFmt w:val="decimal"/>
      <w:lvlText w:val=""/>
      <w:lvlJc w:val="left"/>
    </w:lvl>
    <w:lvl w:ilvl="4" w:tplc="A798E83E">
      <w:numFmt w:val="decimal"/>
      <w:lvlText w:val=""/>
      <w:lvlJc w:val="left"/>
    </w:lvl>
    <w:lvl w:ilvl="5" w:tplc="247048C8">
      <w:numFmt w:val="decimal"/>
      <w:lvlText w:val=""/>
      <w:lvlJc w:val="left"/>
    </w:lvl>
    <w:lvl w:ilvl="6" w:tplc="73A02602">
      <w:numFmt w:val="decimal"/>
      <w:lvlText w:val=""/>
      <w:lvlJc w:val="left"/>
    </w:lvl>
    <w:lvl w:ilvl="7" w:tplc="815E76CE">
      <w:numFmt w:val="decimal"/>
      <w:lvlText w:val=""/>
      <w:lvlJc w:val="left"/>
    </w:lvl>
    <w:lvl w:ilvl="8" w:tplc="239805DA">
      <w:numFmt w:val="decimal"/>
      <w:lvlText w:val=""/>
      <w:lvlJc w:val="left"/>
    </w:lvl>
  </w:abstractNum>
  <w:abstractNum w:abstractNumId="1" w15:restartNumberingAfterBreak="0">
    <w:nsid w:val="123C3C61"/>
    <w:multiLevelType w:val="hybridMultilevel"/>
    <w:tmpl w:val="1466FA22"/>
    <w:lvl w:ilvl="0" w:tplc="87F4FE44">
      <w:start w:val="1"/>
      <w:numFmt w:val="bullet"/>
      <w:lvlText w:val="●"/>
      <w:lvlJc w:val="left"/>
      <w:pPr>
        <w:ind w:left="720" w:hanging="360"/>
      </w:pPr>
    </w:lvl>
    <w:lvl w:ilvl="1" w:tplc="3CB0961C">
      <w:start w:val="1"/>
      <w:numFmt w:val="bullet"/>
      <w:lvlText w:val="○"/>
      <w:lvlJc w:val="left"/>
      <w:pPr>
        <w:ind w:left="1440" w:hanging="360"/>
      </w:pPr>
    </w:lvl>
    <w:lvl w:ilvl="2" w:tplc="3F527DCE">
      <w:start w:val="1"/>
      <w:numFmt w:val="bullet"/>
      <w:lvlText w:val="■"/>
      <w:lvlJc w:val="left"/>
      <w:pPr>
        <w:ind w:left="2160" w:hanging="360"/>
      </w:pPr>
    </w:lvl>
    <w:lvl w:ilvl="3" w:tplc="DCE2808E">
      <w:start w:val="1"/>
      <w:numFmt w:val="bullet"/>
      <w:lvlText w:val="●"/>
      <w:lvlJc w:val="left"/>
      <w:pPr>
        <w:ind w:left="2880" w:hanging="360"/>
      </w:pPr>
    </w:lvl>
    <w:lvl w:ilvl="4" w:tplc="2A24EF48">
      <w:start w:val="1"/>
      <w:numFmt w:val="bullet"/>
      <w:lvlText w:val="○"/>
      <w:lvlJc w:val="left"/>
      <w:pPr>
        <w:ind w:left="3600" w:hanging="360"/>
      </w:pPr>
    </w:lvl>
    <w:lvl w:ilvl="5" w:tplc="5CC08F42">
      <w:start w:val="1"/>
      <w:numFmt w:val="bullet"/>
      <w:lvlText w:val="■"/>
      <w:lvlJc w:val="left"/>
      <w:pPr>
        <w:ind w:left="4320" w:hanging="360"/>
      </w:pPr>
    </w:lvl>
    <w:lvl w:ilvl="6" w:tplc="67FCCFDA">
      <w:start w:val="1"/>
      <w:numFmt w:val="bullet"/>
      <w:lvlText w:val="●"/>
      <w:lvlJc w:val="left"/>
      <w:pPr>
        <w:ind w:left="5040" w:hanging="360"/>
      </w:pPr>
    </w:lvl>
    <w:lvl w:ilvl="7" w:tplc="58F048A8">
      <w:start w:val="1"/>
      <w:numFmt w:val="bullet"/>
      <w:lvlText w:val="●"/>
      <w:lvlJc w:val="left"/>
      <w:pPr>
        <w:ind w:left="5760" w:hanging="360"/>
      </w:pPr>
    </w:lvl>
    <w:lvl w:ilvl="8" w:tplc="A5C8541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95C342F"/>
    <w:multiLevelType w:val="hybridMultilevel"/>
    <w:tmpl w:val="413640AC"/>
    <w:lvl w:ilvl="0" w:tplc="68CA8426">
      <w:start w:val="1"/>
      <w:numFmt w:val="decimal"/>
      <w:lvlText w:val="%1."/>
      <w:lvlJc w:val="left"/>
      <w:pPr>
        <w:ind w:left="600" w:hanging="320"/>
      </w:pPr>
    </w:lvl>
    <w:lvl w:ilvl="1" w:tplc="3A02D2CA">
      <w:numFmt w:val="decimal"/>
      <w:lvlText w:val=""/>
      <w:lvlJc w:val="left"/>
    </w:lvl>
    <w:lvl w:ilvl="2" w:tplc="1A48BC02">
      <w:numFmt w:val="decimal"/>
      <w:lvlText w:val=""/>
      <w:lvlJc w:val="left"/>
    </w:lvl>
    <w:lvl w:ilvl="3" w:tplc="2EC492F2">
      <w:numFmt w:val="decimal"/>
      <w:lvlText w:val=""/>
      <w:lvlJc w:val="left"/>
    </w:lvl>
    <w:lvl w:ilvl="4" w:tplc="BFC0D338">
      <w:numFmt w:val="decimal"/>
      <w:lvlText w:val=""/>
      <w:lvlJc w:val="left"/>
    </w:lvl>
    <w:lvl w:ilvl="5" w:tplc="CA5E0AE2">
      <w:numFmt w:val="decimal"/>
      <w:lvlText w:val=""/>
      <w:lvlJc w:val="left"/>
    </w:lvl>
    <w:lvl w:ilvl="6" w:tplc="C83C3864">
      <w:numFmt w:val="decimal"/>
      <w:lvlText w:val=""/>
      <w:lvlJc w:val="left"/>
    </w:lvl>
    <w:lvl w:ilvl="7" w:tplc="E55467D2">
      <w:numFmt w:val="decimal"/>
      <w:lvlText w:val=""/>
      <w:lvlJc w:val="left"/>
    </w:lvl>
    <w:lvl w:ilvl="8" w:tplc="7AAEDDF8">
      <w:numFmt w:val="decimal"/>
      <w:lvlText w:val=""/>
      <w:lvlJc w:val="left"/>
    </w:lvl>
  </w:abstractNum>
  <w:num w:numId="1" w16cid:durableId="1877695330">
    <w:abstractNumId w:val="1"/>
    <w:lvlOverride w:ilvl="0">
      <w:startOverride w:val="1"/>
    </w:lvlOverride>
  </w:num>
  <w:num w:numId="2" w16cid:durableId="504126634">
    <w:abstractNumId w:val="0"/>
    <w:lvlOverride w:ilvl="0">
      <w:startOverride w:val="1"/>
    </w:lvlOverride>
  </w:num>
  <w:num w:numId="3" w16cid:durableId="592594547">
    <w:abstractNumId w:val="2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232"/>
  <w:displayBackgroundShape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E4F"/>
    <w:rsid w:val="00000000"/>
    <w:rsid w:val="000D6CAF"/>
    <w:rsid w:val="001A141D"/>
    <w:rsid w:val="00272343"/>
    <w:rsid w:val="00391E4F"/>
    <w:rsid w:val="00400804"/>
    <w:rsid w:val="004F3339"/>
    <w:rsid w:val="007C5C81"/>
    <w:rsid w:val="009530E0"/>
    <w:rsid w:val="00993144"/>
    <w:rsid w:val="00A43735"/>
    <w:rsid w:val="00B32E36"/>
    <w:rsid w:val="00C16CB7"/>
    <w:rsid w:val="00CC0BA3"/>
    <w:rsid w:val="00D04160"/>
    <w:rsid w:val="00EC421C"/>
    <w:rsid w:val="021F09C7"/>
    <w:rsid w:val="6C8E1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05EBA7"/>
  <w15:docId w15:val="{BB618CA5-2D1E-A543-90A4-46EF0068B9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43735"/>
    <w:rPr>
      <w:sz w:val="20"/>
    </w:rPr>
  </w:style>
  <w:style w:type="paragraph" w:styleId="Ttulo1">
    <w:name w:val="heading 1"/>
    <w:uiPriority w:val="9"/>
    <w:qFormat/>
    <w:pPr>
      <w:keepNext/>
      <w:spacing w:before="300" w:after="140"/>
      <w:outlineLvl w:val="0"/>
    </w:pPr>
    <w:rPr>
      <w:b/>
      <w:bCs/>
      <w:color w:val="2F5496"/>
      <w:sz w:val="30"/>
      <w:szCs w:val="30"/>
    </w:rPr>
  </w:style>
  <w:style w:type="paragraph" w:styleId="Ttulo2">
    <w:name w:val="heading 2"/>
    <w:uiPriority w:val="9"/>
    <w:unhideWhenUsed/>
    <w:qFormat/>
    <w:pPr>
      <w:keepNext/>
      <w:spacing w:before="200" w:after="90"/>
      <w:outlineLvl w:val="1"/>
    </w:pPr>
    <w:rPr>
      <w:b/>
      <w:bCs/>
      <w:color w:val="2F5496"/>
      <w:sz w:val="25"/>
      <w:szCs w:val="2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styleId="Forte1" w:customStyle="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styleId="TextodenotaderodapChar" w:customStyle="1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styleId="TextodenotadefimChar" w:customStyle="1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doSumrio">
    <w:name w:val="TOC Heading"/>
    <w:basedOn w:val="Ttulo1"/>
    <w:next w:val="Normal"/>
    <w:uiPriority w:val="39"/>
    <w:unhideWhenUsed/>
    <w:qFormat/>
    <w:rsid w:val="00A43735"/>
    <w:pPr>
      <w:keepLines/>
      <w:spacing w:before="480" w:after="0" w:line="276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  <w:sz w:val="28"/>
      <w:szCs w:val="28"/>
    </w:rPr>
  </w:style>
  <w:style w:type="paragraph" w:styleId="Sumrio1">
    <w:name w:val="toc 1"/>
    <w:basedOn w:val="Normal"/>
    <w:next w:val="Normal"/>
    <w:autoRedefine/>
    <w:uiPriority w:val="39"/>
    <w:unhideWhenUsed/>
    <w:rsid w:val="00B32E36"/>
    <w:pPr>
      <w:tabs>
        <w:tab w:val="right" w:leader="dot" w:pos="9350"/>
      </w:tabs>
      <w:spacing w:after="12"/>
    </w:pPr>
    <w:rPr>
      <w:i/>
      <w:iCs/>
      <w:noProof/>
      <w:szCs w:val="20"/>
    </w:rPr>
  </w:style>
  <w:style w:type="paragraph" w:styleId="Sumrio2">
    <w:name w:val="toc 2"/>
    <w:basedOn w:val="Normal"/>
    <w:next w:val="Normal"/>
    <w:autoRedefine/>
    <w:uiPriority w:val="39"/>
    <w:unhideWhenUsed/>
    <w:rsid w:val="00A43735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A43735"/>
    <w:pPr>
      <w:ind w:left="400"/>
    </w:pPr>
    <w:rPr>
      <w:rFonts w:asciiTheme="minorHAnsi" w:hAnsiTheme="minorHAnsi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A43735"/>
    <w:pPr>
      <w:ind w:left="600"/>
    </w:pPr>
    <w:rPr>
      <w:rFonts w:asciiTheme="minorHAnsi" w:hAnsiTheme="minorHAnsi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A43735"/>
    <w:pPr>
      <w:ind w:left="800"/>
    </w:pPr>
    <w:rPr>
      <w:rFonts w:asciiTheme="minorHAnsi" w:hAnsiTheme="minorHAnsi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A43735"/>
    <w:pPr>
      <w:ind w:left="1000"/>
    </w:pPr>
    <w:rPr>
      <w:rFonts w:asciiTheme="minorHAnsi" w:hAnsiTheme="minorHAnsi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A43735"/>
    <w:pPr>
      <w:ind w:left="1200"/>
    </w:pPr>
    <w:rPr>
      <w:rFonts w:asciiTheme="minorHAnsi" w:hAnsiTheme="minorHAnsi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A43735"/>
    <w:pPr>
      <w:ind w:left="1400"/>
    </w:pPr>
    <w:rPr>
      <w:rFonts w:asciiTheme="minorHAnsi" w:hAnsiTheme="minorHAnsi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A43735"/>
    <w:pPr>
      <w:ind w:left="1600"/>
    </w:pPr>
    <w:rPr>
      <w:rFonts w:asciiTheme="minorHAnsi" w:hAnsiTheme="minorHAnsi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C16CB7"/>
    <w:pPr>
      <w:spacing w:after="200"/>
    </w:pPr>
    <w:rPr>
      <w:i/>
      <w:iCs/>
      <w:color w:val="595959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CC0BA3"/>
    <w:rPr>
      <w:rFonts w:asciiTheme="minorHAnsi" w:hAnsiTheme="minorHAnsi"/>
      <w:i/>
      <w:iCs/>
      <w:szCs w:val="20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F3339"/>
    <w:pPr>
      <w:pBdr>
        <w:top w:val="single" w:color="156082" w:themeColor="accent1" w:sz="4" w:space="10"/>
        <w:bottom w:val="single" w:color="156082" w:themeColor="accent1" w:sz="4" w:space="10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4F3339"/>
    <w:rPr>
      <w:i/>
      <w:iCs/>
      <w:color w:val="156082" w:themeColor="accen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6.png" Id="rId13" /><Relationship Type="http://schemas.openxmlformats.org/officeDocument/2006/relationships/image" Target="media/image11.png" Id="rId18" /><Relationship Type="http://schemas.openxmlformats.org/officeDocument/2006/relationships/header" Target="header1.xml" Id="rId26" /><Relationship Type="http://schemas.openxmlformats.org/officeDocument/2006/relationships/styles" Target="styles.xml" Id="rId3" /><Relationship Type="http://schemas.openxmlformats.org/officeDocument/2006/relationships/image" Target="media/image14.png" Id="rId21" /><Relationship Type="http://schemas.openxmlformats.org/officeDocument/2006/relationships/endnotes" Target="endnotes.xml" Id="rId7" /><Relationship Type="http://schemas.openxmlformats.org/officeDocument/2006/relationships/image" Target="media/image5.png" Id="rId12" /><Relationship Type="http://schemas.openxmlformats.org/officeDocument/2006/relationships/image" Target="media/image10.png" Id="rId17" /><Relationship Type="http://schemas.openxmlformats.org/officeDocument/2006/relationships/image" Target="media/image18.png" Id="rId25" /><Relationship Type="http://schemas.openxmlformats.org/officeDocument/2006/relationships/numbering" Target="numbering.xml" Id="rId2" /><Relationship Type="http://schemas.openxmlformats.org/officeDocument/2006/relationships/image" Target="media/image9.png" Id="rId16" /><Relationship Type="http://schemas.openxmlformats.org/officeDocument/2006/relationships/image" Target="media/image13.png" Id="rId20" /><Relationship Type="http://schemas.openxmlformats.org/officeDocument/2006/relationships/footer" Target="footer2.xml" Id="rId29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image" Target="media/image17.png" Id="rId24" /><Relationship Type="http://schemas.openxmlformats.org/officeDocument/2006/relationships/webSettings" Target="webSettings.xml" Id="rId5" /><Relationship Type="http://schemas.openxmlformats.org/officeDocument/2006/relationships/image" Target="media/image8.png" Id="rId15" /><Relationship Type="http://schemas.openxmlformats.org/officeDocument/2006/relationships/image" Target="media/image16.png" Id="rId23" /><Relationship Type="http://schemas.openxmlformats.org/officeDocument/2006/relationships/header" Target="header2.xml" Id="rId28" /><Relationship Type="http://schemas.openxmlformats.org/officeDocument/2006/relationships/image" Target="media/image3.png" Id="rId10" /><Relationship Type="http://schemas.openxmlformats.org/officeDocument/2006/relationships/image" Target="media/image12.png" Id="rId19" /><Relationship Type="http://schemas.openxmlformats.org/officeDocument/2006/relationships/theme" Target="theme/theme1.xml" Id="rId31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7.png" Id="rId14" /><Relationship Type="http://schemas.openxmlformats.org/officeDocument/2006/relationships/image" Target="media/image15.png" Id="rId22" /><Relationship Type="http://schemas.openxmlformats.org/officeDocument/2006/relationships/footer" Target="footer1.xml" Id="rId27" /><Relationship Type="http://schemas.openxmlformats.org/officeDocument/2006/relationships/fontTable" Target="fontTable.xml" Id="rId30" /><Relationship Type="http://schemas.openxmlformats.org/officeDocument/2006/relationships/hyperlink" Target="https://youtu.be/24j8LucBWxU?si=hbToJGP8F1KqrZIN" TargetMode="External" Id="R906fd8fa97904408" /><Relationship Type="http://schemas.openxmlformats.org/officeDocument/2006/relationships/hyperlink" Target="https://github.com/lgmricardo/Techchallenge2-G12" TargetMode="External" Id="R4ba2ba4781d44bf5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C12BFB1-3675-0C49-8416-1B041AB6D42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Ricardo G de Moraes</lastModifiedBy>
  <revision>4</revision>
  <lastPrinted>2026-06-23T15:24:00.0000000Z</lastPrinted>
  <dcterms:created xsi:type="dcterms:W3CDTF">2026-06-23T15:24:00.0000000Z</dcterms:created>
  <dcterms:modified xsi:type="dcterms:W3CDTF">2026-07-08T11:51:09.6964635Z</dcterms:modified>
</coreProperties>
</file>