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0CC29" w14:textId="0E33C8F6" w:rsidR="00A74B28" w:rsidRPr="004E67AA" w:rsidRDefault="004E67AA" w:rsidP="007169EC">
      <w:pPr>
        <w:spacing w:line="360" w:lineRule="auto"/>
        <w:jc w:val="center"/>
        <w:rPr>
          <w:rFonts w:ascii="Times New Roman" w:hAnsi="Times New Roman" w:cs="Times New Roman"/>
          <w:b/>
          <w:bCs/>
          <w:sz w:val="28"/>
          <w:szCs w:val="28"/>
          <w:lang w:val="es-ES"/>
        </w:rPr>
      </w:pPr>
      <w:r w:rsidRPr="004E67AA">
        <w:rPr>
          <w:rFonts w:ascii="Times New Roman" w:hAnsi="Times New Roman" w:cs="Times New Roman"/>
          <w:b/>
          <w:bCs/>
          <w:sz w:val="28"/>
          <w:szCs w:val="28"/>
          <w:lang w:val="es-ES"/>
        </w:rPr>
        <w:t>Entrega 1. Proyecto Final</w:t>
      </w:r>
    </w:p>
    <w:p w14:paraId="73B136E4" w14:textId="2E39A105" w:rsidR="004E67AA" w:rsidRDefault="004E67AA" w:rsidP="007169EC">
      <w:pPr>
        <w:spacing w:line="36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Economía Urbana</w:t>
      </w:r>
    </w:p>
    <w:p w14:paraId="73E311B5" w14:textId="6FF52EC0" w:rsidR="004E67AA" w:rsidRDefault="004E67AA" w:rsidP="007169EC">
      <w:pPr>
        <w:spacing w:line="36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 xml:space="preserve">Lucas Gómez Tobón </w:t>
      </w:r>
      <w:r w:rsidR="001C2774">
        <w:rPr>
          <w:rFonts w:ascii="Times New Roman" w:hAnsi="Times New Roman" w:cs="Times New Roman"/>
          <w:sz w:val="24"/>
          <w:szCs w:val="24"/>
          <w:lang w:val="es-ES"/>
        </w:rPr>
        <w:t>–</w:t>
      </w:r>
      <w:r>
        <w:rPr>
          <w:rFonts w:ascii="Times New Roman" w:hAnsi="Times New Roman" w:cs="Times New Roman"/>
          <w:sz w:val="24"/>
          <w:szCs w:val="24"/>
          <w:lang w:val="es-ES"/>
        </w:rPr>
        <w:t xml:space="preserve"> 201614645</w:t>
      </w:r>
    </w:p>
    <w:p w14:paraId="7CAE1C7B" w14:textId="46D8A660" w:rsidR="001C2774" w:rsidRDefault="001C2774" w:rsidP="007169EC">
      <w:pPr>
        <w:spacing w:line="360" w:lineRule="auto"/>
        <w:jc w:val="center"/>
        <w:rPr>
          <w:rFonts w:ascii="Times New Roman" w:hAnsi="Times New Roman" w:cs="Times New Roman"/>
          <w:sz w:val="24"/>
          <w:szCs w:val="24"/>
          <w:lang w:val="es-ES"/>
        </w:rPr>
      </w:pPr>
    </w:p>
    <w:p w14:paraId="00738DF1" w14:textId="1188AB92" w:rsidR="007169EC" w:rsidRDefault="007169EC" w:rsidP="007169EC">
      <w:pPr>
        <w:spacing w:line="360" w:lineRule="auto"/>
        <w:jc w:val="center"/>
        <w:rPr>
          <w:rFonts w:ascii="Times New Roman" w:hAnsi="Times New Roman" w:cs="Times New Roman"/>
          <w:sz w:val="24"/>
          <w:szCs w:val="24"/>
          <w:lang w:val="es-ES"/>
        </w:rPr>
      </w:pPr>
    </w:p>
    <w:p w14:paraId="432ABB62" w14:textId="54CC47A5" w:rsidR="00825016" w:rsidRPr="00825016" w:rsidRDefault="00825016" w:rsidP="00825016">
      <w:pPr>
        <w:spacing w:line="360" w:lineRule="auto"/>
        <w:jc w:val="both"/>
        <w:rPr>
          <w:rFonts w:ascii="Times New Roman" w:hAnsi="Times New Roman" w:cs="Times New Roman"/>
          <w:b/>
          <w:bCs/>
          <w:sz w:val="24"/>
          <w:szCs w:val="24"/>
          <w:lang w:val="es-ES"/>
        </w:rPr>
      </w:pPr>
      <w:r w:rsidRPr="00825016">
        <w:rPr>
          <w:rFonts w:ascii="Times New Roman" w:hAnsi="Times New Roman" w:cs="Times New Roman"/>
          <w:b/>
          <w:bCs/>
          <w:sz w:val="24"/>
          <w:szCs w:val="24"/>
          <w:lang w:val="es-ES"/>
        </w:rPr>
        <w:t>Resumen:</w:t>
      </w:r>
    </w:p>
    <w:p w14:paraId="773D5B18" w14:textId="13C6A3EB" w:rsidR="00D13D19" w:rsidRDefault="00EC269C" w:rsidP="00D67A75">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Los economistas urbanos </w:t>
      </w:r>
      <w:r w:rsidR="005E7E57">
        <w:rPr>
          <w:rFonts w:ascii="Times New Roman" w:hAnsi="Times New Roman" w:cs="Times New Roman"/>
          <w:sz w:val="24"/>
          <w:szCs w:val="24"/>
          <w:lang w:val="es-ES"/>
        </w:rPr>
        <w:t>usualmente suponen en sus modelos que las ciudades son circulares o radialmente simétricas (</w:t>
      </w:r>
      <w:proofErr w:type="spellStart"/>
      <w:r w:rsidR="002F1DAB" w:rsidRPr="002F1DAB">
        <w:rPr>
          <w:rFonts w:ascii="Times New Roman" w:hAnsi="Times New Roman" w:cs="Times New Roman"/>
          <w:sz w:val="24"/>
          <w:szCs w:val="24"/>
          <w:lang w:val="es-ES"/>
        </w:rPr>
        <w:t>Anas</w:t>
      </w:r>
      <w:proofErr w:type="spellEnd"/>
      <w:r w:rsidR="002F1DAB" w:rsidRPr="002F1DAB">
        <w:rPr>
          <w:rFonts w:ascii="Times New Roman" w:hAnsi="Times New Roman" w:cs="Times New Roman"/>
          <w:sz w:val="24"/>
          <w:szCs w:val="24"/>
          <w:lang w:val="es-ES"/>
        </w:rPr>
        <w:t xml:space="preserve">, </w:t>
      </w:r>
      <w:proofErr w:type="spellStart"/>
      <w:r w:rsidR="002F1DAB" w:rsidRPr="002F1DAB">
        <w:rPr>
          <w:rFonts w:ascii="Times New Roman" w:hAnsi="Times New Roman" w:cs="Times New Roman"/>
          <w:sz w:val="24"/>
          <w:szCs w:val="24"/>
          <w:lang w:val="es-ES"/>
        </w:rPr>
        <w:t>Arnott</w:t>
      </w:r>
      <w:proofErr w:type="spellEnd"/>
      <w:r w:rsidR="002F1DAB" w:rsidRPr="002F1DAB">
        <w:rPr>
          <w:rFonts w:ascii="Times New Roman" w:hAnsi="Times New Roman" w:cs="Times New Roman"/>
          <w:sz w:val="24"/>
          <w:szCs w:val="24"/>
          <w:lang w:val="es-ES"/>
        </w:rPr>
        <w:t xml:space="preserve">, </w:t>
      </w:r>
      <w:r w:rsidR="002F1DAB">
        <w:rPr>
          <w:rFonts w:ascii="Times New Roman" w:hAnsi="Times New Roman" w:cs="Times New Roman"/>
          <w:sz w:val="24"/>
          <w:szCs w:val="24"/>
          <w:lang w:val="es-ES"/>
        </w:rPr>
        <w:t>y</w:t>
      </w:r>
      <w:r w:rsidR="002F1DAB" w:rsidRPr="002F1DAB">
        <w:rPr>
          <w:rFonts w:ascii="Times New Roman" w:hAnsi="Times New Roman" w:cs="Times New Roman"/>
          <w:sz w:val="24"/>
          <w:szCs w:val="24"/>
          <w:lang w:val="es-ES"/>
        </w:rPr>
        <w:t xml:space="preserve"> Small</w:t>
      </w:r>
      <w:r w:rsidR="002F1DAB">
        <w:rPr>
          <w:rFonts w:ascii="Times New Roman" w:hAnsi="Times New Roman" w:cs="Times New Roman"/>
          <w:sz w:val="24"/>
          <w:szCs w:val="24"/>
          <w:lang w:val="es-ES"/>
        </w:rPr>
        <w:t>,</w:t>
      </w:r>
      <w:r w:rsidR="002F1DAB" w:rsidRPr="002F1DAB">
        <w:rPr>
          <w:rFonts w:ascii="Times New Roman" w:hAnsi="Times New Roman" w:cs="Times New Roman"/>
          <w:sz w:val="24"/>
          <w:szCs w:val="24"/>
          <w:lang w:val="es-ES"/>
        </w:rPr>
        <w:t xml:space="preserve"> 1998</w:t>
      </w:r>
      <w:r w:rsidR="002F1DAB">
        <w:rPr>
          <w:rFonts w:ascii="Times New Roman" w:hAnsi="Times New Roman" w:cs="Times New Roman"/>
          <w:sz w:val="24"/>
          <w:szCs w:val="24"/>
          <w:lang w:val="es-ES"/>
        </w:rPr>
        <w:t xml:space="preserve">), sin embargo, </w:t>
      </w:r>
      <w:r w:rsidR="003C292D">
        <w:rPr>
          <w:rFonts w:ascii="Times New Roman" w:hAnsi="Times New Roman" w:cs="Times New Roman"/>
          <w:sz w:val="24"/>
          <w:szCs w:val="24"/>
          <w:lang w:val="es-ES"/>
        </w:rPr>
        <w:t xml:space="preserve">Harari (2020) señala </w:t>
      </w:r>
      <w:r w:rsidR="002F5B75">
        <w:rPr>
          <w:rFonts w:ascii="Times New Roman" w:hAnsi="Times New Roman" w:cs="Times New Roman"/>
          <w:sz w:val="24"/>
          <w:szCs w:val="24"/>
          <w:lang w:val="es-ES"/>
        </w:rPr>
        <w:t>que</w:t>
      </w:r>
      <w:r w:rsidR="003C292D">
        <w:rPr>
          <w:rFonts w:ascii="Times New Roman" w:hAnsi="Times New Roman" w:cs="Times New Roman"/>
          <w:sz w:val="24"/>
          <w:szCs w:val="24"/>
          <w:lang w:val="es-ES"/>
        </w:rPr>
        <w:t xml:space="preserve"> </w:t>
      </w:r>
      <w:r w:rsidR="002F1DAB">
        <w:rPr>
          <w:rFonts w:ascii="Times New Roman" w:hAnsi="Times New Roman" w:cs="Times New Roman"/>
          <w:sz w:val="24"/>
          <w:szCs w:val="24"/>
          <w:lang w:val="es-ES"/>
        </w:rPr>
        <w:t>la forma que tienen las ciudades</w:t>
      </w:r>
      <w:r w:rsidR="00CA44FE">
        <w:rPr>
          <w:rFonts w:ascii="Times New Roman" w:hAnsi="Times New Roman" w:cs="Times New Roman"/>
          <w:sz w:val="24"/>
          <w:szCs w:val="24"/>
          <w:lang w:val="es-ES"/>
        </w:rPr>
        <w:t>, más concretamente, lo compacta que es una ciudad</w:t>
      </w:r>
      <w:r w:rsidR="003F2234">
        <w:rPr>
          <w:rFonts w:ascii="Times New Roman" w:hAnsi="Times New Roman" w:cs="Times New Roman"/>
          <w:sz w:val="24"/>
          <w:szCs w:val="24"/>
          <w:lang w:val="es-ES"/>
        </w:rPr>
        <w:t>,</w:t>
      </w:r>
      <w:r w:rsidR="002F1DAB">
        <w:rPr>
          <w:rFonts w:ascii="Times New Roman" w:hAnsi="Times New Roman" w:cs="Times New Roman"/>
          <w:sz w:val="24"/>
          <w:szCs w:val="24"/>
          <w:lang w:val="es-ES"/>
        </w:rPr>
        <w:t xml:space="preserve"> es un gran determinante para la </w:t>
      </w:r>
      <w:r w:rsidR="00D25D22">
        <w:rPr>
          <w:rFonts w:ascii="Times New Roman" w:hAnsi="Times New Roman" w:cs="Times New Roman"/>
          <w:sz w:val="24"/>
          <w:szCs w:val="24"/>
          <w:lang w:val="es-ES"/>
        </w:rPr>
        <w:t>calidad de vida que tienen los habitantes del espacio.</w:t>
      </w:r>
    </w:p>
    <w:p w14:paraId="645EA780" w14:textId="73AC88F4" w:rsidR="001C2774" w:rsidRDefault="001D4D2E" w:rsidP="00D13D19">
      <w:pPr>
        <w:spacing w:line="360" w:lineRule="auto"/>
        <w:ind w:firstLine="72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No obstante, </w:t>
      </w:r>
      <w:r w:rsidR="00607366">
        <w:rPr>
          <w:rFonts w:ascii="Times New Roman" w:hAnsi="Times New Roman" w:cs="Times New Roman"/>
          <w:sz w:val="24"/>
          <w:szCs w:val="24"/>
          <w:lang w:val="es-ES"/>
        </w:rPr>
        <w:t xml:space="preserve">estimar el </w:t>
      </w:r>
      <w:r w:rsidR="00427006">
        <w:rPr>
          <w:rFonts w:ascii="Times New Roman" w:hAnsi="Times New Roman" w:cs="Times New Roman"/>
          <w:sz w:val="24"/>
          <w:szCs w:val="24"/>
          <w:lang w:val="es-ES"/>
        </w:rPr>
        <w:t>impacto</w:t>
      </w:r>
      <w:r w:rsidR="00607366">
        <w:rPr>
          <w:rFonts w:ascii="Times New Roman" w:hAnsi="Times New Roman" w:cs="Times New Roman"/>
          <w:sz w:val="24"/>
          <w:szCs w:val="24"/>
          <w:lang w:val="es-ES"/>
        </w:rPr>
        <w:t xml:space="preserve"> de la forma de las ciudades sobre las variables asociadas a la calidad de vida resulta en un reto empírico por la falta de </w:t>
      </w:r>
      <w:r w:rsidR="00AB5317">
        <w:rPr>
          <w:rFonts w:ascii="Times New Roman" w:hAnsi="Times New Roman" w:cs="Times New Roman"/>
          <w:sz w:val="24"/>
          <w:szCs w:val="24"/>
          <w:lang w:val="es-ES"/>
        </w:rPr>
        <w:t>datos confiables sobre cómo evolucionan las fronteras de las ciudades y por la endogeneidad asociada a la forma de las ciudades, que en sí mismo, es un resultado de equilibrio.</w:t>
      </w:r>
    </w:p>
    <w:p w14:paraId="3947F9E0" w14:textId="2416D248" w:rsidR="00163B30" w:rsidRDefault="00E86460" w:rsidP="004A6332">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ab/>
      </w:r>
      <w:r w:rsidR="004A6332">
        <w:rPr>
          <w:rFonts w:ascii="Times New Roman" w:hAnsi="Times New Roman" w:cs="Times New Roman"/>
          <w:sz w:val="24"/>
          <w:szCs w:val="24"/>
          <w:lang w:val="es-ES"/>
        </w:rPr>
        <w:t xml:space="preserve">Para </w:t>
      </w:r>
      <w:r w:rsidR="00DB46E9">
        <w:rPr>
          <w:rFonts w:ascii="Times New Roman" w:hAnsi="Times New Roman" w:cs="Times New Roman"/>
          <w:sz w:val="24"/>
          <w:szCs w:val="24"/>
          <w:lang w:val="es-ES"/>
        </w:rPr>
        <w:t xml:space="preserve">lograr </w:t>
      </w:r>
      <w:r w:rsidR="00EA0A91">
        <w:rPr>
          <w:rFonts w:ascii="Times New Roman" w:hAnsi="Times New Roman" w:cs="Times New Roman"/>
          <w:sz w:val="24"/>
          <w:szCs w:val="24"/>
          <w:lang w:val="es-ES"/>
        </w:rPr>
        <w:t>sobreponerse a estas dificultades</w:t>
      </w:r>
      <w:r w:rsidR="00427006">
        <w:rPr>
          <w:rFonts w:ascii="Times New Roman" w:hAnsi="Times New Roman" w:cs="Times New Roman"/>
          <w:sz w:val="24"/>
          <w:szCs w:val="24"/>
          <w:lang w:val="es-ES"/>
        </w:rPr>
        <w:t xml:space="preserve"> autor de la investigación </w:t>
      </w:r>
      <w:r w:rsidR="00EA0A91">
        <w:rPr>
          <w:rFonts w:ascii="Times New Roman" w:hAnsi="Times New Roman" w:cs="Times New Roman"/>
          <w:sz w:val="24"/>
          <w:szCs w:val="24"/>
          <w:lang w:val="es-ES"/>
        </w:rPr>
        <w:t>“</w:t>
      </w:r>
      <w:proofErr w:type="spellStart"/>
      <w:r w:rsidR="00EA0A91" w:rsidRPr="00EA0A91">
        <w:rPr>
          <w:rFonts w:ascii="Times New Roman" w:hAnsi="Times New Roman" w:cs="Times New Roman"/>
          <w:sz w:val="24"/>
          <w:szCs w:val="24"/>
          <w:lang w:val="es-ES"/>
        </w:rPr>
        <w:t>Cities</w:t>
      </w:r>
      <w:proofErr w:type="spellEnd"/>
      <w:r w:rsidR="00EA0A91" w:rsidRPr="00EA0A91">
        <w:rPr>
          <w:rFonts w:ascii="Times New Roman" w:hAnsi="Times New Roman" w:cs="Times New Roman"/>
          <w:sz w:val="24"/>
          <w:szCs w:val="24"/>
          <w:lang w:val="es-ES"/>
        </w:rPr>
        <w:t xml:space="preserve"> in </w:t>
      </w:r>
      <w:proofErr w:type="spellStart"/>
      <w:r w:rsidR="00EA0A91" w:rsidRPr="00EA0A91">
        <w:rPr>
          <w:rFonts w:ascii="Times New Roman" w:hAnsi="Times New Roman" w:cs="Times New Roman"/>
          <w:sz w:val="24"/>
          <w:szCs w:val="24"/>
          <w:lang w:val="es-ES"/>
        </w:rPr>
        <w:t>Bad</w:t>
      </w:r>
      <w:proofErr w:type="spellEnd"/>
      <w:r w:rsidR="00EA0A91" w:rsidRPr="00EA0A91">
        <w:rPr>
          <w:rFonts w:ascii="Times New Roman" w:hAnsi="Times New Roman" w:cs="Times New Roman"/>
          <w:sz w:val="24"/>
          <w:szCs w:val="24"/>
          <w:lang w:val="es-ES"/>
        </w:rPr>
        <w:t xml:space="preserve"> </w:t>
      </w:r>
      <w:proofErr w:type="spellStart"/>
      <w:r w:rsidR="00EA0A91" w:rsidRPr="00EA0A91">
        <w:rPr>
          <w:rFonts w:ascii="Times New Roman" w:hAnsi="Times New Roman" w:cs="Times New Roman"/>
          <w:sz w:val="24"/>
          <w:szCs w:val="24"/>
          <w:lang w:val="es-ES"/>
        </w:rPr>
        <w:t>Shape</w:t>
      </w:r>
      <w:proofErr w:type="spellEnd"/>
      <w:r w:rsidR="00EA0A91" w:rsidRPr="00EA0A91">
        <w:rPr>
          <w:rFonts w:ascii="Times New Roman" w:hAnsi="Times New Roman" w:cs="Times New Roman"/>
          <w:sz w:val="24"/>
          <w:szCs w:val="24"/>
          <w:lang w:val="es-ES"/>
        </w:rPr>
        <w:t xml:space="preserve">: Urban </w:t>
      </w:r>
      <w:proofErr w:type="spellStart"/>
      <w:r w:rsidR="00EA0A91" w:rsidRPr="00EA0A91">
        <w:rPr>
          <w:rFonts w:ascii="Times New Roman" w:hAnsi="Times New Roman" w:cs="Times New Roman"/>
          <w:sz w:val="24"/>
          <w:szCs w:val="24"/>
          <w:lang w:val="es-ES"/>
        </w:rPr>
        <w:t>Geometry</w:t>
      </w:r>
      <w:proofErr w:type="spellEnd"/>
      <w:r w:rsidR="00EA0A91" w:rsidRPr="00EA0A91">
        <w:rPr>
          <w:rFonts w:ascii="Times New Roman" w:hAnsi="Times New Roman" w:cs="Times New Roman"/>
          <w:sz w:val="24"/>
          <w:szCs w:val="24"/>
          <w:lang w:val="es-ES"/>
        </w:rPr>
        <w:t xml:space="preserve"> in India</w:t>
      </w:r>
      <w:r w:rsidR="00EA0A91">
        <w:rPr>
          <w:rFonts w:ascii="Times New Roman" w:hAnsi="Times New Roman" w:cs="Times New Roman"/>
          <w:sz w:val="24"/>
          <w:szCs w:val="24"/>
          <w:lang w:val="es-ES"/>
        </w:rPr>
        <w:t xml:space="preserve">” realiza dos cosas: </w:t>
      </w:r>
      <w:r w:rsidR="00E22DD0">
        <w:rPr>
          <w:rFonts w:ascii="Times New Roman" w:hAnsi="Times New Roman" w:cs="Times New Roman"/>
          <w:sz w:val="24"/>
          <w:szCs w:val="24"/>
          <w:lang w:val="es-ES"/>
        </w:rPr>
        <w:t xml:space="preserve">la primera es </w:t>
      </w:r>
      <w:r w:rsidR="00724F53">
        <w:rPr>
          <w:rFonts w:ascii="Times New Roman" w:hAnsi="Times New Roman" w:cs="Times New Roman"/>
          <w:sz w:val="24"/>
          <w:szCs w:val="24"/>
          <w:lang w:val="es-ES"/>
        </w:rPr>
        <w:t xml:space="preserve">hacer uso de imágenes satelitales para construir un panel </w:t>
      </w:r>
      <w:r w:rsidR="00C87C2F">
        <w:rPr>
          <w:rFonts w:ascii="Times New Roman" w:hAnsi="Times New Roman" w:cs="Times New Roman"/>
          <w:sz w:val="24"/>
          <w:szCs w:val="24"/>
          <w:lang w:val="es-ES"/>
        </w:rPr>
        <w:t>que muestra la evolución de la frontera de diferentes ciudades de la India para el período de 1950 a 201</w:t>
      </w:r>
      <w:r w:rsidR="007206E7">
        <w:rPr>
          <w:rFonts w:ascii="Times New Roman" w:hAnsi="Times New Roman" w:cs="Times New Roman"/>
          <w:sz w:val="24"/>
          <w:szCs w:val="24"/>
          <w:lang w:val="es-ES"/>
        </w:rPr>
        <w:t>1</w:t>
      </w:r>
      <w:r w:rsidR="00B96EBA">
        <w:rPr>
          <w:rFonts w:ascii="Times New Roman" w:hAnsi="Times New Roman" w:cs="Times New Roman"/>
          <w:sz w:val="24"/>
          <w:szCs w:val="24"/>
          <w:lang w:val="es-ES"/>
        </w:rPr>
        <w:t xml:space="preserve">. La segunda es </w:t>
      </w:r>
      <w:r w:rsidR="00012E86">
        <w:rPr>
          <w:rFonts w:ascii="Times New Roman" w:hAnsi="Times New Roman" w:cs="Times New Roman"/>
          <w:sz w:val="24"/>
          <w:szCs w:val="24"/>
          <w:lang w:val="es-ES"/>
        </w:rPr>
        <w:t xml:space="preserve">su estrategia de identificación en donde usa información de la topografía, </w:t>
      </w:r>
      <w:r w:rsidR="000254FD">
        <w:rPr>
          <w:rFonts w:ascii="Times New Roman" w:hAnsi="Times New Roman" w:cs="Times New Roman"/>
          <w:sz w:val="24"/>
          <w:szCs w:val="24"/>
          <w:lang w:val="es-ES"/>
        </w:rPr>
        <w:t xml:space="preserve">como </w:t>
      </w:r>
      <w:r w:rsidR="000254FD" w:rsidRPr="000254FD">
        <w:rPr>
          <w:rFonts w:ascii="Times New Roman" w:hAnsi="Times New Roman" w:cs="Times New Roman"/>
          <w:sz w:val="24"/>
          <w:szCs w:val="24"/>
          <w:lang w:val="es-ES"/>
        </w:rPr>
        <w:t>terreno empinado o cuerpos de agua</w:t>
      </w:r>
      <w:r w:rsidR="000254FD">
        <w:rPr>
          <w:rFonts w:ascii="Times New Roman" w:hAnsi="Times New Roman" w:cs="Times New Roman"/>
          <w:sz w:val="24"/>
          <w:szCs w:val="24"/>
          <w:lang w:val="es-ES"/>
        </w:rPr>
        <w:t xml:space="preserve">, para instrumentar la </w:t>
      </w:r>
      <w:r w:rsidR="00CA42B8">
        <w:rPr>
          <w:rFonts w:ascii="Times New Roman" w:hAnsi="Times New Roman" w:cs="Times New Roman"/>
          <w:sz w:val="24"/>
          <w:szCs w:val="24"/>
          <w:lang w:val="es-ES"/>
        </w:rPr>
        <w:t xml:space="preserve">variable </w:t>
      </w:r>
      <w:r w:rsidR="00AA0FE8">
        <w:rPr>
          <w:rFonts w:ascii="Times New Roman" w:hAnsi="Times New Roman" w:cs="Times New Roman"/>
          <w:sz w:val="24"/>
          <w:szCs w:val="24"/>
          <w:lang w:val="es-ES"/>
        </w:rPr>
        <w:t xml:space="preserve">explicativa </w:t>
      </w:r>
      <w:r w:rsidR="00CA42B8">
        <w:rPr>
          <w:rFonts w:ascii="Times New Roman" w:hAnsi="Times New Roman" w:cs="Times New Roman"/>
          <w:sz w:val="24"/>
          <w:szCs w:val="24"/>
          <w:lang w:val="es-ES"/>
        </w:rPr>
        <w:t>de qué tan compacta es la ciudad</w:t>
      </w:r>
      <w:r w:rsidR="00AA0FE8">
        <w:rPr>
          <w:rFonts w:ascii="Times New Roman" w:hAnsi="Times New Roman" w:cs="Times New Roman"/>
          <w:sz w:val="24"/>
          <w:szCs w:val="24"/>
          <w:lang w:val="es-ES"/>
        </w:rPr>
        <w:t xml:space="preserve">. </w:t>
      </w:r>
    </w:p>
    <w:p w14:paraId="4C146952" w14:textId="7878C114" w:rsidR="009352C2" w:rsidRDefault="00CC7285" w:rsidP="004A6332">
      <w:pPr>
        <w:spacing w:line="360" w:lineRule="auto"/>
        <w:jc w:val="both"/>
        <w:rPr>
          <w:rFonts w:ascii="Times New Roman" w:eastAsiaTheme="minorEastAsia" w:hAnsi="Times New Roman" w:cs="Times New Roman"/>
          <w:sz w:val="24"/>
          <w:szCs w:val="24"/>
          <w:lang w:val="es-ES"/>
        </w:rPr>
      </w:pPr>
      <w:r>
        <w:rPr>
          <w:rFonts w:ascii="Times New Roman" w:hAnsi="Times New Roman" w:cs="Times New Roman"/>
          <w:sz w:val="24"/>
          <w:szCs w:val="24"/>
          <w:lang w:val="es-ES"/>
        </w:rPr>
        <w:tab/>
        <w:t xml:space="preserve">La ecuación </w:t>
      </w:r>
      <w:r w:rsidR="004C6D44">
        <w:rPr>
          <w:rFonts w:ascii="Times New Roman" w:hAnsi="Times New Roman" w:cs="Times New Roman"/>
          <w:sz w:val="24"/>
          <w:szCs w:val="24"/>
          <w:lang w:val="es-ES"/>
        </w:rPr>
        <w:t xml:space="preserve">reducida de interés </w:t>
      </w:r>
      <w:r>
        <w:rPr>
          <w:rFonts w:ascii="Times New Roman" w:hAnsi="Times New Roman" w:cs="Times New Roman"/>
          <w:sz w:val="24"/>
          <w:szCs w:val="24"/>
          <w:lang w:val="es-ES"/>
        </w:rPr>
        <w:t>se presenta a continuación</w:t>
      </w:r>
      <w:r w:rsidR="004D7CE0">
        <w:rPr>
          <w:rFonts w:ascii="Times New Roman" w:hAnsi="Times New Roman" w:cs="Times New Roman"/>
          <w:sz w:val="24"/>
          <w:szCs w:val="24"/>
          <w:lang w:val="es-ES"/>
        </w:rPr>
        <w:t>.</w:t>
      </w:r>
      <w:r>
        <w:rPr>
          <w:rFonts w:ascii="Times New Roman" w:hAnsi="Times New Roman" w:cs="Times New Roman"/>
          <w:sz w:val="24"/>
          <w:szCs w:val="24"/>
          <w:lang w:val="es-ES"/>
        </w:rPr>
        <w:t xml:space="preserve"> </w:t>
      </w:r>
      <m:oMath>
        <m:r>
          <w:rPr>
            <w:rFonts w:ascii="Cambria Math" w:hAnsi="Cambria Math" w:cs="Times New Roman"/>
            <w:sz w:val="24"/>
            <w:szCs w:val="24"/>
            <w:lang w:val="es-ES"/>
          </w:rPr>
          <m:t>N</m:t>
        </m:r>
      </m:oMath>
      <w:r w:rsidR="009749F7">
        <w:rPr>
          <w:rFonts w:ascii="Times New Roman" w:eastAsiaTheme="minorEastAsia" w:hAnsi="Times New Roman" w:cs="Times New Roman"/>
          <w:sz w:val="24"/>
          <w:szCs w:val="24"/>
          <w:lang w:val="es-ES"/>
        </w:rPr>
        <w:t xml:space="preserve"> corresponde a la población total y es la principal variable </w:t>
      </w:r>
      <w:r w:rsidR="00656121">
        <w:rPr>
          <w:rFonts w:ascii="Times New Roman" w:eastAsiaTheme="minorEastAsia" w:hAnsi="Times New Roman" w:cs="Times New Roman"/>
          <w:sz w:val="24"/>
          <w:szCs w:val="24"/>
          <w:lang w:val="es-ES"/>
        </w:rPr>
        <w:t>de interés</w:t>
      </w:r>
      <w:r w:rsidR="00642707">
        <w:rPr>
          <w:rFonts w:ascii="Times New Roman" w:eastAsiaTheme="minorEastAsia" w:hAnsi="Times New Roman" w:cs="Times New Roman"/>
          <w:sz w:val="24"/>
          <w:szCs w:val="24"/>
          <w:lang w:val="es-ES"/>
        </w:rPr>
        <w:t xml:space="preserve"> (aunque el autor también estudiará el efecto sobre diferentes bienes públicos y tiempo de desplazamiento promedio)</w:t>
      </w:r>
      <w:r w:rsidR="00656121">
        <w:rPr>
          <w:rFonts w:ascii="Times New Roman" w:eastAsiaTheme="minorEastAsia" w:hAnsi="Times New Roman" w:cs="Times New Roman"/>
          <w:sz w:val="24"/>
          <w:szCs w:val="24"/>
          <w:lang w:val="es-ES"/>
        </w:rPr>
        <w:t xml:space="preserve">, la forma de la ciudad </w:t>
      </w:r>
      <m:oMath>
        <m:r>
          <w:rPr>
            <w:rFonts w:ascii="Cambria Math" w:eastAsiaTheme="minorEastAsia" w:hAnsi="Cambria Math" w:cs="Times New Roman"/>
            <w:sz w:val="24"/>
            <w:szCs w:val="24"/>
            <w:lang w:val="es-ES"/>
          </w:rPr>
          <m:t>c</m:t>
        </m:r>
      </m:oMath>
      <w:r w:rsidR="00656121">
        <w:rPr>
          <w:rFonts w:ascii="Times New Roman" w:eastAsiaTheme="minorEastAsia" w:hAnsi="Times New Roman" w:cs="Times New Roman"/>
          <w:sz w:val="24"/>
          <w:szCs w:val="24"/>
          <w:lang w:val="es-ES"/>
        </w:rPr>
        <w:t xml:space="preserve"> en el año </w:t>
      </w:r>
      <m:oMath>
        <m:r>
          <w:rPr>
            <w:rFonts w:ascii="Cambria Math" w:eastAsiaTheme="minorEastAsia" w:hAnsi="Cambria Math" w:cs="Times New Roman"/>
            <w:sz w:val="24"/>
            <w:szCs w:val="24"/>
            <w:lang w:val="es-ES"/>
          </w:rPr>
          <m:t>t</m:t>
        </m:r>
      </m:oMath>
      <w:r w:rsidR="00656121">
        <w:rPr>
          <w:rFonts w:ascii="Times New Roman" w:eastAsiaTheme="minorEastAsia" w:hAnsi="Times New Roman" w:cs="Times New Roman"/>
          <w:sz w:val="24"/>
          <w:szCs w:val="24"/>
          <w:lang w:val="es-ES"/>
        </w:rPr>
        <w:t xml:space="preserve"> se denota como </w:t>
      </w:r>
      <m:oMath>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S</m:t>
            </m:r>
          </m:e>
          <m:sub>
            <m:r>
              <w:rPr>
                <w:rFonts w:ascii="Cambria Math" w:eastAsiaTheme="minorEastAsia" w:hAnsi="Cambria Math" w:cs="Times New Roman"/>
                <w:sz w:val="24"/>
                <w:szCs w:val="24"/>
                <w:lang w:val="es-ES"/>
              </w:rPr>
              <m:t>c,t</m:t>
            </m:r>
          </m:sub>
        </m:sSub>
      </m:oMath>
      <w:r w:rsidR="00754A8C">
        <w:rPr>
          <w:rFonts w:ascii="Times New Roman" w:eastAsiaTheme="minorEastAsia" w:hAnsi="Times New Roman" w:cs="Times New Roman"/>
          <w:sz w:val="24"/>
          <w:szCs w:val="24"/>
          <w:lang w:val="es-ES"/>
        </w:rPr>
        <w:t xml:space="preserve">, en donde un mayor valor numérico de esta corresponde a una ciudad menos compacta, </w:t>
      </w:r>
      <w:r w:rsidR="000C6B81">
        <w:rPr>
          <w:rFonts w:ascii="Times New Roman" w:eastAsiaTheme="minorEastAsia" w:hAnsi="Times New Roman" w:cs="Times New Roman"/>
          <w:sz w:val="24"/>
          <w:szCs w:val="24"/>
          <w:lang w:val="es-ES"/>
        </w:rPr>
        <w:t xml:space="preserve">y </w:t>
      </w:r>
      <m:oMath>
        <m:r>
          <w:rPr>
            <w:rFonts w:ascii="Cambria Math" w:eastAsiaTheme="minorEastAsia" w:hAnsi="Cambria Math" w:cs="Times New Roman"/>
            <w:sz w:val="24"/>
            <w:szCs w:val="24"/>
            <w:lang w:val="es-ES"/>
          </w:rPr>
          <m:t>are</m:t>
        </m:r>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a</m:t>
            </m:r>
          </m:e>
          <m:sub>
            <m:r>
              <w:rPr>
                <w:rFonts w:ascii="Cambria Math" w:eastAsiaTheme="minorEastAsia" w:hAnsi="Cambria Math" w:cs="Times New Roman"/>
                <w:sz w:val="24"/>
                <w:szCs w:val="24"/>
                <w:lang w:val="es-ES"/>
              </w:rPr>
              <m:t>c,t</m:t>
            </m:r>
          </m:sub>
        </m:sSub>
      </m:oMath>
      <w:r w:rsidR="000C6B81">
        <w:rPr>
          <w:rFonts w:ascii="Times New Roman" w:eastAsiaTheme="minorEastAsia" w:hAnsi="Times New Roman" w:cs="Times New Roman"/>
          <w:sz w:val="24"/>
          <w:szCs w:val="24"/>
          <w:lang w:val="es-ES"/>
        </w:rPr>
        <w:t xml:space="preserve"> sería </w:t>
      </w:r>
      <w:r w:rsidR="000C6B81" w:rsidRPr="000C6B81">
        <w:rPr>
          <w:rFonts w:ascii="Times New Roman" w:eastAsiaTheme="minorEastAsia" w:hAnsi="Times New Roman" w:cs="Times New Roman"/>
          <w:sz w:val="24"/>
          <w:szCs w:val="24"/>
          <w:lang w:val="es-ES"/>
        </w:rPr>
        <w:t>el área de la huella urbana</w:t>
      </w:r>
      <w:r w:rsidR="000C6B81">
        <w:rPr>
          <w:rFonts w:ascii="Times New Roman" w:eastAsiaTheme="minorEastAsia" w:hAnsi="Times New Roman" w:cs="Times New Roman"/>
          <w:sz w:val="24"/>
          <w:szCs w:val="24"/>
          <w:lang w:val="es-ES"/>
        </w:rPr>
        <w:t>:</w:t>
      </w:r>
    </w:p>
    <w:p w14:paraId="5D9F0C90" w14:textId="4D7F06F2" w:rsidR="000C6B81" w:rsidRDefault="00307939" w:rsidP="004A6332">
      <w:pPr>
        <w:spacing w:line="360" w:lineRule="auto"/>
        <w:jc w:val="both"/>
        <w:rPr>
          <w:rFonts w:ascii="Times New Roman" w:hAnsi="Times New Roman" w:cs="Times New Roman"/>
          <w:sz w:val="24"/>
          <w:szCs w:val="24"/>
          <w:lang w:val="es-ES"/>
        </w:rPr>
      </w:pPr>
      <m:oMathPara>
        <m:oMath>
          <m:func>
            <m:funcPr>
              <m:ctrlPr>
                <w:rPr>
                  <w:rFonts w:ascii="Cambria Math" w:hAnsi="Cambria Math" w:cs="Times New Roman"/>
                  <w:sz w:val="24"/>
                  <w:szCs w:val="24"/>
                  <w:lang w:val="es-ES"/>
                </w:rPr>
              </m:ctrlPr>
            </m:funcPr>
            <m:fName>
              <m:r>
                <m:rPr>
                  <m:sty m:val="p"/>
                </m:rPr>
                <w:rPr>
                  <w:rFonts w:ascii="Cambria Math" w:hAnsi="Cambria Math" w:cs="Times New Roman"/>
                  <w:sz w:val="24"/>
                  <w:szCs w:val="24"/>
                  <w:lang w:val="es-ES"/>
                </w:rPr>
                <m:t>log</m:t>
              </m:r>
            </m:fName>
            <m:e>
              <m:d>
                <m:dPr>
                  <m:ctrlPr>
                    <w:rPr>
                      <w:rFonts w:ascii="Cambria Math" w:hAnsi="Cambria Math" w:cs="Times New Roman"/>
                      <w:i/>
                      <w:sz w:val="24"/>
                      <w:szCs w:val="24"/>
                      <w:lang w:val="es-ES"/>
                    </w:rPr>
                  </m:ctrlPr>
                </m:dPr>
                <m:e>
                  <m:sSub>
                    <m:sSubPr>
                      <m:ctrlPr>
                        <w:rPr>
                          <w:rFonts w:ascii="Cambria Math" w:hAnsi="Cambria Math" w:cs="Times New Roman"/>
                          <w:i/>
                          <w:sz w:val="24"/>
                          <w:szCs w:val="24"/>
                          <w:lang w:val="es-ES"/>
                        </w:rPr>
                      </m:ctrlPr>
                    </m:sSubPr>
                    <m:e>
                      <m:r>
                        <w:rPr>
                          <w:rFonts w:ascii="Cambria Math" w:hAnsi="Cambria Math" w:cs="Times New Roman"/>
                          <w:sz w:val="24"/>
                          <w:szCs w:val="24"/>
                          <w:lang w:val="es-ES"/>
                        </w:rPr>
                        <m:t>N</m:t>
                      </m:r>
                    </m:e>
                    <m:sub>
                      <m:r>
                        <w:rPr>
                          <w:rFonts w:ascii="Cambria Math" w:hAnsi="Cambria Math" w:cs="Times New Roman"/>
                          <w:sz w:val="24"/>
                          <w:szCs w:val="24"/>
                          <w:lang w:val="es-ES"/>
                        </w:rPr>
                        <m:t>c,t</m:t>
                      </m:r>
                    </m:sub>
                  </m:sSub>
                </m:e>
              </m:d>
            </m:e>
          </m:func>
          <m:r>
            <w:rPr>
              <w:rFonts w:ascii="Cambria Math" w:hAnsi="Cambria Math" w:cs="Times New Roman"/>
              <w:sz w:val="24"/>
              <w:szCs w:val="24"/>
              <w:lang w:val="es-ES"/>
            </w:rPr>
            <m:t>=a∙</m:t>
          </m:r>
          <m:sSub>
            <m:sSubPr>
              <m:ctrlPr>
                <w:rPr>
                  <w:rFonts w:ascii="Cambria Math" w:hAnsi="Cambria Math" w:cs="Times New Roman"/>
                  <w:i/>
                  <w:sz w:val="24"/>
                  <w:szCs w:val="24"/>
                  <w:lang w:val="es-ES"/>
                </w:rPr>
              </m:ctrlPr>
            </m:sSubPr>
            <m:e>
              <m:r>
                <w:rPr>
                  <w:rFonts w:ascii="Cambria Math" w:hAnsi="Cambria Math" w:cs="Times New Roman"/>
                  <w:sz w:val="24"/>
                  <w:szCs w:val="24"/>
                  <w:lang w:val="es-ES"/>
                </w:rPr>
                <m:t>S</m:t>
              </m:r>
            </m:e>
            <m:sub>
              <m:r>
                <w:rPr>
                  <w:rFonts w:ascii="Cambria Math" w:hAnsi="Cambria Math" w:cs="Times New Roman"/>
                  <w:sz w:val="24"/>
                  <w:szCs w:val="24"/>
                  <w:lang w:val="es-ES"/>
                </w:rPr>
                <m:t>c,t</m:t>
              </m:r>
            </m:sub>
          </m:sSub>
          <m:r>
            <w:rPr>
              <w:rFonts w:ascii="Cambria Math" w:hAnsi="Cambria Math" w:cs="Times New Roman"/>
              <w:sz w:val="24"/>
              <w:szCs w:val="24"/>
              <w:lang w:val="es-ES"/>
            </w:rPr>
            <m:t>+b∙are</m:t>
          </m:r>
          <m:sSub>
            <m:sSubPr>
              <m:ctrlPr>
                <w:rPr>
                  <w:rFonts w:ascii="Cambria Math" w:hAnsi="Cambria Math" w:cs="Times New Roman"/>
                  <w:i/>
                  <w:sz w:val="24"/>
                  <w:szCs w:val="24"/>
                  <w:lang w:val="es-ES"/>
                </w:rPr>
              </m:ctrlPr>
            </m:sSubPr>
            <m:e>
              <m:r>
                <w:rPr>
                  <w:rFonts w:ascii="Cambria Math" w:hAnsi="Cambria Math" w:cs="Times New Roman"/>
                  <w:sz w:val="24"/>
                  <w:szCs w:val="24"/>
                  <w:lang w:val="es-ES"/>
                </w:rPr>
                <m:t>a</m:t>
              </m:r>
            </m:e>
            <m:sub>
              <m:r>
                <w:rPr>
                  <w:rFonts w:ascii="Cambria Math" w:hAnsi="Cambria Math" w:cs="Times New Roman"/>
                  <w:sz w:val="24"/>
                  <w:szCs w:val="24"/>
                  <w:lang w:val="es-ES"/>
                </w:rPr>
                <m:t>c,t</m:t>
              </m:r>
            </m:sub>
          </m:sSub>
          <m:r>
            <w:rPr>
              <w:rFonts w:ascii="Cambria Math" w:hAnsi="Cambria Math" w:cs="Times New Roman"/>
              <w:sz w:val="24"/>
              <w:szCs w:val="24"/>
              <w:lang w:val="es-ES"/>
            </w:rPr>
            <m:t>+</m:t>
          </m:r>
          <m:sSub>
            <m:sSubPr>
              <m:ctrlPr>
                <w:rPr>
                  <w:rFonts w:ascii="Cambria Math" w:hAnsi="Cambria Math" w:cs="Times New Roman"/>
                  <w:i/>
                  <w:sz w:val="24"/>
                  <w:szCs w:val="24"/>
                  <w:lang w:val="es-ES"/>
                </w:rPr>
              </m:ctrlPr>
            </m:sSubPr>
            <m:e>
              <m:r>
                <w:rPr>
                  <w:rFonts w:ascii="Cambria Math" w:hAnsi="Cambria Math" w:cs="Times New Roman"/>
                  <w:sz w:val="24"/>
                  <w:szCs w:val="24"/>
                  <w:lang w:val="es-ES"/>
                </w:rPr>
                <m:t>η</m:t>
              </m:r>
            </m:e>
            <m:sub>
              <m:r>
                <w:rPr>
                  <w:rFonts w:ascii="Cambria Math" w:hAnsi="Cambria Math" w:cs="Times New Roman"/>
                  <w:sz w:val="24"/>
                  <w:szCs w:val="24"/>
                  <w:lang w:val="es-ES"/>
                </w:rPr>
                <m:t>c,t</m:t>
              </m:r>
            </m:sub>
          </m:sSub>
        </m:oMath>
      </m:oMathPara>
    </w:p>
    <w:p w14:paraId="024927B8" w14:textId="2F60174C" w:rsidR="00864EFD" w:rsidRPr="00864EFD" w:rsidRDefault="00864EFD" w:rsidP="00864EFD">
      <w:pPr>
        <w:spacing w:line="360" w:lineRule="auto"/>
        <w:ind w:firstLine="720"/>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Sin embargo, sabemos que esta ecuació</w:t>
      </w:r>
      <w:r w:rsidR="003D564D">
        <w:rPr>
          <w:rFonts w:ascii="Times New Roman" w:hAnsi="Times New Roman" w:cs="Times New Roman"/>
          <w:sz w:val="24"/>
          <w:szCs w:val="24"/>
          <w:lang w:val="es-ES"/>
        </w:rPr>
        <w:t>n por medio de MCO no nos arrojaría resultados insesgados pues</w:t>
      </w:r>
      <w:r w:rsidRPr="00864EFD">
        <w:rPr>
          <w:rFonts w:ascii="Times New Roman" w:hAnsi="Times New Roman" w:cs="Times New Roman"/>
          <w:sz w:val="24"/>
          <w:szCs w:val="24"/>
          <w:lang w:val="es-ES"/>
        </w:rPr>
        <w:t xml:space="preserve"> estructura espacial observada de una ciudad en un momento dado es el resultado de la interacción de factores exógenos, como la geografía, y factores endógenos </w:t>
      </w:r>
      <w:r w:rsidR="002C3529">
        <w:rPr>
          <w:rFonts w:ascii="Times New Roman" w:hAnsi="Times New Roman" w:cs="Times New Roman"/>
          <w:sz w:val="24"/>
          <w:szCs w:val="24"/>
          <w:lang w:val="es-ES"/>
        </w:rPr>
        <w:t>a</w:t>
      </w:r>
      <w:r w:rsidRPr="00864EFD">
        <w:rPr>
          <w:rFonts w:ascii="Times New Roman" w:hAnsi="Times New Roman" w:cs="Times New Roman"/>
          <w:sz w:val="24"/>
          <w:szCs w:val="24"/>
          <w:lang w:val="es-ES"/>
        </w:rPr>
        <w:t xml:space="preserve"> la población, como la tasa de crecimiento de la ciudad y las decisiones políticas.</w:t>
      </w:r>
      <w:r w:rsidR="002C3529">
        <w:rPr>
          <w:rFonts w:ascii="Times New Roman" w:hAnsi="Times New Roman" w:cs="Times New Roman"/>
          <w:sz w:val="24"/>
          <w:szCs w:val="24"/>
          <w:lang w:val="es-ES"/>
        </w:rPr>
        <w:t xml:space="preserve"> Por tal motivo tenemos un problema de</w:t>
      </w:r>
      <w:r w:rsidRPr="00864EFD">
        <w:rPr>
          <w:rFonts w:ascii="Times New Roman" w:hAnsi="Times New Roman" w:cs="Times New Roman"/>
          <w:sz w:val="24"/>
          <w:szCs w:val="24"/>
          <w:lang w:val="es-ES"/>
        </w:rPr>
        <w:t xml:space="preserve"> </w:t>
      </w:r>
      <w:r w:rsidR="002C3529" w:rsidRPr="00864EFD">
        <w:rPr>
          <w:rFonts w:ascii="Times New Roman" w:hAnsi="Times New Roman" w:cs="Times New Roman"/>
          <w:sz w:val="24"/>
          <w:szCs w:val="24"/>
          <w:lang w:val="es-ES"/>
        </w:rPr>
        <w:t>simult</w:t>
      </w:r>
      <w:r w:rsidR="002C3529">
        <w:rPr>
          <w:rFonts w:ascii="Times New Roman" w:hAnsi="Times New Roman" w:cs="Times New Roman"/>
          <w:sz w:val="24"/>
          <w:szCs w:val="24"/>
          <w:lang w:val="es-ES"/>
        </w:rPr>
        <w:t>a</w:t>
      </w:r>
      <w:r w:rsidR="002C3529" w:rsidRPr="00864EFD">
        <w:rPr>
          <w:rFonts w:ascii="Times New Roman" w:hAnsi="Times New Roman" w:cs="Times New Roman"/>
          <w:sz w:val="24"/>
          <w:szCs w:val="24"/>
          <w:lang w:val="es-ES"/>
        </w:rPr>
        <w:t>nei</w:t>
      </w:r>
      <w:r w:rsidR="002C3529">
        <w:rPr>
          <w:rFonts w:ascii="Times New Roman" w:hAnsi="Times New Roman" w:cs="Times New Roman"/>
          <w:sz w:val="24"/>
          <w:szCs w:val="24"/>
          <w:lang w:val="es-ES"/>
        </w:rPr>
        <w:t>dad</w:t>
      </w:r>
      <w:r w:rsidRPr="00864EFD">
        <w:rPr>
          <w:rFonts w:ascii="Times New Roman" w:hAnsi="Times New Roman" w:cs="Times New Roman"/>
          <w:sz w:val="24"/>
          <w:szCs w:val="24"/>
          <w:lang w:val="es-ES"/>
        </w:rPr>
        <w:t xml:space="preserve"> entre la forma y el tamaño de la ciudad. En general el signo del sesgo </w:t>
      </w:r>
      <w:r w:rsidR="002C3529">
        <w:rPr>
          <w:rFonts w:ascii="Times New Roman" w:hAnsi="Times New Roman" w:cs="Times New Roman"/>
          <w:sz w:val="24"/>
          <w:szCs w:val="24"/>
          <w:lang w:val="es-ES"/>
        </w:rPr>
        <w:t xml:space="preserve">MCO </w:t>
      </w:r>
      <w:r w:rsidRPr="00864EFD">
        <w:rPr>
          <w:rFonts w:ascii="Times New Roman" w:hAnsi="Times New Roman" w:cs="Times New Roman"/>
          <w:sz w:val="24"/>
          <w:szCs w:val="24"/>
          <w:lang w:val="es-ES"/>
        </w:rPr>
        <w:t>será ambiguo ya que los efectos inducidos por los determinantes endógenos de la forma de la ciudad operan en diferentes direcciones.</w:t>
      </w:r>
    </w:p>
    <w:p w14:paraId="4A295DE6" w14:textId="3F590FF5" w:rsidR="00B22F1D" w:rsidRDefault="00B22F1D" w:rsidP="007169EC">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ab/>
      </w:r>
      <w:r w:rsidR="00F25204">
        <w:rPr>
          <w:rFonts w:ascii="Times New Roman" w:hAnsi="Times New Roman" w:cs="Times New Roman"/>
          <w:sz w:val="24"/>
          <w:szCs w:val="24"/>
          <w:lang w:val="es-ES"/>
        </w:rPr>
        <w:t>Para solucionar el problema el autor plantea</w:t>
      </w:r>
      <w:r w:rsidR="00F25204" w:rsidRPr="00F25204">
        <w:rPr>
          <w:rFonts w:ascii="Times New Roman" w:hAnsi="Times New Roman" w:cs="Times New Roman"/>
          <w:sz w:val="24"/>
          <w:szCs w:val="24"/>
          <w:lang w:val="es-ES"/>
        </w:rPr>
        <w:t xml:space="preserve"> un enfoque de variables instrumentales que explota la variación tanto temporal como transversal en la forma de la ciudad. Intuitivamente, </w:t>
      </w:r>
      <w:r w:rsidR="00F25204">
        <w:rPr>
          <w:rFonts w:ascii="Times New Roman" w:hAnsi="Times New Roman" w:cs="Times New Roman"/>
          <w:sz w:val="24"/>
          <w:szCs w:val="24"/>
          <w:lang w:val="es-ES"/>
        </w:rPr>
        <w:t>la</w:t>
      </w:r>
      <w:r w:rsidR="00F25204" w:rsidRPr="00F25204">
        <w:rPr>
          <w:rFonts w:ascii="Times New Roman" w:hAnsi="Times New Roman" w:cs="Times New Roman"/>
          <w:sz w:val="24"/>
          <w:szCs w:val="24"/>
          <w:lang w:val="es-ES"/>
        </w:rPr>
        <w:t xml:space="preserve"> identificación se basa en cambios de forma plausiblemente exógenos que experimenta una ciudad a lo largo del tiempo como resultado de encontrar obstáculos topográficos a lo largo de su camino de expansión.</w:t>
      </w:r>
      <w:r w:rsidR="008301ED">
        <w:rPr>
          <w:rFonts w:ascii="Times New Roman" w:hAnsi="Times New Roman" w:cs="Times New Roman"/>
          <w:sz w:val="24"/>
          <w:szCs w:val="24"/>
          <w:lang w:val="es-ES"/>
        </w:rPr>
        <w:t xml:space="preserve"> </w:t>
      </w:r>
      <w:r w:rsidR="00F25204" w:rsidRPr="00F25204">
        <w:rPr>
          <w:rFonts w:ascii="Times New Roman" w:hAnsi="Times New Roman" w:cs="Times New Roman"/>
          <w:sz w:val="24"/>
          <w:szCs w:val="24"/>
          <w:lang w:val="es-ES"/>
        </w:rPr>
        <w:t>Dicho instrumento varía a nivel de ciudad-año, incorporando el hecho de que las ciudades chocan con diferentes conjuntos de obstáculos topográficos en diferentes etapas de su crecimiento.</w:t>
      </w:r>
    </w:p>
    <w:p w14:paraId="291EBF54" w14:textId="422E2EDF" w:rsidR="004E23FD" w:rsidRDefault="00FD072B" w:rsidP="004E23FD">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ab/>
      </w:r>
      <w:r w:rsidR="009B7C01">
        <w:rPr>
          <w:rFonts w:ascii="Times New Roman" w:hAnsi="Times New Roman" w:cs="Times New Roman"/>
          <w:sz w:val="24"/>
          <w:szCs w:val="24"/>
          <w:lang w:val="es-ES"/>
        </w:rPr>
        <w:t xml:space="preserve">Ahora bien, es importante mencionar que </w:t>
      </w:r>
      <w:r w:rsidR="004E23FD">
        <w:rPr>
          <w:rFonts w:ascii="Times New Roman" w:hAnsi="Times New Roman" w:cs="Times New Roman"/>
          <w:sz w:val="24"/>
          <w:szCs w:val="24"/>
          <w:lang w:val="es-ES"/>
        </w:rPr>
        <w:t xml:space="preserve">se </w:t>
      </w:r>
      <w:r w:rsidR="009E104F">
        <w:rPr>
          <w:rFonts w:ascii="Times New Roman" w:hAnsi="Times New Roman" w:cs="Times New Roman"/>
          <w:sz w:val="24"/>
          <w:szCs w:val="24"/>
          <w:lang w:val="es-ES"/>
        </w:rPr>
        <w:t xml:space="preserve">instrumenta la forma real de la ciudad en un momento dado a partir de la forma potencial, la cual es un pronóstico generado por </w:t>
      </w:r>
      <w:r w:rsidR="004E23FD">
        <w:rPr>
          <w:rFonts w:ascii="Times New Roman" w:hAnsi="Times New Roman" w:cs="Times New Roman"/>
          <w:sz w:val="24"/>
          <w:szCs w:val="24"/>
          <w:lang w:val="es-ES"/>
        </w:rPr>
        <w:t>el autor a partir de la</w:t>
      </w:r>
      <w:r w:rsidR="004E23FD" w:rsidRPr="004E23FD">
        <w:rPr>
          <w:rFonts w:ascii="Times New Roman" w:hAnsi="Times New Roman" w:cs="Times New Roman"/>
          <w:sz w:val="24"/>
          <w:szCs w:val="24"/>
          <w:lang w:val="es-ES"/>
        </w:rPr>
        <w:t>s limitaciones geográficas a las que se enfrenta</w:t>
      </w:r>
      <w:r w:rsidR="004E23FD">
        <w:rPr>
          <w:rFonts w:ascii="Times New Roman" w:hAnsi="Times New Roman" w:cs="Times New Roman"/>
          <w:sz w:val="24"/>
          <w:szCs w:val="24"/>
          <w:lang w:val="es-ES"/>
        </w:rPr>
        <w:t xml:space="preserve"> la ciudad</w:t>
      </w:r>
      <w:r w:rsidR="004E23FD" w:rsidRPr="004E23FD">
        <w:rPr>
          <w:rFonts w:ascii="Times New Roman" w:hAnsi="Times New Roman" w:cs="Times New Roman"/>
          <w:sz w:val="24"/>
          <w:szCs w:val="24"/>
          <w:lang w:val="es-ES"/>
        </w:rPr>
        <w:t xml:space="preserve"> en </w:t>
      </w:r>
      <w:r w:rsidR="004E23FD">
        <w:rPr>
          <w:rFonts w:ascii="Times New Roman" w:hAnsi="Times New Roman" w:cs="Times New Roman"/>
          <w:sz w:val="24"/>
          <w:szCs w:val="24"/>
          <w:lang w:val="es-ES"/>
        </w:rPr>
        <w:t>cada</w:t>
      </w:r>
      <w:r w:rsidR="004E23FD" w:rsidRPr="004E23FD">
        <w:rPr>
          <w:rFonts w:ascii="Times New Roman" w:hAnsi="Times New Roman" w:cs="Times New Roman"/>
          <w:sz w:val="24"/>
          <w:szCs w:val="24"/>
          <w:lang w:val="es-ES"/>
        </w:rPr>
        <w:t xml:space="preserve"> fase de su crecimiento previsto.</w:t>
      </w:r>
      <w:r w:rsidR="004E23FD">
        <w:rPr>
          <w:rFonts w:ascii="Times New Roman" w:hAnsi="Times New Roman" w:cs="Times New Roman"/>
          <w:sz w:val="24"/>
          <w:szCs w:val="24"/>
          <w:lang w:val="es-ES"/>
        </w:rPr>
        <w:t xml:space="preserve"> </w:t>
      </w:r>
      <w:r w:rsidR="004E23FD" w:rsidRPr="004E23FD">
        <w:rPr>
          <w:rFonts w:ascii="Times New Roman" w:hAnsi="Times New Roman" w:cs="Times New Roman"/>
          <w:sz w:val="24"/>
          <w:szCs w:val="24"/>
          <w:lang w:val="es-ES"/>
        </w:rPr>
        <w:t>En concreto,</w:t>
      </w:r>
      <w:r w:rsidR="007A1E04">
        <w:rPr>
          <w:rFonts w:ascii="Times New Roman" w:hAnsi="Times New Roman" w:cs="Times New Roman"/>
          <w:sz w:val="24"/>
          <w:szCs w:val="24"/>
          <w:lang w:val="es-ES"/>
        </w:rPr>
        <w:t xml:space="preserve"> se</w:t>
      </w:r>
      <w:r w:rsidR="004E23FD" w:rsidRPr="004E23FD">
        <w:rPr>
          <w:rFonts w:ascii="Times New Roman" w:hAnsi="Times New Roman" w:cs="Times New Roman"/>
          <w:sz w:val="24"/>
          <w:szCs w:val="24"/>
          <w:lang w:val="es-ES"/>
        </w:rPr>
        <w:t xml:space="preserve"> consider</w:t>
      </w:r>
      <w:r w:rsidR="007A1E04">
        <w:rPr>
          <w:rFonts w:ascii="Times New Roman" w:hAnsi="Times New Roman" w:cs="Times New Roman"/>
          <w:sz w:val="24"/>
          <w:szCs w:val="24"/>
          <w:lang w:val="es-ES"/>
        </w:rPr>
        <w:t>a</w:t>
      </w:r>
      <w:r w:rsidR="004E23FD" w:rsidRPr="004E23FD">
        <w:rPr>
          <w:rFonts w:ascii="Times New Roman" w:hAnsi="Times New Roman" w:cs="Times New Roman"/>
          <w:sz w:val="24"/>
          <w:szCs w:val="24"/>
          <w:lang w:val="es-ES"/>
        </w:rPr>
        <w:t xml:space="preserve"> la mayor parcela contigua de terreno urbanizable, es decir, el terreno que no esté ocupado por una masa de agua ni por un terreno escarpado, dentro de un radio previsto determinado alrededor de cada ciudad</w:t>
      </w:r>
      <w:r w:rsidR="009214F9">
        <w:rPr>
          <w:rFonts w:ascii="Times New Roman" w:hAnsi="Times New Roman" w:cs="Times New Roman"/>
          <w:sz w:val="24"/>
          <w:szCs w:val="24"/>
          <w:lang w:val="es-ES"/>
        </w:rPr>
        <w:t xml:space="preserve"> (</w:t>
      </w:r>
      <m:oMath>
        <m:sSub>
          <m:sSubPr>
            <m:ctrlPr>
              <w:rPr>
                <w:rFonts w:ascii="Cambria Math" w:hAnsi="Cambria Math" w:cs="Times New Roman"/>
                <w:i/>
                <w:sz w:val="24"/>
                <w:szCs w:val="24"/>
                <w:lang w:val="es-ES"/>
              </w:rPr>
            </m:ctrlPr>
          </m:sSubPr>
          <m:e>
            <m:r>
              <w:rPr>
                <w:rFonts w:ascii="Cambria Math" w:hAnsi="Cambria Math" w:cs="Times New Roman"/>
                <w:sz w:val="24"/>
                <w:szCs w:val="24"/>
                <w:lang w:val="es-ES"/>
              </w:rPr>
              <m:t>r</m:t>
            </m:r>
          </m:e>
          <m:sub>
            <m:r>
              <w:rPr>
                <w:rFonts w:ascii="Cambria Math" w:hAnsi="Cambria Math" w:cs="Times New Roman"/>
                <w:sz w:val="24"/>
                <w:szCs w:val="24"/>
                <w:lang w:val="es-ES"/>
              </w:rPr>
              <m:t>c,t</m:t>
            </m:r>
          </m:sub>
        </m:sSub>
        <m:r>
          <w:rPr>
            <w:rFonts w:ascii="Cambria Math" w:hAnsi="Cambria Math" w:cs="Times New Roman"/>
            <w:sz w:val="24"/>
            <w:szCs w:val="24"/>
            <w:lang w:val="es-ES"/>
          </w:rPr>
          <m:t>)</m:t>
        </m:r>
      </m:oMath>
      <w:r w:rsidR="008779A2">
        <w:rPr>
          <w:rFonts w:ascii="Times New Roman" w:hAnsi="Times New Roman" w:cs="Times New Roman"/>
          <w:sz w:val="24"/>
          <w:szCs w:val="24"/>
          <w:lang w:val="es-ES"/>
        </w:rPr>
        <w:t>. A dicha parcela</w:t>
      </w:r>
      <w:r w:rsidR="004E23FD" w:rsidRPr="004E23FD">
        <w:rPr>
          <w:rFonts w:ascii="Times New Roman" w:hAnsi="Times New Roman" w:cs="Times New Roman"/>
          <w:sz w:val="24"/>
          <w:szCs w:val="24"/>
          <w:lang w:val="es-ES"/>
        </w:rPr>
        <w:t xml:space="preserve"> contigua de suelo urbanizable </w:t>
      </w:r>
      <w:r w:rsidR="008779A2">
        <w:rPr>
          <w:rFonts w:ascii="Times New Roman" w:hAnsi="Times New Roman" w:cs="Times New Roman"/>
          <w:sz w:val="24"/>
          <w:szCs w:val="24"/>
          <w:lang w:val="es-ES"/>
        </w:rPr>
        <w:t>se le llama como</w:t>
      </w:r>
      <w:r w:rsidR="004E23FD" w:rsidRPr="004E23FD">
        <w:rPr>
          <w:rFonts w:ascii="Times New Roman" w:hAnsi="Times New Roman" w:cs="Times New Roman"/>
          <w:sz w:val="24"/>
          <w:szCs w:val="24"/>
          <w:lang w:val="es-ES"/>
        </w:rPr>
        <w:t xml:space="preserve"> "huella potencial" de la ciudad</w:t>
      </w:r>
      <w:r w:rsidR="00414B67">
        <w:rPr>
          <w:rFonts w:ascii="Times New Roman" w:hAnsi="Times New Roman" w:cs="Times New Roman"/>
          <w:sz w:val="24"/>
          <w:szCs w:val="24"/>
          <w:lang w:val="es-ES"/>
        </w:rPr>
        <w:t xml:space="preserve"> el cual sería el instrumento utilizado.</w:t>
      </w:r>
      <w:r w:rsidR="004E23FD" w:rsidRPr="004E23FD">
        <w:rPr>
          <w:rFonts w:ascii="Times New Roman" w:hAnsi="Times New Roman" w:cs="Times New Roman"/>
          <w:sz w:val="24"/>
          <w:szCs w:val="24"/>
          <w:lang w:val="es-ES"/>
        </w:rPr>
        <w:t xml:space="preserve"> Lo que da variación temporal a este instrumento es el hecho de que el radio previsto varía con el tiempo, y se expande con el tiempo basándose en un modelo mecánico de expansión de la ciudad. El uso de la predicción es importante, ya que el crecimiento real sería endógeno.</w:t>
      </w:r>
    </w:p>
    <w:p w14:paraId="699EDC13" w14:textId="35360BC2" w:rsidR="007A40C0" w:rsidRDefault="007A40C0" w:rsidP="00F45EB4">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ab/>
      </w:r>
      <w:r w:rsidR="00F45EB4" w:rsidRPr="00F45EB4">
        <w:rPr>
          <w:rFonts w:ascii="Times New Roman" w:hAnsi="Times New Roman" w:cs="Times New Roman"/>
          <w:sz w:val="24"/>
          <w:szCs w:val="24"/>
          <w:lang w:val="es-ES"/>
        </w:rPr>
        <w:t xml:space="preserve">El radio proyectado </w:t>
      </w:r>
      <m:oMath>
        <m:sSub>
          <m:sSubPr>
            <m:ctrlPr>
              <w:rPr>
                <w:rFonts w:ascii="Cambria Math" w:hAnsi="Cambria Math" w:cs="Times New Roman"/>
                <w:i/>
                <w:sz w:val="24"/>
                <w:szCs w:val="24"/>
                <w:lang w:val="es-ES"/>
              </w:rPr>
            </m:ctrlPr>
          </m:sSubPr>
          <m:e>
            <m:r>
              <w:rPr>
                <w:rFonts w:ascii="Cambria Math" w:hAnsi="Cambria Math" w:cs="Times New Roman"/>
                <w:sz w:val="24"/>
                <w:szCs w:val="24"/>
                <w:lang w:val="es-ES"/>
              </w:rPr>
              <m:t>r</m:t>
            </m:r>
          </m:e>
          <m:sub>
            <m:r>
              <w:rPr>
                <w:rFonts w:ascii="Cambria Math" w:hAnsi="Cambria Math" w:cs="Times New Roman"/>
                <w:sz w:val="24"/>
                <w:szCs w:val="24"/>
                <w:lang w:val="es-ES"/>
              </w:rPr>
              <m:t>c,t</m:t>
            </m:r>
          </m:sub>
        </m:sSub>
      </m:oMath>
      <w:r w:rsidR="00F45EB4" w:rsidRPr="00F45EB4">
        <w:rPr>
          <w:rFonts w:ascii="Times New Roman" w:hAnsi="Times New Roman" w:cs="Times New Roman"/>
          <w:sz w:val="24"/>
          <w:szCs w:val="24"/>
          <w:lang w:val="es-ES"/>
        </w:rPr>
        <w:t xml:space="preserve"> se obtiene postulando un modelo mecánico para la expansión de la ciudad en el espacio, que se basa en una proyección de las tasas históricas (1871-1951) de crecimiento de la población de </w:t>
      </w:r>
      <w:r w:rsidR="009214F9">
        <w:rPr>
          <w:rFonts w:ascii="Times New Roman" w:hAnsi="Times New Roman" w:cs="Times New Roman"/>
          <w:sz w:val="24"/>
          <w:szCs w:val="24"/>
          <w:lang w:val="es-ES"/>
        </w:rPr>
        <w:t>cada</w:t>
      </w:r>
      <w:r w:rsidR="00F45EB4" w:rsidRPr="00F45EB4">
        <w:rPr>
          <w:rFonts w:ascii="Times New Roman" w:hAnsi="Times New Roman" w:cs="Times New Roman"/>
          <w:sz w:val="24"/>
          <w:szCs w:val="24"/>
          <w:lang w:val="es-ES"/>
        </w:rPr>
        <w:t xml:space="preserve"> ciudad. En concreto, </w:t>
      </w:r>
      <m:oMath>
        <m:sSub>
          <m:sSubPr>
            <m:ctrlPr>
              <w:rPr>
                <w:rFonts w:ascii="Cambria Math" w:hAnsi="Cambria Math" w:cs="Times New Roman"/>
                <w:i/>
                <w:sz w:val="24"/>
                <w:szCs w:val="24"/>
                <w:lang w:val="es-ES"/>
              </w:rPr>
            </m:ctrlPr>
          </m:sSubPr>
          <m:e>
            <m:r>
              <w:rPr>
                <w:rFonts w:ascii="Cambria Math" w:hAnsi="Cambria Math" w:cs="Times New Roman"/>
                <w:sz w:val="24"/>
                <w:szCs w:val="24"/>
                <w:lang w:val="es-ES"/>
              </w:rPr>
              <m:t>r</m:t>
            </m:r>
          </m:e>
          <m:sub>
            <m:r>
              <w:rPr>
                <w:rFonts w:ascii="Cambria Math" w:hAnsi="Cambria Math" w:cs="Times New Roman"/>
                <w:sz w:val="24"/>
                <w:szCs w:val="24"/>
                <w:lang w:val="es-ES"/>
              </w:rPr>
              <m:t>c,t</m:t>
            </m:r>
          </m:sub>
        </m:sSub>
      </m:oMath>
      <w:r w:rsidR="00F45EB4" w:rsidRPr="00F45EB4">
        <w:rPr>
          <w:rFonts w:ascii="Times New Roman" w:hAnsi="Times New Roman" w:cs="Times New Roman"/>
          <w:sz w:val="24"/>
          <w:szCs w:val="24"/>
          <w:lang w:val="es-ES"/>
        </w:rPr>
        <w:t xml:space="preserve"> responde a la siguiente pregunta: si la población de la ciudad siguiera creciendo como lo hizo entre 1871 y 1951 y </w:t>
      </w:r>
      <w:r w:rsidR="00F45EB4" w:rsidRPr="00F45EB4">
        <w:rPr>
          <w:rFonts w:ascii="Times New Roman" w:hAnsi="Times New Roman" w:cs="Times New Roman"/>
          <w:sz w:val="24"/>
          <w:szCs w:val="24"/>
          <w:lang w:val="es-ES"/>
        </w:rPr>
        <w:lastRenderedPageBreak/>
        <w:t>la densidad de población se mantuviera constante en su nivel de 1951, ¿cuál sería la superficie ocupada por la ciudad en el año t?</w:t>
      </w:r>
    </w:p>
    <w:p w14:paraId="756DDD87" w14:textId="2FA0CFA5" w:rsidR="00B95CC5" w:rsidRDefault="00B95CC5" w:rsidP="00F45EB4">
      <w:pPr>
        <w:spacing w:line="360" w:lineRule="auto"/>
        <w:jc w:val="both"/>
        <w:rPr>
          <w:rFonts w:ascii="Times New Roman" w:eastAsiaTheme="minorEastAsia" w:hAnsi="Times New Roman" w:cs="Times New Roman"/>
          <w:sz w:val="24"/>
          <w:szCs w:val="24"/>
          <w:lang w:val="es-ES"/>
        </w:rPr>
      </w:pPr>
      <w:r>
        <w:rPr>
          <w:rFonts w:ascii="Times New Roman" w:hAnsi="Times New Roman" w:cs="Times New Roman"/>
          <w:sz w:val="24"/>
          <w:szCs w:val="24"/>
          <w:lang w:val="es-ES"/>
        </w:rPr>
        <w:t xml:space="preserve">Matemáticamente </w:t>
      </w:r>
      <m:oMath>
        <m:acc>
          <m:accPr>
            <m:ctrlPr>
              <w:rPr>
                <w:rFonts w:ascii="Cambria Math" w:hAnsi="Cambria Math" w:cs="Times New Roman"/>
                <w:i/>
                <w:sz w:val="24"/>
                <w:szCs w:val="24"/>
                <w:lang w:val="es-ES"/>
              </w:rPr>
            </m:ctrlPr>
          </m:accPr>
          <m:e>
            <m:sSub>
              <m:sSubPr>
                <m:ctrlPr>
                  <w:rPr>
                    <w:rFonts w:ascii="Cambria Math" w:hAnsi="Cambria Math" w:cs="Times New Roman"/>
                    <w:i/>
                    <w:sz w:val="24"/>
                    <w:szCs w:val="24"/>
                    <w:lang w:val="es-ES"/>
                  </w:rPr>
                </m:ctrlPr>
              </m:sSubPr>
              <m:e>
                <m:r>
                  <w:rPr>
                    <w:rFonts w:ascii="Cambria Math" w:hAnsi="Cambria Math" w:cs="Times New Roman"/>
                    <w:sz w:val="24"/>
                    <w:szCs w:val="24"/>
                    <w:lang w:val="es-ES"/>
                  </w:rPr>
                  <m:t>r</m:t>
                </m:r>
              </m:e>
              <m:sub>
                <m:r>
                  <w:rPr>
                    <w:rFonts w:ascii="Cambria Math" w:hAnsi="Cambria Math" w:cs="Times New Roman"/>
                    <w:sz w:val="24"/>
                    <w:szCs w:val="24"/>
                    <w:lang w:val="es-ES"/>
                  </w:rPr>
                  <m:t>c,t</m:t>
                </m:r>
              </m:sub>
            </m:sSub>
          </m:e>
        </m:acc>
      </m:oMath>
      <w:r>
        <w:rPr>
          <w:rFonts w:ascii="Times New Roman" w:eastAsiaTheme="minorEastAsia" w:hAnsi="Times New Roman" w:cs="Times New Roman"/>
          <w:sz w:val="24"/>
          <w:szCs w:val="24"/>
          <w:lang w:val="es-ES"/>
        </w:rPr>
        <w:t xml:space="preserve"> se calcula como:</w:t>
      </w:r>
    </w:p>
    <w:p w14:paraId="6E216881" w14:textId="01C3CC12" w:rsidR="00B95CC5" w:rsidRPr="00B95CC5" w:rsidRDefault="00307939" w:rsidP="00F45EB4">
      <w:pPr>
        <w:spacing w:line="360" w:lineRule="auto"/>
        <w:jc w:val="both"/>
        <w:rPr>
          <w:rFonts w:ascii="Times New Roman" w:eastAsiaTheme="minorEastAsia" w:hAnsi="Times New Roman" w:cs="Times New Roman"/>
          <w:sz w:val="24"/>
          <w:szCs w:val="24"/>
          <w:lang w:val="es-ES"/>
        </w:rPr>
      </w:pPr>
      <m:oMathPara>
        <m:oMath>
          <m:acc>
            <m:accPr>
              <m:ctrlPr>
                <w:rPr>
                  <w:rFonts w:ascii="Cambria Math" w:hAnsi="Cambria Math" w:cs="Times New Roman"/>
                  <w:i/>
                  <w:sz w:val="24"/>
                  <w:szCs w:val="24"/>
                  <w:lang w:val="es-ES"/>
                </w:rPr>
              </m:ctrlPr>
            </m:accPr>
            <m:e>
              <m:sSub>
                <m:sSubPr>
                  <m:ctrlPr>
                    <w:rPr>
                      <w:rFonts w:ascii="Cambria Math" w:hAnsi="Cambria Math" w:cs="Times New Roman"/>
                      <w:i/>
                      <w:sz w:val="24"/>
                      <w:szCs w:val="24"/>
                      <w:lang w:val="es-ES"/>
                    </w:rPr>
                  </m:ctrlPr>
                </m:sSubPr>
                <m:e>
                  <m:r>
                    <w:rPr>
                      <w:rFonts w:ascii="Cambria Math" w:hAnsi="Cambria Math" w:cs="Times New Roman"/>
                      <w:sz w:val="24"/>
                      <w:szCs w:val="24"/>
                      <w:lang w:val="es-ES"/>
                    </w:rPr>
                    <m:t>r</m:t>
                  </m:r>
                </m:e>
                <m:sub>
                  <m:r>
                    <w:rPr>
                      <w:rFonts w:ascii="Cambria Math" w:hAnsi="Cambria Math" w:cs="Times New Roman"/>
                      <w:sz w:val="24"/>
                      <w:szCs w:val="24"/>
                      <w:lang w:val="es-ES"/>
                    </w:rPr>
                    <m:t>c,t</m:t>
                  </m:r>
                </m:sub>
              </m:sSub>
            </m:e>
          </m:acc>
          <m:r>
            <w:rPr>
              <w:rFonts w:ascii="Cambria Math" w:hAnsi="Cambria Math" w:cs="Times New Roman"/>
              <w:sz w:val="24"/>
              <w:szCs w:val="24"/>
              <w:lang w:val="es-ES"/>
            </w:rPr>
            <m:t>=</m:t>
          </m:r>
          <m:rad>
            <m:radPr>
              <m:degHide m:val="1"/>
              <m:ctrlPr>
                <w:rPr>
                  <w:rFonts w:ascii="Cambria Math" w:hAnsi="Cambria Math" w:cs="Times New Roman"/>
                  <w:i/>
                  <w:sz w:val="24"/>
                  <w:szCs w:val="24"/>
                  <w:lang w:val="es-ES"/>
                </w:rPr>
              </m:ctrlPr>
            </m:radPr>
            <m:deg/>
            <m:e>
              <m:acc>
                <m:accPr>
                  <m:ctrlPr>
                    <w:rPr>
                      <w:rFonts w:ascii="Cambria Math" w:hAnsi="Cambria Math" w:cs="Times New Roman"/>
                      <w:i/>
                      <w:sz w:val="24"/>
                      <w:szCs w:val="24"/>
                      <w:lang w:val="es-ES"/>
                    </w:rPr>
                  </m:ctrlPr>
                </m:accPr>
                <m:e>
                  <m:f>
                    <m:fPr>
                      <m:ctrlPr>
                        <w:rPr>
                          <w:rFonts w:ascii="Cambria Math" w:hAnsi="Cambria Math" w:cs="Times New Roman"/>
                          <w:i/>
                          <w:sz w:val="24"/>
                          <w:szCs w:val="24"/>
                          <w:lang w:val="es-ES"/>
                        </w:rPr>
                      </m:ctrlPr>
                    </m:fPr>
                    <m:num>
                      <m:r>
                        <w:rPr>
                          <w:rFonts w:ascii="Cambria Math" w:hAnsi="Cambria Math" w:cs="Times New Roman"/>
                          <w:sz w:val="24"/>
                          <w:szCs w:val="24"/>
                          <w:lang w:val="es-ES"/>
                        </w:rPr>
                        <m:t>are</m:t>
                      </m:r>
                      <m:sSub>
                        <m:sSubPr>
                          <m:ctrlPr>
                            <w:rPr>
                              <w:rFonts w:ascii="Cambria Math" w:hAnsi="Cambria Math" w:cs="Times New Roman"/>
                              <w:i/>
                              <w:sz w:val="24"/>
                              <w:szCs w:val="24"/>
                              <w:lang w:val="es-ES"/>
                            </w:rPr>
                          </m:ctrlPr>
                        </m:sSubPr>
                        <m:e>
                          <m:r>
                            <w:rPr>
                              <w:rFonts w:ascii="Cambria Math" w:hAnsi="Cambria Math" w:cs="Times New Roman"/>
                              <w:sz w:val="24"/>
                              <w:szCs w:val="24"/>
                              <w:lang w:val="es-ES"/>
                            </w:rPr>
                            <m:t>a</m:t>
                          </m:r>
                        </m:e>
                        <m:sub>
                          <m:r>
                            <w:rPr>
                              <w:rFonts w:ascii="Cambria Math" w:hAnsi="Cambria Math" w:cs="Times New Roman"/>
                              <w:sz w:val="24"/>
                              <w:szCs w:val="24"/>
                              <w:lang w:val="es-ES"/>
                            </w:rPr>
                            <m:t>c,t</m:t>
                          </m:r>
                        </m:sub>
                      </m:sSub>
                    </m:num>
                    <m:den>
                      <m:r>
                        <w:rPr>
                          <w:rFonts w:ascii="Cambria Math" w:hAnsi="Cambria Math" w:cs="Times New Roman"/>
                          <w:sz w:val="24"/>
                          <w:szCs w:val="24"/>
                          <w:lang w:val="es-ES"/>
                        </w:rPr>
                        <m:t>π</m:t>
                      </m:r>
                    </m:den>
                  </m:f>
                </m:e>
              </m:acc>
            </m:e>
          </m:rad>
        </m:oMath>
      </m:oMathPara>
    </w:p>
    <w:p w14:paraId="4F786D2F" w14:textId="0FAE5FE0" w:rsidR="00B95CC5" w:rsidRDefault="00B95CC5" w:rsidP="00F45EB4">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 xml:space="preserve">En donde </w:t>
      </w:r>
      <m:oMath>
        <m:acc>
          <m:accPr>
            <m:ctrlPr>
              <w:rPr>
                <w:rFonts w:ascii="Cambria Math" w:eastAsiaTheme="minorEastAsia" w:hAnsi="Cambria Math" w:cs="Times New Roman"/>
                <w:i/>
                <w:sz w:val="24"/>
                <w:szCs w:val="24"/>
                <w:lang w:val="es-ES"/>
              </w:rPr>
            </m:ctrlPr>
          </m:accPr>
          <m:e>
            <m:r>
              <w:rPr>
                <w:rFonts w:ascii="Cambria Math" w:eastAsiaTheme="minorEastAsia" w:hAnsi="Cambria Math" w:cs="Times New Roman"/>
                <w:sz w:val="24"/>
                <w:szCs w:val="24"/>
                <w:lang w:val="es-ES"/>
              </w:rPr>
              <m:t>are</m:t>
            </m:r>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a</m:t>
                </m:r>
              </m:e>
              <m:sub>
                <m:r>
                  <w:rPr>
                    <w:rFonts w:ascii="Cambria Math" w:eastAsiaTheme="minorEastAsia" w:hAnsi="Cambria Math" w:cs="Times New Roman"/>
                    <w:sz w:val="24"/>
                    <w:szCs w:val="24"/>
                    <w:lang w:val="es-ES"/>
                  </w:rPr>
                  <m:t>c,t</m:t>
                </m:r>
              </m:sub>
            </m:sSub>
          </m:e>
        </m:acc>
      </m:oMath>
      <w:r>
        <w:rPr>
          <w:rFonts w:ascii="Times New Roman" w:eastAsiaTheme="minorEastAsia" w:hAnsi="Times New Roman" w:cs="Times New Roman"/>
          <w:sz w:val="24"/>
          <w:szCs w:val="24"/>
          <w:lang w:val="es-ES"/>
        </w:rPr>
        <w:t xml:space="preserve"> se estima a partir de la regresión:</w:t>
      </w:r>
    </w:p>
    <w:p w14:paraId="440BFA11" w14:textId="49BAA82E" w:rsidR="00801906" w:rsidRPr="00801906" w:rsidRDefault="00307939" w:rsidP="00F45EB4">
      <w:pPr>
        <w:spacing w:line="360" w:lineRule="auto"/>
        <w:jc w:val="both"/>
        <w:rPr>
          <w:rFonts w:ascii="Times New Roman" w:eastAsiaTheme="minorEastAsia" w:hAnsi="Times New Roman" w:cs="Times New Roman"/>
          <w:sz w:val="24"/>
          <w:szCs w:val="24"/>
          <w:lang w:val="es-ES"/>
        </w:rPr>
      </w:pPr>
      <m:oMathPara>
        <m:oMath>
          <m:func>
            <m:funcPr>
              <m:ctrlPr>
                <w:rPr>
                  <w:rFonts w:ascii="Cambria Math" w:hAnsi="Cambria Math" w:cs="Times New Roman"/>
                  <w:sz w:val="24"/>
                  <w:szCs w:val="24"/>
                  <w:lang w:val="es-ES"/>
                </w:rPr>
              </m:ctrlPr>
            </m:funcPr>
            <m:fName>
              <m:r>
                <m:rPr>
                  <m:sty m:val="p"/>
                </m:rPr>
                <w:rPr>
                  <w:rFonts w:ascii="Cambria Math" w:hAnsi="Cambria Math" w:cs="Times New Roman"/>
                  <w:sz w:val="24"/>
                  <w:szCs w:val="24"/>
                  <w:lang w:val="es-ES"/>
                </w:rPr>
                <m:t>log</m:t>
              </m:r>
            </m:fName>
            <m:e>
              <m:d>
                <m:dPr>
                  <m:ctrlPr>
                    <w:rPr>
                      <w:rFonts w:ascii="Cambria Math" w:hAnsi="Cambria Math" w:cs="Times New Roman"/>
                      <w:i/>
                      <w:sz w:val="24"/>
                      <w:szCs w:val="24"/>
                      <w:lang w:val="es-ES"/>
                    </w:rPr>
                  </m:ctrlPr>
                </m:dPr>
                <m:e>
                  <m:r>
                    <w:rPr>
                      <w:rFonts w:ascii="Cambria Math" w:hAnsi="Cambria Math" w:cs="Times New Roman"/>
                      <w:sz w:val="24"/>
                      <w:szCs w:val="24"/>
                      <w:lang w:val="es-ES"/>
                    </w:rPr>
                    <m:t>are</m:t>
                  </m:r>
                  <m:sSub>
                    <m:sSubPr>
                      <m:ctrlPr>
                        <w:rPr>
                          <w:rFonts w:ascii="Cambria Math" w:hAnsi="Cambria Math" w:cs="Times New Roman"/>
                          <w:i/>
                          <w:sz w:val="24"/>
                          <w:szCs w:val="24"/>
                          <w:lang w:val="es-ES"/>
                        </w:rPr>
                      </m:ctrlPr>
                    </m:sSubPr>
                    <m:e>
                      <m:r>
                        <w:rPr>
                          <w:rFonts w:ascii="Cambria Math" w:hAnsi="Cambria Math" w:cs="Times New Roman"/>
                          <w:sz w:val="24"/>
                          <w:szCs w:val="24"/>
                          <w:lang w:val="es-ES"/>
                        </w:rPr>
                        <m:t>a</m:t>
                      </m:r>
                    </m:e>
                    <m:sub>
                      <m:r>
                        <w:rPr>
                          <w:rFonts w:ascii="Cambria Math" w:hAnsi="Cambria Math" w:cs="Times New Roman"/>
                          <w:sz w:val="24"/>
                          <w:szCs w:val="24"/>
                          <w:lang w:val="es-ES"/>
                        </w:rPr>
                        <m:t>c,t</m:t>
                      </m:r>
                    </m:sub>
                  </m:sSub>
                </m:e>
              </m:d>
            </m:e>
          </m:func>
          <m:r>
            <w:rPr>
              <w:rFonts w:ascii="Cambria Math" w:hAnsi="Cambria Math" w:cs="Times New Roman"/>
              <w:sz w:val="24"/>
              <w:szCs w:val="24"/>
              <w:lang w:val="es-ES"/>
            </w:rPr>
            <m:t>=α∙</m:t>
          </m:r>
          <m:func>
            <m:funcPr>
              <m:ctrlPr>
                <w:rPr>
                  <w:rFonts w:ascii="Cambria Math" w:hAnsi="Cambria Math" w:cs="Times New Roman"/>
                  <w:sz w:val="24"/>
                  <w:szCs w:val="24"/>
                  <w:lang w:val="es-ES"/>
                </w:rPr>
              </m:ctrlPr>
            </m:funcPr>
            <m:fName>
              <m:r>
                <m:rPr>
                  <m:sty m:val="p"/>
                </m:rPr>
                <w:rPr>
                  <w:rFonts w:ascii="Cambria Math" w:hAnsi="Cambria Math" w:cs="Times New Roman"/>
                  <w:sz w:val="24"/>
                  <w:szCs w:val="24"/>
                  <w:lang w:val="es-ES"/>
                </w:rPr>
                <m:t>log</m:t>
              </m:r>
              <m:ctrlPr>
                <w:rPr>
                  <w:rFonts w:ascii="Cambria Math" w:hAnsi="Cambria Math" w:cs="Times New Roman"/>
                  <w:i/>
                  <w:sz w:val="24"/>
                  <w:szCs w:val="24"/>
                  <w:lang w:val="es-ES"/>
                </w:rPr>
              </m:ctrlPr>
            </m:fName>
            <m:e>
              <m:d>
                <m:dPr>
                  <m:ctrlPr>
                    <w:rPr>
                      <w:rFonts w:ascii="Cambria Math" w:hAnsi="Cambria Math" w:cs="Times New Roman"/>
                      <w:i/>
                      <w:sz w:val="24"/>
                      <w:szCs w:val="24"/>
                      <w:lang w:val="es-ES"/>
                    </w:rPr>
                  </m:ctrlPr>
                </m:dPr>
                <m:e>
                  <m:acc>
                    <m:accPr>
                      <m:ctrlPr>
                        <w:rPr>
                          <w:rFonts w:ascii="Cambria Math" w:hAnsi="Cambria Math" w:cs="Times New Roman"/>
                          <w:i/>
                          <w:sz w:val="24"/>
                          <w:szCs w:val="24"/>
                          <w:lang w:val="es-ES"/>
                        </w:rPr>
                      </m:ctrlPr>
                    </m:accPr>
                    <m:e>
                      <m:r>
                        <w:rPr>
                          <w:rFonts w:ascii="Cambria Math" w:hAnsi="Cambria Math" w:cs="Times New Roman"/>
                          <w:sz w:val="24"/>
                          <w:szCs w:val="24"/>
                          <w:lang w:val="es-ES"/>
                        </w:rPr>
                        <m:t>po</m:t>
                      </m:r>
                      <m:sSub>
                        <m:sSubPr>
                          <m:ctrlPr>
                            <w:rPr>
                              <w:rFonts w:ascii="Cambria Math" w:hAnsi="Cambria Math" w:cs="Times New Roman"/>
                              <w:i/>
                              <w:sz w:val="24"/>
                              <w:szCs w:val="24"/>
                              <w:lang w:val="es-ES"/>
                            </w:rPr>
                          </m:ctrlPr>
                        </m:sSubPr>
                        <m:e>
                          <m:r>
                            <w:rPr>
                              <w:rFonts w:ascii="Cambria Math" w:hAnsi="Cambria Math" w:cs="Times New Roman"/>
                              <w:sz w:val="24"/>
                              <w:szCs w:val="24"/>
                              <w:lang w:val="es-ES"/>
                            </w:rPr>
                            <m:t>b</m:t>
                          </m:r>
                        </m:e>
                        <m:sub>
                          <m:r>
                            <w:rPr>
                              <w:rFonts w:ascii="Cambria Math" w:hAnsi="Cambria Math" w:cs="Times New Roman"/>
                              <w:sz w:val="24"/>
                              <w:szCs w:val="24"/>
                              <w:lang w:val="es-ES"/>
                            </w:rPr>
                            <m:t>c,t</m:t>
                          </m:r>
                        </m:sub>
                      </m:sSub>
                    </m:e>
                  </m:acc>
                </m:e>
              </m:d>
            </m:e>
          </m:func>
          <m:r>
            <w:rPr>
              <w:rFonts w:ascii="Cambria Math" w:eastAsiaTheme="minorEastAsia" w:hAnsi="Cambria Math" w:cs="Times New Roman"/>
              <w:sz w:val="24"/>
              <w:szCs w:val="24"/>
              <w:lang w:val="es-ES"/>
            </w:rPr>
            <m:t>+β∙</m:t>
          </m:r>
          <m:func>
            <m:funcPr>
              <m:ctrlPr>
                <w:rPr>
                  <w:rFonts w:ascii="Cambria Math" w:eastAsiaTheme="minorEastAsia" w:hAnsi="Cambria Math" w:cs="Times New Roman"/>
                  <w:i/>
                  <w:sz w:val="24"/>
                  <w:szCs w:val="24"/>
                  <w:lang w:val="es-ES"/>
                </w:rPr>
              </m:ctrlPr>
            </m:funcPr>
            <m:fName>
              <m:r>
                <m:rPr>
                  <m:sty m:val="p"/>
                </m:rPr>
                <w:rPr>
                  <w:rFonts w:ascii="Cambria Math" w:eastAsiaTheme="minorEastAsia" w:hAnsi="Cambria Math" w:cs="Times New Roman"/>
                  <w:sz w:val="24"/>
                  <w:szCs w:val="24"/>
                  <w:lang w:val="es-ES"/>
                </w:rPr>
                <m:t>log</m:t>
              </m:r>
            </m:fName>
            <m:e>
              <m:d>
                <m:dPr>
                  <m:ctrlPr>
                    <w:rPr>
                      <w:rFonts w:ascii="Cambria Math" w:eastAsiaTheme="minorEastAsia" w:hAnsi="Cambria Math" w:cs="Times New Roman"/>
                      <w:i/>
                      <w:sz w:val="24"/>
                      <w:szCs w:val="24"/>
                      <w:lang w:val="es-ES"/>
                    </w:rPr>
                  </m:ctrlPr>
                </m:dPr>
                <m:e>
                  <m:f>
                    <m:fPr>
                      <m:ctrlPr>
                        <w:rPr>
                          <w:rFonts w:ascii="Cambria Math" w:eastAsiaTheme="minorEastAsia" w:hAnsi="Cambria Math" w:cs="Times New Roman"/>
                          <w:i/>
                          <w:sz w:val="24"/>
                          <w:szCs w:val="24"/>
                          <w:lang w:val="es-ES"/>
                        </w:rPr>
                      </m:ctrlPr>
                    </m:fPr>
                    <m:num>
                      <m:r>
                        <w:rPr>
                          <w:rFonts w:ascii="Cambria Math" w:eastAsiaTheme="minorEastAsia" w:hAnsi="Cambria Math" w:cs="Times New Roman"/>
                          <w:sz w:val="24"/>
                          <w:szCs w:val="24"/>
                          <w:lang w:val="es-ES"/>
                        </w:rPr>
                        <m:t>po</m:t>
                      </m:r>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p</m:t>
                          </m:r>
                        </m:e>
                        <m:sub>
                          <m:r>
                            <w:rPr>
                              <w:rFonts w:ascii="Cambria Math" w:eastAsiaTheme="minorEastAsia" w:hAnsi="Cambria Math" w:cs="Times New Roman"/>
                              <w:sz w:val="24"/>
                              <w:szCs w:val="24"/>
                              <w:lang w:val="es-ES"/>
                            </w:rPr>
                            <m:t>c,1951</m:t>
                          </m:r>
                        </m:sub>
                      </m:sSub>
                    </m:num>
                    <m:den>
                      <m:r>
                        <w:rPr>
                          <w:rFonts w:ascii="Cambria Math" w:eastAsiaTheme="minorEastAsia" w:hAnsi="Cambria Math" w:cs="Times New Roman"/>
                          <w:sz w:val="24"/>
                          <w:szCs w:val="24"/>
                          <w:lang w:val="es-ES"/>
                        </w:rPr>
                        <m:t>are</m:t>
                      </m:r>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a</m:t>
                          </m:r>
                        </m:e>
                        <m:sub>
                          <m:r>
                            <w:rPr>
                              <w:rFonts w:ascii="Cambria Math" w:eastAsiaTheme="minorEastAsia" w:hAnsi="Cambria Math" w:cs="Times New Roman"/>
                              <w:sz w:val="24"/>
                              <w:szCs w:val="24"/>
                              <w:lang w:val="es-ES"/>
                            </w:rPr>
                            <m:t>c,1951</m:t>
                          </m:r>
                        </m:sub>
                      </m:sSub>
                    </m:den>
                  </m:f>
                </m:e>
              </m:d>
            </m:e>
          </m:func>
          <m:r>
            <w:rPr>
              <w:rFonts w:ascii="Cambria Math" w:eastAsiaTheme="minorEastAsia" w:hAnsi="Cambria Math" w:cs="Times New Roman"/>
              <w:sz w:val="24"/>
              <w:szCs w:val="24"/>
              <w:lang w:val="es-ES"/>
            </w:rPr>
            <m:t>+</m:t>
          </m:r>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γ</m:t>
              </m:r>
            </m:e>
            <m:sub>
              <m:r>
                <w:rPr>
                  <w:rFonts w:ascii="Cambria Math" w:eastAsiaTheme="minorEastAsia" w:hAnsi="Cambria Math" w:cs="Times New Roman"/>
                  <w:sz w:val="24"/>
                  <w:szCs w:val="24"/>
                  <w:lang w:val="es-ES"/>
                </w:rPr>
                <m:t>t</m:t>
              </m:r>
            </m:sub>
          </m:sSub>
          <m:r>
            <w:rPr>
              <w:rFonts w:ascii="Cambria Math" w:eastAsiaTheme="minorEastAsia" w:hAnsi="Cambria Math" w:cs="Times New Roman"/>
              <w:sz w:val="24"/>
              <w:szCs w:val="24"/>
              <w:lang w:val="es-ES"/>
            </w:rPr>
            <m:t>+</m:t>
          </m:r>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ε</m:t>
              </m:r>
            </m:e>
            <m:sub>
              <m:r>
                <w:rPr>
                  <w:rFonts w:ascii="Cambria Math" w:eastAsiaTheme="minorEastAsia" w:hAnsi="Cambria Math" w:cs="Times New Roman"/>
                  <w:sz w:val="24"/>
                  <w:szCs w:val="24"/>
                  <w:lang w:val="es-ES"/>
                </w:rPr>
                <m:t>c,t</m:t>
              </m:r>
            </m:sub>
          </m:sSub>
        </m:oMath>
      </m:oMathPara>
    </w:p>
    <w:p w14:paraId="29B19824" w14:textId="551B11D5" w:rsidR="00B22F1D" w:rsidRDefault="00767FFD" w:rsidP="00767FFD">
      <w:pPr>
        <w:spacing w:line="360" w:lineRule="auto"/>
        <w:ind w:firstLine="720"/>
        <w:jc w:val="both"/>
        <w:rPr>
          <w:rFonts w:ascii="Times New Roman" w:hAnsi="Times New Roman" w:cs="Times New Roman"/>
          <w:sz w:val="24"/>
          <w:szCs w:val="24"/>
          <w:lang w:val="es-ES"/>
        </w:rPr>
      </w:pPr>
      <w:r>
        <w:rPr>
          <w:rFonts w:ascii="Times New Roman" w:hAnsi="Times New Roman" w:cs="Times New Roman"/>
          <w:sz w:val="24"/>
          <w:szCs w:val="24"/>
          <w:lang w:val="es-ES"/>
        </w:rPr>
        <w:t>El principal resultado corresponde a que u</w:t>
      </w:r>
      <w:r w:rsidRPr="00767FFD">
        <w:rPr>
          <w:rFonts w:ascii="Times New Roman" w:hAnsi="Times New Roman" w:cs="Times New Roman"/>
          <w:sz w:val="24"/>
          <w:szCs w:val="24"/>
          <w:lang w:val="es-ES"/>
        </w:rPr>
        <w:t xml:space="preserve">na mejora de una desviación estándar en la </w:t>
      </w:r>
      <w:proofErr w:type="spellStart"/>
      <w:r w:rsidRPr="00767FFD">
        <w:rPr>
          <w:rFonts w:ascii="Times New Roman" w:hAnsi="Times New Roman" w:cs="Times New Roman"/>
          <w:sz w:val="24"/>
          <w:szCs w:val="24"/>
          <w:lang w:val="es-ES"/>
        </w:rPr>
        <w:t>compac</w:t>
      </w:r>
      <w:r>
        <w:rPr>
          <w:rFonts w:ascii="Times New Roman" w:hAnsi="Times New Roman" w:cs="Times New Roman"/>
          <w:sz w:val="24"/>
          <w:szCs w:val="24"/>
          <w:lang w:val="es-ES"/>
        </w:rPr>
        <w:t>ticidad</w:t>
      </w:r>
      <w:proofErr w:type="spellEnd"/>
      <w:r w:rsidRPr="00767FFD">
        <w:rPr>
          <w:rFonts w:ascii="Times New Roman" w:hAnsi="Times New Roman" w:cs="Times New Roman"/>
          <w:sz w:val="24"/>
          <w:szCs w:val="24"/>
          <w:lang w:val="es-ES"/>
        </w:rPr>
        <w:t xml:space="preserve"> de la </w:t>
      </w:r>
      <w:r w:rsidR="00801906" w:rsidRPr="00767FFD">
        <w:rPr>
          <w:rFonts w:ascii="Times New Roman" w:hAnsi="Times New Roman" w:cs="Times New Roman"/>
          <w:sz w:val="24"/>
          <w:szCs w:val="24"/>
          <w:lang w:val="es-ES"/>
        </w:rPr>
        <w:t>ciudad</w:t>
      </w:r>
      <w:r w:rsidRPr="00767FFD">
        <w:rPr>
          <w:rFonts w:ascii="Times New Roman" w:hAnsi="Times New Roman" w:cs="Times New Roman"/>
          <w:sz w:val="24"/>
          <w:szCs w:val="24"/>
          <w:lang w:val="es-ES"/>
        </w:rPr>
        <w:t xml:space="preserve"> </w:t>
      </w:r>
      <w:r w:rsidR="002523F6">
        <w:rPr>
          <w:rFonts w:ascii="Times New Roman" w:hAnsi="Times New Roman" w:cs="Times New Roman"/>
          <w:sz w:val="24"/>
          <w:szCs w:val="24"/>
          <w:lang w:val="es-ES"/>
        </w:rPr>
        <w:t>resulta en</w:t>
      </w:r>
      <w:r w:rsidRPr="00767FFD">
        <w:rPr>
          <w:rFonts w:ascii="Times New Roman" w:hAnsi="Times New Roman" w:cs="Times New Roman"/>
          <w:sz w:val="24"/>
          <w:szCs w:val="24"/>
          <w:lang w:val="es-ES"/>
        </w:rPr>
        <w:t xml:space="preserve"> una reducción de la distancia media dentro de la ciudad de 360 metros</w:t>
      </w:r>
      <w:r w:rsidR="002523F6">
        <w:rPr>
          <w:rFonts w:ascii="Times New Roman" w:hAnsi="Times New Roman" w:cs="Times New Roman"/>
          <w:sz w:val="24"/>
          <w:szCs w:val="24"/>
          <w:lang w:val="es-ES"/>
        </w:rPr>
        <w:t xml:space="preserve"> y a su vez </w:t>
      </w:r>
      <w:r w:rsidRPr="00767FFD">
        <w:rPr>
          <w:rFonts w:ascii="Times New Roman" w:hAnsi="Times New Roman" w:cs="Times New Roman"/>
          <w:sz w:val="24"/>
          <w:szCs w:val="24"/>
          <w:lang w:val="es-ES"/>
        </w:rPr>
        <w:t xml:space="preserve">se asocia con un 3 por ciento de aumento de la población. </w:t>
      </w:r>
      <w:r w:rsidR="00943649">
        <w:rPr>
          <w:rFonts w:ascii="Times New Roman" w:hAnsi="Times New Roman" w:cs="Times New Roman"/>
          <w:sz w:val="24"/>
          <w:szCs w:val="24"/>
          <w:lang w:val="es-ES"/>
        </w:rPr>
        <w:t xml:space="preserve">A su vez, el autor también encuentra que </w:t>
      </w:r>
      <w:r w:rsidR="00943649" w:rsidRPr="00943649">
        <w:rPr>
          <w:rFonts w:ascii="Times New Roman" w:hAnsi="Times New Roman" w:cs="Times New Roman"/>
          <w:sz w:val="24"/>
          <w:szCs w:val="24"/>
          <w:lang w:val="es-ES"/>
        </w:rPr>
        <w:t>las ciudades compactas se caracterizan por tener salarios reales más bajos. Además, proporciono un cálculo aproximado de la disposición implícita de los hogares a pagar por la forma compacta</w:t>
      </w:r>
      <w:r w:rsidR="00FB3518">
        <w:rPr>
          <w:rFonts w:ascii="Times New Roman" w:hAnsi="Times New Roman" w:cs="Times New Roman"/>
          <w:sz w:val="24"/>
          <w:szCs w:val="24"/>
          <w:lang w:val="es-ES"/>
        </w:rPr>
        <w:t xml:space="preserve"> </w:t>
      </w:r>
      <w:r w:rsidR="00943649" w:rsidRPr="00943649">
        <w:rPr>
          <w:rFonts w:ascii="Times New Roman" w:hAnsi="Times New Roman" w:cs="Times New Roman"/>
          <w:sz w:val="24"/>
          <w:szCs w:val="24"/>
          <w:lang w:val="es-ES"/>
        </w:rPr>
        <w:t xml:space="preserve">equivalente al 5% de sus ingresos por una mejora de una desviación estándar en la compacidad. En la misma línea, </w:t>
      </w:r>
      <w:r w:rsidR="00FB3518">
        <w:rPr>
          <w:rFonts w:ascii="Times New Roman" w:hAnsi="Times New Roman" w:cs="Times New Roman"/>
          <w:sz w:val="24"/>
          <w:szCs w:val="24"/>
          <w:lang w:val="es-ES"/>
        </w:rPr>
        <w:t xml:space="preserve">también </w:t>
      </w:r>
      <w:r w:rsidR="00943649" w:rsidRPr="00943649">
        <w:rPr>
          <w:rFonts w:ascii="Times New Roman" w:hAnsi="Times New Roman" w:cs="Times New Roman"/>
          <w:sz w:val="24"/>
          <w:szCs w:val="24"/>
          <w:lang w:val="es-ES"/>
        </w:rPr>
        <w:t>calcul</w:t>
      </w:r>
      <w:r w:rsidR="00FB3518">
        <w:rPr>
          <w:rFonts w:ascii="Times New Roman" w:hAnsi="Times New Roman" w:cs="Times New Roman"/>
          <w:sz w:val="24"/>
          <w:szCs w:val="24"/>
          <w:lang w:val="es-ES"/>
        </w:rPr>
        <w:t>a</w:t>
      </w:r>
      <w:r w:rsidR="00943649" w:rsidRPr="00943649">
        <w:rPr>
          <w:rFonts w:ascii="Times New Roman" w:hAnsi="Times New Roman" w:cs="Times New Roman"/>
          <w:sz w:val="24"/>
          <w:szCs w:val="24"/>
          <w:lang w:val="es-ES"/>
        </w:rPr>
        <w:t xml:space="preserve"> el impacto implícito de la forma de la ciudad en la productividad de las empresas y </w:t>
      </w:r>
      <w:r w:rsidR="00FB3518">
        <w:rPr>
          <w:rFonts w:ascii="Times New Roman" w:hAnsi="Times New Roman" w:cs="Times New Roman"/>
          <w:sz w:val="24"/>
          <w:szCs w:val="24"/>
          <w:lang w:val="es-ES"/>
        </w:rPr>
        <w:t xml:space="preserve">no </w:t>
      </w:r>
      <w:r w:rsidR="00943649" w:rsidRPr="00943649">
        <w:rPr>
          <w:rFonts w:ascii="Times New Roman" w:hAnsi="Times New Roman" w:cs="Times New Roman"/>
          <w:sz w:val="24"/>
          <w:szCs w:val="24"/>
          <w:lang w:val="es-ES"/>
        </w:rPr>
        <w:t>encuentra</w:t>
      </w:r>
      <w:r w:rsidR="00FB3518">
        <w:rPr>
          <w:rFonts w:ascii="Times New Roman" w:hAnsi="Times New Roman" w:cs="Times New Roman"/>
          <w:sz w:val="24"/>
          <w:szCs w:val="24"/>
          <w:lang w:val="es-ES"/>
        </w:rPr>
        <w:t xml:space="preserve"> efectos significativos</w:t>
      </w:r>
      <w:r w:rsidR="00943649" w:rsidRPr="00943649">
        <w:rPr>
          <w:rFonts w:ascii="Times New Roman" w:hAnsi="Times New Roman" w:cs="Times New Roman"/>
          <w:sz w:val="24"/>
          <w:szCs w:val="24"/>
          <w:lang w:val="es-ES"/>
        </w:rPr>
        <w:t xml:space="preserve">. </w:t>
      </w:r>
    </w:p>
    <w:p w14:paraId="0A88046E" w14:textId="3BE5684C" w:rsidR="008E3FDA" w:rsidRDefault="003C61F7" w:rsidP="00767FFD">
      <w:pPr>
        <w:spacing w:line="360" w:lineRule="auto"/>
        <w:ind w:firstLine="72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Finalmente, el autor muestra que sus resultados son robustos a diferentes especificaciones para calcular la “huella potencial”, </w:t>
      </w:r>
      <w:r w:rsidR="006273B8">
        <w:rPr>
          <w:rFonts w:ascii="Times New Roman" w:hAnsi="Times New Roman" w:cs="Times New Roman"/>
          <w:sz w:val="24"/>
          <w:szCs w:val="24"/>
          <w:lang w:val="es-ES"/>
        </w:rPr>
        <w:t xml:space="preserve">diferentes métricas de qué tan compacta es la ciudad </w:t>
      </w:r>
      <w:r w:rsidR="00481477">
        <w:rPr>
          <w:rFonts w:ascii="Times New Roman" w:hAnsi="Times New Roman" w:cs="Times New Roman"/>
          <w:sz w:val="24"/>
          <w:szCs w:val="24"/>
          <w:lang w:val="es-ES"/>
        </w:rPr>
        <w:t xml:space="preserve">y a la exclusión de ciudades con características particulares como por ejemplo contar con una frontera costera muy grande. </w:t>
      </w:r>
    </w:p>
    <w:p w14:paraId="6ADEFFE7" w14:textId="77777777" w:rsidR="00825016" w:rsidRDefault="00825016" w:rsidP="00767FFD">
      <w:pPr>
        <w:spacing w:line="360" w:lineRule="auto"/>
        <w:ind w:firstLine="720"/>
        <w:jc w:val="both"/>
        <w:rPr>
          <w:rFonts w:ascii="Times New Roman" w:hAnsi="Times New Roman" w:cs="Times New Roman"/>
          <w:sz w:val="24"/>
          <w:szCs w:val="24"/>
          <w:lang w:val="es-ES"/>
        </w:rPr>
      </w:pPr>
    </w:p>
    <w:p w14:paraId="6FE3C2A0" w14:textId="40D30D4E" w:rsidR="00401574" w:rsidRDefault="00FA1A95" w:rsidP="007169EC">
      <w:pPr>
        <w:spacing w:line="360" w:lineRule="auto"/>
        <w:jc w:val="both"/>
        <w:rPr>
          <w:rFonts w:ascii="Times New Roman" w:hAnsi="Times New Roman" w:cs="Times New Roman"/>
          <w:b/>
          <w:bCs/>
          <w:sz w:val="24"/>
          <w:szCs w:val="24"/>
          <w:lang w:val="es-ES"/>
        </w:rPr>
      </w:pPr>
      <w:r w:rsidRPr="00FA1A95">
        <w:rPr>
          <w:rFonts w:ascii="Times New Roman" w:hAnsi="Times New Roman" w:cs="Times New Roman"/>
          <w:b/>
          <w:bCs/>
          <w:sz w:val="24"/>
          <w:szCs w:val="24"/>
          <w:lang w:val="es-ES"/>
        </w:rPr>
        <w:t>Reproducción inicial</w:t>
      </w:r>
    </w:p>
    <w:p w14:paraId="7BB2347C" w14:textId="420ACBE7" w:rsidR="006E34C7" w:rsidRPr="006E34C7" w:rsidRDefault="006E34C7" w:rsidP="007169EC">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La reproducción reproducirá la Tabla 3 que corresponde al impacto de la forma de la ciudad sobre el crecimiento de la población. El resultado original corrige los errores estándar </w:t>
      </w:r>
      <w:proofErr w:type="spellStart"/>
      <w:r>
        <w:rPr>
          <w:rFonts w:ascii="Times New Roman" w:hAnsi="Times New Roman" w:cs="Times New Roman"/>
          <w:sz w:val="24"/>
          <w:szCs w:val="24"/>
          <w:lang w:val="es-ES"/>
        </w:rPr>
        <w:t>clusterizandolos</w:t>
      </w:r>
      <w:proofErr w:type="spellEnd"/>
      <w:r>
        <w:rPr>
          <w:rFonts w:ascii="Times New Roman" w:hAnsi="Times New Roman" w:cs="Times New Roman"/>
          <w:sz w:val="24"/>
          <w:szCs w:val="24"/>
          <w:lang w:val="es-ES"/>
        </w:rPr>
        <w:t xml:space="preserve"> a nivel de ciudad</w:t>
      </w:r>
      <w:r w:rsidR="00DD206E">
        <w:rPr>
          <w:rFonts w:ascii="Times New Roman" w:hAnsi="Times New Roman" w:cs="Times New Roman"/>
          <w:sz w:val="24"/>
          <w:szCs w:val="24"/>
          <w:lang w:val="es-ES"/>
        </w:rPr>
        <w:t xml:space="preserve"> y la </w:t>
      </w:r>
      <w:proofErr w:type="spellStart"/>
      <w:r w:rsidR="00DD206E">
        <w:rPr>
          <w:rFonts w:ascii="Times New Roman" w:hAnsi="Times New Roman" w:cs="Times New Roman"/>
          <w:sz w:val="24"/>
          <w:szCs w:val="24"/>
          <w:lang w:val="es-ES"/>
        </w:rPr>
        <w:t>replica</w:t>
      </w:r>
      <w:proofErr w:type="spellEnd"/>
      <w:r w:rsidR="00DD206E">
        <w:rPr>
          <w:rFonts w:ascii="Times New Roman" w:hAnsi="Times New Roman" w:cs="Times New Roman"/>
          <w:sz w:val="24"/>
          <w:szCs w:val="24"/>
          <w:lang w:val="es-ES"/>
        </w:rPr>
        <w:t xml:space="preserve"> no hace ningún tipo de corrección sobre los errores.</w:t>
      </w:r>
    </w:p>
    <w:tbl>
      <w:tblPr>
        <w:tblW w:w="7018" w:type="dxa"/>
        <w:jc w:val="center"/>
        <w:tblLook w:val="04A0" w:firstRow="1" w:lastRow="0" w:firstColumn="1" w:lastColumn="0" w:noHBand="0" w:noVBand="1"/>
      </w:tblPr>
      <w:tblGrid>
        <w:gridCol w:w="2548"/>
        <w:gridCol w:w="1042"/>
        <w:gridCol w:w="1714"/>
        <w:gridCol w:w="1714"/>
      </w:tblGrid>
      <w:tr w:rsidR="007818E7" w:rsidRPr="007818E7" w14:paraId="10F2EDE9" w14:textId="77777777" w:rsidTr="007818E7">
        <w:trPr>
          <w:trHeight w:val="315"/>
          <w:jc w:val="center"/>
        </w:trPr>
        <w:tc>
          <w:tcPr>
            <w:tcW w:w="5304" w:type="dxa"/>
            <w:gridSpan w:val="3"/>
            <w:tcBorders>
              <w:top w:val="nil"/>
              <w:left w:val="nil"/>
              <w:bottom w:val="nil"/>
              <w:right w:val="nil"/>
            </w:tcBorders>
            <w:shd w:val="clear" w:color="auto" w:fill="auto"/>
            <w:noWrap/>
            <w:vAlign w:val="bottom"/>
            <w:hideMark/>
          </w:tcPr>
          <w:p w14:paraId="0F815F8E" w14:textId="77777777" w:rsidR="007818E7" w:rsidRPr="007818E7" w:rsidRDefault="007818E7" w:rsidP="007818E7">
            <w:pPr>
              <w:spacing w:after="0" w:line="240" w:lineRule="auto"/>
              <w:jc w:val="center"/>
              <w:rPr>
                <w:rFonts w:ascii="Calibri" w:eastAsia="Times New Roman" w:hAnsi="Calibri" w:cs="Calibri"/>
                <w:b/>
                <w:bCs/>
                <w:sz w:val="24"/>
                <w:szCs w:val="24"/>
              </w:rPr>
            </w:pPr>
            <w:r w:rsidRPr="007818E7">
              <w:rPr>
                <w:rFonts w:ascii="Calibri" w:eastAsia="Times New Roman" w:hAnsi="Calibri" w:cs="Calibri"/>
                <w:b/>
                <w:bCs/>
                <w:sz w:val="24"/>
                <w:szCs w:val="24"/>
              </w:rPr>
              <w:lastRenderedPageBreak/>
              <w:t>Table 3: Impact of city shape on population</w:t>
            </w:r>
          </w:p>
        </w:tc>
        <w:tc>
          <w:tcPr>
            <w:tcW w:w="1714" w:type="dxa"/>
            <w:tcBorders>
              <w:top w:val="nil"/>
              <w:left w:val="nil"/>
              <w:bottom w:val="nil"/>
              <w:right w:val="nil"/>
            </w:tcBorders>
            <w:shd w:val="clear" w:color="auto" w:fill="auto"/>
            <w:noWrap/>
            <w:vAlign w:val="bottom"/>
            <w:hideMark/>
          </w:tcPr>
          <w:p w14:paraId="713B748B" w14:textId="77777777" w:rsidR="007818E7" w:rsidRPr="007818E7" w:rsidRDefault="007818E7" w:rsidP="007818E7">
            <w:pPr>
              <w:spacing w:after="0" w:line="240" w:lineRule="auto"/>
              <w:rPr>
                <w:rFonts w:ascii="Calibri" w:eastAsia="Times New Roman" w:hAnsi="Calibri" w:cs="Calibri"/>
                <w:b/>
                <w:bCs/>
                <w:sz w:val="24"/>
                <w:szCs w:val="24"/>
              </w:rPr>
            </w:pPr>
          </w:p>
        </w:tc>
      </w:tr>
      <w:tr w:rsidR="007818E7" w:rsidRPr="007818E7" w14:paraId="46B4DB90" w14:textId="77777777" w:rsidTr="007818E7">
        <w:trPr>
          <w:trHeight w:val="255"/>
          <w:jc w:val="center"/>
        </w:trPr>
        <w:tc>
          <w:tcPr>
            <w:tcW w:w="2548" w:type="dxa"/>
            <w:tcBorders>
              <w:top w:val="single" w:sz="4" w:space="0" w:color="000000"/>
              <w:left w:val="nil"/>
              <w:bottom w:val="nil"/>
              <w:right w:val="nil"/>
            </w:tcBorders>
            <w:shd w:val="clear" w:color="auto" w:fill="auto"/>
            <w:noWrap/>
            <w:vAlign w:val="bottom"/>
            <w:hideMark/>
          </w:tcPr>
          <w:p w14:paraId="529DCF65" w14:textId="77777777" w:rsidR="007818E7" w:rsidRPr="007818E7" w:rsidRDefault="007818E7" w:rsidP="007818E7">
            <w:pPr>
              <w:spacing w:after="0" w:line="240" w:lineRule="auto"/>
              <w:rPr>
                <w:rFonts w:ascii="Calibri" w:eastAsia="Times New Roman" w:hAnsi="Calibri" w:cs="Calibri"/>
                <w:sz w:val="20"/>
                <w:szCs w:val="20"/>
              </w:rPr>
            </w:pPr>
            <w:r w:rsidRPr="007818E7">
              <w:rPr>
                <w:rFonts w:ascii="Calibri" w:eastAsia="Times New Roman" w:hAnsi="Calibri" w:cs="Calibri"/>
                <w:sz w:val="20"/>
                <w:szCs w:val="20"/>
              </w:rPr>
              <w:t> </w:t>
            </w:r>
          </w:p>
        </w:tc>
        <w:tc>
          <w:tcPr>
            <w:tcW w:w="1042" w:type="dxa"/>
            <w:tcBorders>
              <w:top w:val="single" w:sz="4" w:space="0" w:color="000000"/>
              <w:left w:val="nil"/>
              <w:bottom w:val="nil"/>
              <w:right w:val="nil"/>
            </w:tcBorders>
            <w:shd w:val="clear" w:color="auto" w:fill="auto"/>
            <w:noWrap/>
            <w:vAlign w:val="bottom"/>
            <w:hideMark/>
          </w:tcPr>
          <w:p w14:paraId="0B2A4809" w14:textId="77777777" w:rsidR="007818E7" w:rsidRPr="007818E7" w:rsidRDefault="007818E7" w:rsidP="007818E7">
            <w:pPr>
              <w:spacing w:after="0" w:line="240" w:lineRule="auto"/>
              <w:jc w:val="center"/>
              <w:rPr>
                <w:rFonts w:ascii="Calibri" w:eastAsia="Times New Roman" w:hAnsi="Calibri" w:cs="Calibri"/>
                <w:sz w:val="20"/>
                <w:szCs w:val="20"/>
              </w:rPr>
            </w:pPr>
            <w:r w:rsidRPr="007818E7">
              <w:rPr>
                <w:rFonts w:ascii="Calibri" w:eastAsia="Times New Roman" w:hAnsi="Calibri" w:cs="Calibri"/>
                <w:sz w:val="20"/>
                <w:szCs w:val="20"/>
              </w:rPr>
              <w:t> </w:t>
            </w:r>
          </w:p>
        </w:tc>
        <w:tc>
          <w:tcPr>
            <w:tcW w:w="1714" w:type="dxa"/>
            <w:tcBorders>
              <w:top w:val="single" w:sz="4" w:space="0" w:color="000000"/>
              <w:left w:val="nil"/>
              <w:bottom w:val="nil"/>
              <w:right w:val="nil"/>
            </w:tcBorders>
            <w:shd w:val="clear" w:color="auto" w:fill="auto"/>
            <w:noWrap/>
            <w:vAlign w:val="bottom"/>
            <w:hideMark/>
          </w:tcPr>
          <w:p w14:paraId="701A3BC9" w14:textId="77777777" w:rsidR="007818E7" w:rsidRPr="007818E7" w:rsidRDefault="007818E7" w:rsidP="007818E7">
            <w:pPr>
              <w:spacing w:after="0" w:line="240" w:lineRule="auto"/>
              <w:jc w:val="center"/>
              <w:rPr>
                <w:rFonts w:ascii="Calibri" w:eastAsia="Times New Roman" w:hAnsi="Calibri" w:cs="Calibri"/>
                <w:sz w:val="20"/>
                <w:szCs w:val="20"/>
              </w:rPr>
            </w:pPr>
            <w:r w:rsidRPr="007818E7">
              <w:rPr>
                <w:rFonts w:ascii="Calibri" w:eastAsia="Times New Roman" w:hAnsi="Calibri" w:cs="Calibri"/>
                <w:sz w:val="20"/>
                <w:szCs w:val="20"/>
              </w:rPr>
              <w:t>(1)</w:t>
            </w:r>
          </w:p>
        </w:tc>
        <w:tc>
          <w:tcPr>
            <w:tcW w:w="1714" w:type="dxa"/>
            <w:tcBorders>
              <w:top w:val="single" w:sz="4" w:space="0" w:color="000000"/>
              <w:left w:val="nil"/>
              <w:bottom w:val="nil"/>
              <w:right w:val="nil"/>
            </w:tcBorders>
            <w:shd w:val="clear" w:color="auto" w:fill="auto"/>
            <w:noWrap/>
            <w:vAlign w:val="bottom"/>
            <w:hideMark/>
          </w:tcPr>
          <w:p w14:paraId="397488E7" w14:textId="77777777" w:rsidR="007818E7" w:rsidRPr="007818E7" w:rsidRDefault="007818E7" w:rsidP="007818E7">
            <w:pPr>
              <w:spacing w:after="0" w:line="240" w:lineRule="auto"/>
              <w:jc w:val="center"/>
              <w:rPr>
                <w:rFonts w:ascii="Calibri" w:eastAsia="Times New Roman" w:hAnsi="Calibri" w:cs="Calibri"/>
                <w:sz w:val="20"/>
                <w:szCs w:val="20"/>
              </w:rPr>
            </w:pPr>
            <w:r w:rsidRPr="007818E7">
              <w:rPr>
                <w:rFonts w:ascii="Calibri" w:eastAsia="Times New Roman" w:hAnsi="Calibri" w:cs="Calibri"/>
                <w:sz w:val="20"/>
                <w:szCs w:val="20"/>
              </w:rPr>
              <w:t>(2)</w:t>
            </w:r>
          </w:p>
        </w:tc>
      </w:tr>
      <w:tr w:rsidR="007818E7" w:rsidRPr="007818E7" w14:paraId="289EF0D9" w14:textId="77777777" w:rsidTr="007818E7">
        <w:trPr>
          <w:trHeight w:val="255"/>
          <w:jc w:val="center"/>
        </w:trPr>
        <w:tc>
          <w:tcPr>
            <w:tcW w:w="2548" w:type="dxa"/>
            <w:tcBorders>
              <w:top w:val="nil"/>
              <w:left w:val="nil"/>
              <w:bottom w:val="nil"/>
              <w:right w:val="nil"/>
            </w:tcBorders>
            <w:shd w:val="clear" w:color="auto" w:fill="auto"/>
            <w:noWrap/>
            <w:vAlign w:val="bottom"/>
            <w:hideMark/>
          </w:tcPr>
          <w:p w14:paraId="2357EE65" w14:textId="77777777" w:rsidR="007818E7" w:rsidRPr="007818E7" w:rsidRDefault="007818E7" w:rsidP="007818E7">
            <w:pPr>
              <w:spacing w:after="0" w:line="240" w:lineRule="auto"/>
              <w:jc w:val="center"/>
              <w:rPr>
                <w:rFonts w:ascii="Calibri" w:eastAsia="Times New Roman" w:hAnsi="Calibri" w:cs="Calibri"/>
                <w:sz w:val="20"/>
                <w:szCs w:val="20"/>
              </w:rPr>
            </w:pPr>
          </w:p>
        </w:tc>
        <w:tc>
          <w:tcPr>
            <w:tcW w:w="1042" w:type="dxa"/>
            <w:tcBorders>
              <w:top w:val="nil"/>
              <w:left w:val="nil"/>
              <w:bottom w:val="nil"/>
              <w:right w:val="nil"/>
            </w:tcBorders>
            <w:shd w:val="clear" w:color="auto" w:fill="auto"/>
            <w:noWrap/>
            <w:vAlign w:val="bottom"/>
            <w:hideMark/>
          </w:tcPr>
          <w:p w14:paraId="7F614C50" w14:textId="77777777" w:rsidR="007818E7" w:rsidRPr="007818E7" w:rsidRDefault="007818E7" w:rsidP="007818E7">
            <w:pPr>
              <w:spacing w:after="0" w:line="240" w:lineRule="auto"/>
              <w:rPr>
                <w:rFonts w:ascii="Times New Roman" w:eastAsia="Times New Roman" w:hAnsi="Times New Roman" w:cs="Times New Roman"/>
                <w:sz w:val="20"/>
                <w:szCs w:val="20"/>
              </w:rPr>
            </w:pPr>
          </w:p>
        </w:tc>
        <w:tc>
          <w:tcPr>
            <w:tcW w:w="1714" w:type="dxa"/>
            <w:tcBorders>
              <w:top w:val="nil"/>
              <w:left w:val="nil"/>
              <w:bottom w:val="nil"/>
              <w:right w:val="nil"/>
            </w:tcBorders>
            <w:shd w:val="clear" w:color="auto" w:fill="auto"/>
            <w:noWrap/>
            <w:vAlign w:val="bottom"/>
            <w:hideMark/>
          </w:tcPr>
          <w:p w14:paraId="52B99F09" w14:textId="77777777" w:rsidR="007818E7" w:rsidRPr="007818E7" w:rsidRDefault="007818E7" w:rsidP="007818E7">
            <w:pPr>
              <w:spacing w:after="0" w:line="240" w:lineRule="auto"/>
              <w:jc w:val="center"/>
              <w:rPr>
                <w:rFonts w:ascii="Calibri" w:eastAsia="Times New Roman" w:hAnsi="Calibri" w:cs="Calibri"/>
                <w:sz w:val="20"/>
                <w:szCs w:val="20"/>
              </w:rPr>
            </w:pPr>
            <w:r w:rsidRPr="007818E7">
              <w:rPr>
                <w:rFonts w:ascii="Calibri" w:eastAsia="Times New Roman" w:hAnsi="Calibri" w:cs="Calibri"/>
                <w:sz w:val="20"/>
                <w:szCs w:val="20"/>
              </w:rPr>
              <w:t>IV</w:t>
            </w:r>
          </w:p>
        </w:tc>
        <w:tc>
          <w:tcPr>
            <w:tcW w:w="1714" w:type="dxa"/>
            <w:tcBorders>
              <w:top w:val="nil"/>
              <w:left w:val="nil"/>
              <w:bottom w:val="nil"/>
              <w:right w:val="nil"/>
            </w:tcBorders>
            <w:shd w:val="clear" w:color="auto" w:fill="auto"/>
            <w:noWrap/>
            <w:vAlign w:val="bottom"/>
            <w:hideMark/>
          </w:tcPr>
          <w:p w14:paraId="3616ED6B" w14:textId="77777777" w:rsidR="007818E7" w:rsidRPr="007818E7" w:rsidRDefault="007818E7" w:rsidP="007818E7">
            <w:pPr>
              <w:spacing w:after="0" w:line="240" w:lineRule="auto"/>
              <w:jc w:val="center"/>
              <w:rPr>
                <w:rFonts w:ascii="Calibri" w:eastAsia="Times New Roman" w:hAnsi="Calibri" w:cs="Calibri"/>
                <w:sz w:val="20"/>
                <w:szCs w:val="20"/>
              </w:rPr>
            </w:pPr>
            <w:r w:rsidRPr="007818E7">
              <w:rPr>
                <w:rFonts w:ascii="Calibri" w:eastAsia="Times New Roman" w:hAnsi="Calibri" w:cs="Calibri"/>
                <w:sz w:val="20"/>
                <w:szCs w:val="20"/>
              </w:rPr>
              <w:t>OLS</w:t>
            </w:r>
          </w:p>
        </w:tc>
      </w:tr>
      <w:tr w:rsidR="006773BC" w:rsidRPr="007818E7" w14:paraId="032F9F03" w14:textId="77777777" w:rsidTr="00EF3D51">
        <w:trPr>
          <w:trHeight w:val="255"/>
          <w:jc w:val="center"/>
        </w:trPr>
        <w:tc>
          <w:tcPr>
            <w:tcW w:w="2548" w:type="dxa"/>
            <w:tcBorders>
              <w:top w:val="nil"/>
              <w:left w:val="nil"/>
              <w:bottom w:val="nil"/>
              <w:right w:val="nil"/>
            </w:tcBorders>
            <w:shd w:val="clear" w:color="auto" w:fill="auto"/>
            <w:noWrap/>
            <w:vAlign w:val="bottom"/>
            <w:hideMark/>
          </w:tcPr>
          <w:p w14:paraId="748A798A" w14:textId="77777777" w:rsidR="006773BC" w:rsidRPr="007818E7" w:rsidRDefault="006773BC" w:rsidP="007818E7">
            <w:pPr>
              <w:spacing w:after="0" w:line="240" w:lineRule="auto"/>
              <w:rPr>
                <w:rFonts w:ascii="Calibri" w:eastAsia="Times New Roman" w:hAnsi="Calibri" w:cs="Calibri"/>
                <w:sz w:val="20"/>
                <w:szCs w:val="20"/>
              </w:rPr>
            </w:pPr>
            <w:r w:rsidRPr="007818E7">
              <w:rPr>
                <w:rFonts w:ascii="Calibri" w:eastAsia="Times New Roman" w:hAnsi="Calibri" w:cs="Calibri"/>
                <w:sz w:val="20"/>
                <w:szCs w:val="20"/>
              </w:rPr>
              <w:t>VARIABLES</w:t>
            </w:r>
          </w:p>
        </w:tc>
        <w:tc>
          <w:tcPr>
            <w:tcW w:w="1042" w:type="dxa"/>
            <w:tcBorders>
              <w:top w:val="nil"/>
              <w:left w:val="nil"/>
              <w:bottom w:val="nil"/>
              <w:right w:val="nil"/>
            </w:tcBorders>
            <w:shd w:val="clear" w:color="auto" w:fill="auto"/>
            <w:noWrap/>
            <w:vAlign w:val="bottom"/>
            <w:hideMark/>
          </w:tcPr>
          <w:p w14:paraId="7F65929F" w14:textId="77777777" w:rsidR="006773BC" w:rsidRPr="007818E7" w:rsidRDefault="006773BC" w:rsidP="007818E7">
            <w:pPr>
              <w:spacing w:after="0" w:line="240" w:lineRule="auto"/>
              <w:jc w:val="center"/>
              <w:rPr>
                <w:rFonts w:ascii="Calibri" w:eastAsia="Times New Roman" w:hAnsi="Calibri" w:cs="Calibri"/>
                <w:sz w:val="20"/>
                <w:szCs w:val="20"/>
              </w:rPr>
            </w:pPr>
            <w:r w:rsidRPr="007818E7">
              <w:rPr>
                <w:rFonts w:ascii="Calibri" w:eastAsia="Times New Roman" w:hAnsi="Calibri" w:cs="Calibri"/>
                <w:sz w:val="20"/>
                <w:szCs w:val="20"/>
              </w:rPr>
              <w:t>LABELS</w:t>
            </w:r>
          </w:p>
        </w:tc>
        <w:tc>
          <w:tcPr>
            <w:tcW w:w="3428" w:type="dxa"/>
            <w:gridSpan w:val="2"/>
            <w:tcBorders>
              <w:top w:val="nil"/>
              <w:left w:val="nil"/>
              <w:bottom w:val="nil"/>
              <w:right w:val="nil"/>
            </w:tcBorders>
            <w:shd w:val="clear" w:color="auto" w:fill="auto"/>
            <w:noWrap/>
            <w:vAlign w:val="bottom"/>
            <w:hideMark/>
          </w:tcPr>
          <w:p w14:paraId="620C0BDA" w14:textId="6C737950" w:rsidR="006773BC" w:rsidRPr="007818E7" w:rsidRDefault="006773BC" w:rsidP="007818E7">
            <w:pPr>
              <w:spacing w:after="0" w:line="240" w:lineRule="auto"/>
              <w:jc w:val="center"/>
              <w:rPr>
                <w:rFonts w:ascii="Calibri" w:eastAsia="Times New Roman" w:hAnsi="Calibri" w:cs="Calibri"/>
                <w:sz w:val="20"/>
                <w:szCs w:val="20"/>
              </w:rPr>
            </w:pPr>
            <m:oMath>
              <m:r>
                <m:rPr>
                  <m:sty m:val="p"/>
                </m:rPr>
                <w:rPr>
                  <w:rFonts w:ascii="Cambria Math" w:eastAsia="Times New Roman" w:hAnsi="Cambria Math" w:cs="Calibri"/>
                  <w:sz w:val="20"/>
                  <w:szCs w:val="20"/>
                </w:rPr>
                <m:t>Δ</m:t>
              </m:r>
              <m:r>
                <w:rPr>
                  <w:rFonts w:ascii="Cambria Math" w:eastAsia="Times New Roman" w:hAnsi="Cambria Math" w:cs="Calibri"/>
                  <w:sz w:val="20"/>
                  <w:szCs w:val="20"/>
                </w:rPr>
                <m:t xml:space="preserve"> </m:t>
              </m:r>
            </m:oMath>
            <w:r w:rsidRPr="006773BC">
              <w:rPr>
                <w:rFonts w:ascii="Calibri" w:eastAsia="Times New Roman" w:hAnsi="Calibri" w:cs="Calibri"/>
                <w:sz w:val="20"/>
                <w:szCs w:val="20"/>
              </w:rPr>
              <w:t>log population,</w:t>
            </w:r>
            <w:r>
              <w:rPr>
                <w:rFonts w:ascii="Calibri" w:eastAsia="Times New Roman" w:hAnsi="Calibri" w:cs="Calibri"/>
                <w:sz w:val="20"/>
                <w:szCs w:val="20"/>
              </w:rPr>
              <w:t xml:space="preserve"> 2011-1951</w:t>
            </w:r>
          </w:p>
        </w:tc>
      </w:tr>
      <w:tr w:rsidR="007818E7" w:rsidRPr="007818E7" w14:paraId="4AACE017" w14:textId="77777777" w:rsidTr="007818E7">
        <w:trPr>
          <w:trHeight w:val="255"/>
          <w:jc w:val="center"/>
        </w:trPr>
        <w:tc>
          <w:tcPr>
            <w:tcW w:w="2548" w:type="dxa"/>
            <w:tcBorders>
              <w:top w:val="single" w:sz="4" w:space="0" w:color="000000"/>
              <w:left w:val="nil"/>
              <w:bottom w:val="nil"/>
              <w:right w:val="nil"/>
            </w:tcBorders>
            <w:shd w:val="clear" w:color="auto" w:fill="auto"/>
            <w:noWrap/>
            <w:vAlign w:val="bottom"/>
            <w:hideMark/>
          </w:tcPr>
          <w:p w14:paraId="54F3F062" w14:textId="77777777" w:rsidR="007818E7" w:rsidRPr="007818E7" w:rsidRDefault="007818E7" w:rsidP="007818E7">
            <w:pPr>
              <w:spacing w:after="0" w:line="240" w:lineRule="auto"/>
              <w:rPr>
                <w:rFonts w:ascii="Calibri" w:eastAsia="Times New Roman" w:hAnsi="Calibri" w:cs="Calibri"/>
                <w:sz w:val="20"/>
                <w:szCs w:val="20"/>
              </w:rPr>
            </w:pPr>
            <w:r w:rsidRPr="007818E7">
              <w:rPr>
                <w:rFonts w:ascii="Calibri" w:eastAsia="Times New Roman" w:hAnsi="Calibri" w:cs="Calibri"/>
                <w:sz w:val="20"/>
                <w:szCs w:val="20"/>
              </w:rPr>
              <w:t> </w:t>
            </w:r>
          </w:p>
        </w:tc>
        <w:tc>
          <w:tcPr>
            <w:tcW w:w="1042" w:type="dxa"/>
            <w:tcBorders>
              <w:top w:val="single" w:sz="4" w:space="0" w:color="000000"/>
              <w:left w:val="nil"/>
              <w:bottom w:val="nil"/>
              <w:right w:val="nil"/>
            </w:tcBorders>
            <w:shd w:val="clear" w:color="auto" w:fill="auto"/>
            <w:noWrap/>
            <w:vAlign w:val="bottom"/>
            <w:hideMark/>
          </w:tcPr>
          <w:p w14:paraId="2D59C595" w14:textId="77777777" w:rsidR="007818E7" w:rsidRPr="007818E7" w:rsidRDefault="007818E7" w:rsidP="007818E7">
            <w:pPr>
              <w:spacing w:after="0" w:line="240" w:lineRule="auto"/>
              <w:jc w:val="center"/>
              <w:rPr>
                <w:rFonts w:ascii="Calibri" w:eastAsia="Times New Roman" w:hAnsi="Calibri" w:cs="Calibri"/>
                <w:sz w:val="20"/>
                <w:szCs w:val="20"/>
              </w:rPr>
            </w:pPr>
            <w:r w:rsidRPr="007818E7">
              <w:rPr>
                <w:rFonts w:ascii="Calibri" w:eastAsia="Times New Roman" w:hAnsi="Calibri" w:cs="Calibri"/>
                <w:sz w:val="20"/>
                <w:szCs w:val="20"/>
              </w:rPr>
              <w:t> </w:t>
            </w:r>
          </w:p>
        </w:tc>
        <w:tc>
          <w:tcPr>
            <w:tcW w:w="1714" w:type="dxa"/>
            <w:tcBorders>
              <w:top w:val="single" w:sz="4" w:space="0" w:color="000000"/>
              <w:left w:val="nil"/>
              <w:bottom w:val="nil"/>
              <w:right w:val="nil"/>
            </w:tcBorders>
            <w:shd w:val="clear" w:color="auto" w:fill="auto"/>
            <w:noWrap/>
            <w:vAlign w:val="bottom"/>
            <w:hideMark/>
          </w:tcPr>
          <w:p w14:paraId="67FDB7C6" w14:textId="77777777" w:rsidR="007818E7" w:rsidRPr="007818E7" w:rsidRDefault="007818E7" w:rsidP="007818E7">
            <w:pPr>
              <w:spacing w:after="0" w:line="240" w:lineRule="auto"/>
              <w:jc w:val="center"/>
              <w:rPr>
                <w:rFonts w:ascii="Calibri" w:eastAsia="Times New Roman" w:hAnsi="Calibri" w:cs="Calibri"/>
                <w:sz w:val="20"/>
                <w:szCs w:val="20"/>
              </w:rPr>
            </w:pPr>
            <w:r w:rsidRPr="007818E7">
              <w:rPr>
                <w:rFonts w:ascii="Calibri" w:eastAsia="Times New Roman" w:hAnsi="Calibri" w:cs="Calibri"/>
                <w:sz w:val="20"/>
                <w:szCs w:val="20"/>
              </w:rPr>
              <w:t> </w:t>
            </w:r>
          </w:p>
        </w:tc>
        <w:tc>
          <w:tcPr>
            <w:tcW w:w="1714" w:type="dxa"/>
            <w:tcBorders>
              <w:top w:val="single" w:sz="4" w:space="0" w:color="000000"/>
              <w:left w:val="nil"/>
              <w:bottom w:val="nil"/>
              <w:right w:val="nil"/>
            </w:tcBorders>
            <w:shd w:val="clear" w:color="auto" w:fill="auto"/>
            <w:noWrap/>
            <w:vAlign w:val="bottom"/>
            <w:hideMark/>
          </w:tcPr>
          <w:p w14:paraId="0B800E2F" w14:textId="77777777" w:rsidR="007818E7" w:rsidRPr="007818E7" w:rsidRDefault="007818E7" w:rsidP="007818E7">
            <w:pPr>
              <w:spacing w:after="0" w:line="240" w:lineRule="auto"/>
              <w:jc w:val="center"/>
              <w:rPr>
                <w:rFonts w:ascii="Calibri" w:eastAsia="Times New Roman" w:hAnsi="Calibri" w:cs="Calibri"/>
                <w:sz w:val="20"/>
                <w:szCs w:val="20"/>
              </w:rPr>
            </w:pPr>
            <w:r w:rsidRPr="007818E7">
              <w:rPr>
                <w:rFonts w:ascii="Calibri" w:eastAsia="Times New Roman" w:hAnsi="Calibri" w:cs="Calibri"/>
                <w:sz w:val="20"/>
                <w:szCs w:val="20"/>
              </w:rPr>
              <w:t> </w:t>
            </w:r>
          </w:p>
        </w:tc>
      </w:tr>
      <w:tr w:rsidR="007818E7" w:rsidRPr="007818E7" w14:paraId="3DCE8722" w14:textId="77777777" w:rsidTr="007818E7">
        <w:trPr>
          <w:trHeight w:val="255"/>
          <w:jc w:val="center"/>
        </w:trPr>
        <w:tc>
          <w:tcPr>
            <w:tcW w:w="2548" w:type="dxa"/>
            <w:tcBorders>
              <w:top w:val="nil"/>
              <w:left w:val="nil"/>
              <w:bottom w:val="nil"/>
              <w:right w:val="nil"/>
            </w:tcBorders>
            <w:shd w:val="clear" w:color="auto" w:fill="auto"/>
            <w:noWrap/>
            <w:vAlign w:val="bottom"/>
            <w:hideMark/>
          </w:tcPr>
          <w:p w14:paraId="651DA2FA" w14:textId="77777777" w:rsidR="007818E7" w:rsidRPr="007818E7" w:rsidRDefault="007818E7" w:rsidP="007818E7">
            <w:pPr>
              <w:spacing w:after="0" w:line="240" w:lineRule="auto"/>
              <w:rPr>
                <w:rFonts w:ascii="Calibri" w:eastAsia="Times New Roman" w:hAnsi="Calibri" w:cs="Calibri"/>
                <w:sz w:val="20"/>
                <w:szCs w:val="20"/>
              </w:rPr>
            </w:pPr>
            <w:r w:rsidRPr="007818E7">
              <w:rPr>
                <w:rFonts w:ascii="Calibri" w:eastAsia="Times New Roman" w:hAnsi="Calibri" w:cs="Calibri"/>
                <w:sz w:val="20"/>
                <w:szCs w:val="20"/>
              </w:rPr>
              <w:t>d_km_5010</w:t>
            </w:r>
          </w:p>
        </w:tc>
        <w:tc>
          <w:tcPr>
            <w:tcW w:w="1042" w:type="dxa"/>
            <w:tcBorders>
              <w:top w:val="nil"/>
              <w:left w:val="nil"/>
              <w:bottom w:val="nil"/>
              <w:right w:val="nil"/>
            </w:tcBorders>
            <w:shd w:val="clear" w:color="auto" w:fill="auto"/>
            <w:noWrap/>
            <w:vAlign w:val="bottom"/>
            <w:hideMark/>
          </w:tcPr>
          <w:p w14:paraId="3D023BBE" w14:textId="759E5277" w:rsidR="007818E7" w:rsidRPr="007818E7" w:rsidRDefault="00C2750E" w:rsidP="007818E7">
            <w:pPr>
              <w:spacing w:after="0" w:line="240" w:lineRule="auto"/>
              <w:jc w:val="center"/>
              <w:rPr>
                <w:rFonts w:ascii="Calibri" w:eastAsia="Times New Roman" w:hAnsi="Calibri" w:cs="Calibri"/>
                <w:sz w:val="20"/>
                <w:szCs w:val="20"/>
              </w:rPr>
            </w:pPr>
            <m:oMath>
              <m:r>
                <w:rPr>
                  <w:rFonts w:ascii="Cambria Math" w:eastAsia="Times New Roman" w:hAnsi="Cambria Math" w:cs="Calibri"/>
                  <w:sz w:val="20"/>
                  <w:szCs w:val="20"/>
                </w:rPr>
                <m:t>∆</m:t>
              </m:r>
            </m:oMath>
            <w:r w:rsidR="007818E7" w:rsidRPr="007818E7">
              <w:rPr>
                <w:rFonts w:ascii="Calibri" w:eastAsia="Times New Roman" w:hAnsi="Calibri" w:cs="Calibri"/>
                <w:sz w:val="20"/>
                <w:szCs w:val="20"/>
              </w:rPr>
              <w:t xml:space="preserve"> Shape, km</w:t>
            </w:r>
          </w:p>
        </w:tc>
        <w:tc>
          <w:tcPr>
            <w:tcW w:w="1714" w:type="dxa"/>
            <w:tcBorders>
              <w:top w:val="nil"/>
              <w:left w:val="nil"/>
              <w:bottom w:val="nil"/>
              <w:right w:val="nil"/>
            </w:tcBorders>
            <w:shd w:val="clear" w:color="auto" w:fill="auto"/>
            <w:noWrap/>
            <w:vAlign w:val="bottom"/>
            <w:hideMark/>
          </w:tcPr>
          <w:p w14:paraId="19BAC995" w14:textId="77777777" w:rsidR="007818E7" w:rsidRPr="007818E7" w:rsidRDefault="007818E7" w:rsidP="007818E7">
            <w:pPr>
              <w:spacing w:after="0" w:line="240" w:lineRule="auto"/>
              <w:jc w:val="center"/>
              <w:rPr>
                <w:rFonts w:ascii="Calibri" w:eastAsia="Times New Roman" w:hAnsi="Calibri" w:cs="Calibri"/>
                <w:sz w:val="20"/>
                <w:szCs w:val="20"/>
              </w:rPr>
            </w:pPr>
            <w:r w:rsidRPr="007818E7">
              <w:rPr>
                <w:rFonts w:ascii="Calibri" w:eastAsia="Times New Roman" w:hAnsi="Calibri" w:cs="Calibri"/>
                <w:sz w:val="20"/>
                <w:szCs w:val="20"/>
              </w:rPr>
              <w:t>-0.0964***</w:t>
            </w:r>
          </w:p>
        </w:tc>
        <w:tc>
          <w:tcPr>
            <w:tcW w:w="1714" w:type="dxa"/>
            <w:tcBorders>
              <w:top w:val="nil"/>
              <w:left w:val="nil"/>
              <w:bottom w:val="nil"/>
              <w:right w:val="nil"/>
            </w:tcBorders>
            <w:shd w:val="clear" w:color="auto" w:fill="auto"/>
            <w:noWrap/>
            <w:vAlign w:val="bottom"/>
            <w:hideMark/>
          </w:tcPr>
          <w:p w14:paraId="2DD41FA3" w14:textId="77777777" w:rsidR="007818E7" w:rsidRPr="007818E7" w:rsidRDefault="007818E7" w:rsidP="007818E7">
            <w:pPr>
              <w:spacing w:after="0" w:line="240" w:lineRule="auto"/>
              <w:jc w:val="center"/>
              <w:rPr>
                <w:rFonts w:ascii="Calibri" w:eastAsia="Times New Roman" w:hAnsi="Calibri" w:cs="Calibri"/>
                <w:sz w:val="20"/>
                <w:szCs w:val="20"/>
              </w:rPr>
            </w:pPr>
            <w:r w:rsidRPr="007818E7">
              <w:rPr>
                <w:rFonts w:ascii="Calibri" w:eastAsia="Times New Roman" w:hAnsi="Calibri" w:cs="Calibri"/>
                <w:sz w:val="20"/>
                <w:szCs w:val="20"/>
              </w:rPr>
              <w:t>0.0222***</w:t>
            </w:r>
          </w:p>
        </w:tc>
      </w:tr>
      <w:tr w:rsidR="007818E7" w:rsidRPr="007818E7" w14:paraId="1EE3DA9E" w14:textId="77777777" w:rsidTr="007818E7">
        <w:trPr>
          <w:trHeight w:val="255"/>
          <w:jc w:val="center"/>
        </w:trPr>
        <w:tc>
          <w:tcPr>
            <w:tcW w:w="2548" w:type="dxa"/>
            <w:tcBorders>
              <w:top w:val="nil"/>
              <w:left w:val="nil"/>
              <w:bottom w:val="nil"/>
              <w:right w:val="nil"/>
            </w:tcBorders>
            <w:shd w:val="clear" w:color="auto" w:fill="auto"/>
            <w:noWrap/>
            <w:vAlign w:val="bottom"/>
            <w:hideMark/>
          </w:tcPr>
          <w:p w14:paraId="3722F1CD" w14:textId="77777777" w:rsidR="007818E7" w:rsidRPr="007818E7" w:rsidRDefault="007818E7" w:rsidP="007818E7">
            <w:pPr>
              <w:spacing w:after="0" w:line="240" w:lineRule="auto"/>
              <w:jc w:val="center"/>
              <w:rPr>
                <w:rFonts w:ascii="Calibri" w:eastAsia="Times New Roman" w:hAnsi="Calibri" w:cs="Calibri"/>
                <w:sz w:val="20"/>
                <w:szCs w:val="20"/>
              </w:rPr>
            </w:pPr>
          </w:p>
        </w:tc>
        <w:tc>
          <w:tcPr>
            <w:tcW w:w="1042" w:type="dxa"/>
            <w:tcBorders>
              <w:top w:val="nil"/>
              <w:left w:val="nil"/>
              <w:bottom w:val="nil"/>
              <w:right w:val="nil"/>
            </w:tcBorders>
            <w:shd w:val="clear" w:color="auto" w:fill="auto"/>
            <w:noWrap/>
            <w:vAlign w:val="bottom"/>
            <w:hideMark/>
          </w:tcPr>
          <w:p w14:paraId="52A32621" w14:textId="77777777" w:rsidR="007818E7" w:rsidRPr="007818E7" w:rsidRDefault="007818E7" w:rsidP="007818E7">
            <w:pPr>
              <w:spacing w:after="0" w:line="240" w:lineRule="auto"/>
              <w:rPr>
                <w:rFonts w:ascii="Times New Roman" w:eastAsia="Times New Roman" w:hAnsi="Times New Roman" w:cs="Times New Roman"/>
                <w:sz w:val="20"/>
                <w:szCs w:val="20"/>
              </w:rPr>
            </w:pPr>
          </w:p>
        </w:tc>
        <w:tc>
          <w:tcPr>
            <w:tcW w:w="1714" w:type="dxa"/>
            <w:tcBorders>
              <w:top w:val="nil"/>
              <w:left w:val="nil"/>
              <w:bottom w:val="nil"/>
              <w:right w:val="nil"/>
            </w:tcBorders>
            <w:shd w:val="clear" w:color="auto" w:fill="auto"/>
            <w:noWrap/>
            <w:vAlign w:val="bottom"/>
            <w:hideMark/>
          </w:tcPr>
          <w:p w14:paraId="57FAA5F7" w14:textId="77777777" w:rsidR="007818E7" w:rsidRPr="007818E7" w:rsidRDefault="007818E7" w:rsidP="007818E7">
            <w:pPr>
              <w:spacing w:after="0" w:line="240" w:lineRule="auto"/>
              <w:jc w:val="center"/>
              <w:rPr>
                <w:rFonts w:ascii="Calibri" w:eastAsia="Times New Roman" w:hAnsi="Calibri" w:cs="Calibri"/>
                <w:sz w:val="20"/>
                <w:szCs w:val="20"/>
              </w:rPr>
            </w:pPr>
            <w:r w:rsidRPr="007818E7">
              <w:rPr>
                <w:rFonts w:ascii="Calibri" w:eastAsia="Times New Roman" w:hAnsi="Calibri" w:cs="Calibri"/>
                <w:sz w:val="20"/>
                <w:szCs w:val="20"/>
              </w:rPr>
              <w:t>(0.0338)</w:t>
            </w:r>
          </w:p>
        </w:tc>
        <w:tc>
          <w:tcPr>
            <w:tcW w:w="1714" w:type="dxa"/>
            <w:tcBorders>
              <w:top w:val="nil"/>
              <w:left w:val="nil"/>
              <w:bottom w:val="nil"/>
              <w:right w:val="nil"/>
            </w:tcBorders>
            <w:shd w:val="clear" w:color="auto" w:fill="auto"/>
            <w:noWrap/>
            <w:vAlign w:val="bottom"/>
            <w:hideMark/>
          </w:tcPr>
          <w:p w14:paraId="45BDD6BD" w14:textId="77777777" w:rsidR="007818E7" w:rsidRPr="007818E7" w:rsidRDefault="007818E7" w:rsidP="007818E7">
            <w:pPr>
              <w:spacing w:after="0" w:line="240" w:lineRule="auto"/>
              <w:jc w:val="center"/>
              <w:rPr>
                <w:rFonts w:ascii="Calibri" w:eastAsia="Times New Roman" w:hAnsi="Calibri" w:cs="Calibri"/>
                <w:sz w:val="20"/>
                <w:szCs w:val="20"/>
              </w:rPr>
            </w:pPr>
            <w:r w:rsidRPr="007818E7">
              <w:rPr>
                <w:rFonts w:ascii="Calibri" w:eastAsia="Times New Roman" w:hAnsi="Calibri" w:cs="Calibri"/>
                <w:sz w:val="20"/>
                <w:szCs w:val="20"/>
              </w:rPr>
              <w:t>(0.00807)</w:t>
            </w:r>
          </w:p>
        </w:tc>
      </w:tr>
      <w:tr w:rsidR="007818E7" w:rsidRPr="007818E7" w14:paraId="44E2A557" w14:textId="77777777" w:rsidTr="007818E7">
        <w:trPr>
          <w:trHeight w:val="255"/>
          <w:jc w:val="center"/>
        </w:trPr>
        <w:tc>
          <w:tcPr>
            <w:tcW w:w="2548" w:type="dxa"/>
            <w:tcBorders>
              <w:top w:val="nil"/>
              <w:left w:val="nil"/>
              <w:bottom w:val="nil"/>
              <w:right w:val="nil"/>
            </w:tcBorders>
            <w:shd w:val="clear" w:color="auto" w:fill="auto"/>
            <w:noWrap/>
            <w:vAlign w:val="bottom"/>
            <w:hideMark/>
          </w:tcPr>
          <w:p w14:paraId="26469D97" w14:textId="77777777" w:rsidR="007818E7" w:rsidRPr="007818E7" w:rsidRDefault="007818E7" w:rsidP="007818E7">
            <w:pPr>
              <w:spacing w:after="0" w:line="240" w:lineRule="auto"/>
              <w:rPr>
                <w:rFonts w:ascii="Calibri" w:eastAsia="Times New Roman" w:hAnsi="Calibri" w:cs="Calibri"/>
                <w:sz w:val="20"/>
                <w:szCs w:val="20"/>
              </w:rPr>
            </w:pPr>
            <w:r w:rsidRPr="007818E7">
              <w:rPr>
                <w:rFonts w:ascii="Calibri" w:eastAsia="Times New Roman" w:hAnsi="Calibri" w:cs="Calibri"/>
                <w:sz w:val="20"/>
                <w:szCs w:val="20"/>
              </w:rPr>
              <w:t>log_area_polyg_km_5010</w:t>
            </w:r>
          </w:p>
        </w:tc>
        <w:tc>
          <w:tcPr>
            <w:tcW w:w="1042" w:type="dxa"/>
            <w:tcBorders>
              <w:top w:val="nil"/>
              <w:left w:val="nil"/>
              <w:bottom w:val="nil"/>
              <w:right w:val="nil"/>
            </w:tcBorders>
            <w:shd w:val="clear" w:color="auto" w:fill="auto"/>
            <w:noWrap/>
            <w:vAlign w:val="bottom"/>
            <w:hideMark/>
          </w:tcPr>
          <w:p w14:paraId="7E187A8D" w14:textId="52DCB911" w:rsidR="007818E7" w:rsidRPr="007818E7" w:rsidRDefault="00C2750E" w:rsidP="007818E7">
            <w:pPr>
              <w:spacing w:after="0" w:line="240" w:lineRule="auto"/>
              <w:jc w:val="center"/>
              <w:rPr>
                <w:rFonts w:ascii="Calibri" w:eastAsia="Times New Roman" w:hAnsi="Calibri" w:cs="Calibri"/>
                <w:sz w:val="20"/>
                <w:szCs w:val="20"/>
              </w:rPr>
            </w:pPr>
            <m:oMath>
              <m:r>
                <w:rPr>
                  <w:rFonts w:ascii="Cambria Math" w:eastAsia="Times New Roman" w:hAnsi="Cambria Math" w:cs="Calibri"/>
                  <w:sz w:val="20"/>
                  <w:szCs w:val="20"/>
                </w:rPr>
                <m:t>∆</m:t>
              </m:r>
            </m:oMath>
            <w:r w:rsidR="007818E7" w:rsidRPr="007818E7">
              <w:rPr>
                <w:rFonts w:ascii="Calibri" w:eastAsia="Times New Roman" w:hAnsi="Calibri" w:cs="Calibri"/>
                <w:sz w:val="20"/>
                <w:szCs w:val="20"/>
              </w:rPr>
              <w:t xml:space="preserve"> Log area</w:t>
            </w:r>
            <w:r w:rsidR="001D44CC">
              <w:rPr>
                <w:rFonts w:ascii="Calibri" w:eastAsia="Times New Roman" w:hAnsi="Calibri" w:cs="Calibri"/>
                <w:sz w:val="20"/>
                <w:szCs w:val="20"/>
              </w:rPr>
              <w:t>, km</w:t>
            </w:r>
          </w:p>
        </w:tc>
        <w:tc>
          <w:tcPr>
            <w:tcW w:w="1714" w:type="dxa"/>
            <w:tcBorders>
              <w:top w:val="nil"/>
              <w:left w:val="nil"/>
              <w:bottom w:val="nil"/>
              <w:right w:val="nil"/>
            </w:tcBorders>
            <w:shd w:val="clear" w:color="auto" w:fill="auto"/>
            <w:noWrap/>
            <w:vAlign w:val="bottom"/>
            <w:hideMark/>
          </w:tcPr>
          <w:p w14:paraId="0C22651E" w14:textId="77777777" w:rsidR="007818E7" w:rsidRPr="007818E7" w:rsidRDefault="007818E7" w:rsidP="007818E7">
            <w:pPr>
              <w:spacing w:after="0" w:line="240" w:lineRule="auto"/>
              <w:jc w:val="center"/>
              <w:rPr>
                <w:rFonts w:ascii="Calibri" w:eastAsia="Times New Roman" w:hAnsi="Calibri" w:cs="Calibri"/>
                <w:sz w:val="20"/>
                <w:szCs w:val="20"/>
              </w:rPr>
            </w:pPr>
            <w:r w:rsidRPr="007818E7">
              <w:rPr>
                <w:rFonts w:ascii="Calibri" w:eastAsia="Times New Roman" w:hAnsi="Calibri" w:cs="Calibri"/>
                <w:sz w:val="20"/>
                <w:szCs w:val="20"/>
              </w:rPr>
              <w:t>0.851***</w:t>
            </w:r>
          </w:p>
        </w:tc>
        <w:tc>
          <w:tcPr>
            <w:tcW w:w="1714" w:type="dxa"/>
            <w:tcBorders>
              <w:top w:val="nil"/>
              <w:left w:val="nil"/>
              <w:bottom w:val="nil"/>
              <w:right w:val="nil"/>
            </w:tcBorders>
            <w:shd w:val="clear" w:color="auto" w:fill="auto"/>
            <w:noWrap/>
            <w:vAlign w:val="bottom"/>
            <w:hideMark/>
          </w:tcPr>
          <w:p w14:paraId="1E8DE6F9" w14:textId="77777777" w:rsidR="007818E7" w:rsidRPr="007818E7" w:rsidRDefault="007818E7" w:rsidP="007818E7">
            <w:pPr>
              <w:spacing w:after="0" w:line="240" w:lineRule="auto"/>
              <w:jc w:val="center"/>
              <w:rPr>
                <w:rFonts w:ascii="Calibri" w:eastAsia="Times New Roman" w:hAnsi="Calibri" w:cs="Calibri"/>
                <w:sz w:val="20"/>
                <w:szCs w:val="20"/>
              </w:rPr>
            </w:pPr>
            <w:r w:rsidRPr="007818E7">
              <w:rPr>
                <w:rFonts w:ascii="Calibri" w:eastAsia="Times New Roman" w:hAnsi="Calibri" w:cs="Calibri"/>
                <w:sz w:val="20"/>
                <w:szCs w:val="20"/>
              </w:rPr>
              <w:t>0.213***</w:t>
            </w:r>
          </w:p>
        </w:tc>
      </w:tr>
      <w:tr w:rsidR="007818E7" w:rsidRPr="007818E7" w14:paraId="2530440A" w14:textId="77777777" w:rsidTr="007818E7">
        <w:trPr>
          <w:trHeight w:val="255"/>
          <w:jc w:val="center"/>
        </w:trPr>
        <w:tc>
          <w:tcPr>
            <w:tcW w:w="2548" w:type="dxa"/>
            <w:tcBorders>
              <w:top w:val="nil"/>
              <w:left w:val="nil"/>
              <w:bottom w:val="nil"/>
              <w:right w:val="nil"/>
            </w:tcBorders>
            <w:shd w:val="clear" w:color="auto" w:fill="auto"/>
            <w:noWrap/>
            <w:vAlign w:val="bottom"/>
            <w:hideMark/>
          </w:tcPr>
          <w:p w14:paraId="45EDCE00" w14:textId="77777777" w:rsidR="007818E7" w:rsidRPr="007818E7" w:rsidRDefault="007818E7" w:rsidP="007818E7">
            <w:pPr>
              <w:spacing w:after="0" w:line="240" w:lineRule="auto"/>
              <w:jc w:val="center"/>
              <w:rPr>
                <w:rFonts w:ascii="Calibri" w:eastAsia="Times New Roman" w:hAnsi="Calibri" w:cs="Calibri"/>
                <w:sz w:val="20"/>
                <w:szCs w:val="20"/>
              </w:rPr>
            </w:pPr>
          </w:p>
        </w:tc>
        <w:tc>
          <w:tcPr>
            <w:tcW w:w="1042" w:type="dxa"/>
            <w:tcBorders>
              <w:top w:val="nil"/>
              <w:left w:val="nil"/>
              <w:bottom w:val="nil"/>
              <w:right w:val="nil"/>
            </w:tcBorders>
            <w:shd w:val="clear" w:color="auto" w:fill="auto"/>
            <w:noWrap/>
            <w:vAlign w:val="bottom"/>
            <w:hideMark/>
          </w:tcPr>
          <w:p w14:paraId="4F04B635" w14:textId="77777777" w:rsidR="007818E7" w:rsidRPr="007818E7" w:rsidRDefault="007818E7" w:rsidP="007818E7">
            <w:pPr>
              <w:spacing w:after="0" w:line="240" w:lineRule="auto"/>
              <w:rPr>
                <w:rFonts w:ascii="Times New Roman" w:eastAsia="Times New Roman" w:hAnsi="Times New Roman" w:cs="Times New Roman"/>
                <w:sz w:val="20"/>
                <w:szCs w:val="20"/>
              </w:rPr>
            </w:pPr>
          </w:p>
        </w:tc>
        <w:tc>
          <w:tcPr>
            <w:tcW w:w="1714" w:type="dxa"/>
            <w:tcBorders>
              <w:top w:val="nil"/>
              <w:left w:val="nil"/>
              <w:bottom w:val="nil"/>
              <w:right w:val="nil"/>
            </w:tcBorders>
            <w:shd w:val="clear" w:color="auto" w:fill="auto"/>
            <w:noWrap/>
            <w:vAlign w:val="bottom"/>
            <w:hideMark/>
          </w:tcPr>
          <w:p w14:paraId="02CEF1CA" w14:textId="77777777" w:rsidR="007818E7" w:rsidRPr="007818E7" w:rsidRDefault="007818E7" w:rsidP="007818E7">
            <w:pPr>
              <w:spacing w:after="0" w:line="240" w:lineRule="auto"/>
              <w:jc w:val="center"/>
              <w:rPr>
                <w:rFonts w:ascii="Calibri" w:eastAsia="Times New Roman" w:hAnsi="Calibri" w:cs="Calibri"/>
                <w:sz w:val="20"/>
                <w:szCs w:val="20"/>
              </w:rPr>
            </w:pPr>
            <w:r w:rsidRPr="007818E7">
              <w:rPr>
                <w:rFonts w:ascii="Calibri" w:eastAsia="Times New Roman" w:hAnsi="Calibri" w:cs="Calibri"/>
                <w:sz w:val="20"/>
                <w:szCs w:val="20"/>
              </w:rPr>
              <w:t>(0.211)</w:t>
            </w:r>
          </w:p>
        </w:tc>
        <w:tc>
          <w:tcPr>
            <w:tcW w:w="1714" w:type="dxa"/>
            <w:tcBorders>
              <w:top w:val="nil"/>
              <w:left w:val="nil"/>
              <w:bottom w:val="nil"/>
              <w:right w:val="nil"/>
            </w:tcBorders>
            <w:shd w:val="clear" w:color="auto" w:fill="auto"/>
            <w:noWrap/>
            <w:vAlign w:val="bottom"/>
            <w:hideMark/>
          </w:tcPr>
          <w:p w14:paraId="581E8063" w14:textId="77777777" w:rsidR="007818E7" w:rsidRPr="007818E7" w:rsidRDefault="007818E7" w:rsidP="007818E7">
            <w:pPr>
              <w:spacing w:after="0" w:line="240" w:lineRule="auto"/>
              <w:jc w:val="center"/>
              <w:rPr>
                <w:rFonts w:ascii="Calibri" w:eastAsia="Times New Roman" w:hAnsi="Calibri" w:cs="Calibri"/>
                <w:sz w:val="20"/>
                <w:szCs w:val="20"/>
              </w:rPr>
            </w:pPr>
            <w:r w:rsidRPr="007818E7">
              <w:rPr>
                <w:rFonts w:ascii="Calibri" w:eastAsia="Times New Roman" w:hAnsi="Calibri" w:cs="Calibri"/>
                <w:sz w:val="20"/>
                <w:szCs w:val="20"/>
              </w:rPr>
              <w:t>(0.0319)</w:t>
            </w:r>
          </w:p>
        </w:tc>
      </w:tr>
      <w:tr w:rsidR="007818E7" w:rsidRPr="007818E7" w14:paraId="48D455BC" w14:textId="77777777" w:rsidTr="007818E7">
        <w:trPr>
          <w:trHeight w:val="255"/>
          <w:jc w:val="center"/>
        </w:trPr>
        <w:tc>
          <w:tcPr>
            <w:tcW w:w="2548" w:type="dxa"/>
            <w:tcBorders>
              <w:top w:val="nil"/>
              <w:left w:val="nil"/>
              <w:bottom w:val="nil"/>
              <w:right w:val="nil"/>
            </w:tcBorders>
            <w:shd w:val="clear" w:color="auto" w:fill="auto"/>
            <w:noWrap/>
            <w:vAlign w:val="bottom"/>
            <w:hideMark/>
          </w:tcPr>
          <w:p w14:paraId="47AEF798" w14:textId="77777777" w:rsidR="007818E7" w:rsidRPr="007818E7" w:rsidRDefault="007818E7" w:rsidP="007818E7">
            <w:pPr>
              <w:spacing w:after="0" w:line="240" w:lineRule="auto"/>
              <w:jc w:val="center"/>
              <w:rPr>
                <w:rFonts w:ascii="Calibri" w:eastAsia="Times New Roman" w:hAnsi="Calibri" w:cs="Calibri"/>
                <w:sz w:val="20"/>
                <w:szCs w:val="20"/>
              </w:rPr>
            </w:pPr>
          </w:p>
        </w:tc>
        <w:tc>
          <w:tcPr>
            <w:tcW w:w="1042" w:type="dxa"/>
            <w:tcBorders>
              <w:top w:val="nil"/>
              <w:left w:val="nil"/>
              <w:bottom w:val="nil"/>
              <w:right w:val="nil"/>
            </w:tcBorders>
            <w:shd w:val="clear" w:color="auto" w:fill="auto"/>
            <w:noWrap/>
            <w:vAlign w:val="bottom"/>
            <w:hideMark/>
          </w:tcPr>
          <w:p w14:paraId="1E5D5265" w14:textId="77777777" w:rsidR="007818E7" w:rsidRPr="007818E7" w:rsidRDefault="007818E7" w:rsidP="007818E7">
            <w:pPr>
              <w:spacing w:after="0" w:line="240" w:lineRule="auto"/>
              <w:rPr>
                <w:rFonts w:ascii="Times New Roman" w:eastAsia="Times New Roman" w:hAnsi="Times New Roman" w:cs="Times New Roman"/>
                <w:sz w:val="20"/>
                <w:szCs w:val="20"/>
              </w:rPr>
            </w:pPr>
          </w:p>
        </w:tc>
        <w:tc>
          <w:tcPr>
            <w:tcW w:w="1714" w:type="dxa"/>
            <w:tcBorders>
              <w:top w:val="nil"/>
              <w:left w:val="nil"/>
              <w:bottom w:val="nil"/>
              <w:right w:val="nil"/>
            </w:tcBorders>
            <w:shd w:val="clear" w:color="auto" w:fill="auto"/>
            <w:noWrap/>
            <w:vAlign w:val="bottom"/>
            <w:hideMark/>
          </w:tcPr>
          <w:p w14:paraId="7D2EADCD" w14:textId="77777777" w:rsidR="007818E7" w:rsidRPr="007818E7" w:rsidRDefault="007818E7" w:rsidP="007818E7">
            <w:pPr>
              <w:spacing w:after="0" w:line="240" w:lineRule="auto"/>
              <w:jc w:val="center"/>
              <w:rPr>
                <w:rFonts w:ascii="Times New Roman" w:eastAsia="Times New Roman" w:hAnsi="Times New Roman" w:cs="Times New Roman"/>
                <w:sz w:val="20"/>
                <w:szCs w:val="20"/>
              </w:rPr>
            </w:pPr>
          </w:p>
        </w:tc>
        <w:tc>
          <w:tcPr>
            <w:tcW w:w="1714" w:type="dxa"/>
            <w:tcBorders>
              <w:top w:val="nil"/>
              <w:left w:val="nil"/>
              <w:bottom w:val="nil"/>
              <w:right w:val="nil"/>
            </w:tcBorders>
            <w:shd w:val="clear" w:color="auto" w:fill="auto"/>
            <w:noWrap/>
            <w:vAlign w:val="bottom"/>
            <w:hideMark/>
          </w:tcPr>
          <w:p w14:paraId="02CE8BC2" w14:textId="77777777" w:rsidR="007818E7" w:rsidRPr="007818E7" w:rsidRDefault="007818E7" w:rsidP="007818E7">
            <w:pPr>
              <w:spacing w:after="0" w:line="240" w:lineRule="auto"/>
              <w:jc w:val="center"/>
              <w:rPr>
                <w:rFonts w:ascii="Times New Roman" w:eastAsia="Times New Roman" w:hAnsi="Times New Roman" w:cs="Times New Roman"/>
                <w:sz w:val="20"/>
                <w:szCs w:val="20"/>
              </w:rPr>
            </w:pPr>
          </w:p>
        </w:tc>
      </w:tr>
      <w:tr w:rsidR="007818E7" w:rsidRPr="007818E7" w14:paraId="4C5C940F" w14:textId="77777777" w:rsidTr="007818E7">
        <w:trPr>
          <w:trHeight w:val="255"/>
          <w:jc w:val="center"/>
        </w:trPr>
        <w:tc>
          <w:tcPr>
            <w:tcW w:w="2548" w:type="dxa"/>
            <w:tcBorders>
              <w:top w:val="nil"/>
              <w:left w:val="nil"/>
              <w:bottom w:val="nil"/>
              <w:right w:val="nil"/>
            </w:tcBorders>
            <w:shd w:val="clear" w:color="auto" w:fill="auto"/>
            <w:noWrap/>
            <w:vAlign w:val="bottom"/>
            <w:hideMark/>
          </w:tcPr>
          <w:p w14:paraId="14E9F959" w14:textId="77777777" w:rsidR="007818E7" w:rsidRPr="007818E7" w:rsidRDefault="007818E7" w:rsidP="007818E7">
            <w:pPr>
              <w:spacing w:after="0" w:line="240" w:lineRule="auto"/>
              <w:rPr>
                <w:rFonts w:ascii="Calibri" w:eastAsia="Times New Roman" w:hAnsi="Calibri" w:cs="Calibri"/>
                <w:sz w:val="20"/>
                <w:szCs w:val="20"/>
              </w:rPr>
            </w:pPr>
            <w:r w:rsidRPr="007818E7">
              <w:rPr>
                <w:rFonts w:ascii="Calibri" w:eastAsia="Times New Roman" w:hAnsi="Calibri" w:cs="Calibri"/>
                <w:sz w:val="20"/>
                <w:szCs w:val="20"/>
              </w:rPr>
              <w:t>Observations</w:t>
            </w:r>
          </w:p>
        </w:tc>
        <w:tc>
          <w:tcPr>
            <w:tcW w:w="1042" w:type="dxa"/>
            <w:tcBorders>
              <w:top w:val="nil"/>
              <w:left w:val="nil"/>
              <w:bottom w:val="nil"/>
              <w:right w:val="nil"/>
            </w:tcBorders>
            <w:shd w:val="clear" w:color="auto" w:fill="auto"/>
            <w:noWrap/>
            <w:vAlign w:val="bottom"/>
            <w:hideMark/>
          </w:tcPr>
          <w:p w14:paraId="6F0F92F6" w14:textId="77777777" w:rsidR="007818E7" w:rsidRPr="007818E7" w:rsidRDefault="007818E7" w:rsidP="007818E7">
            <w:pPr>
              <w:spacing w:after="0" w:line="240" w:lineRule="auto"/>
              <w:rPr>
                <w:rFonts w:ascii="Calibri" w:eastAsia="Times New Roman" w:hAnsi="Calibri" w:cs="Calibri"/>
                <w:sz w:val="20"/>
                <w:szCs w:val="20"/>
              </w:rPr>
            </w:pPr>
          </w:p>
        </w:tc>
        <w:tc>
          <w:tcPr>
            <w:tcW w:w="1714" w:type="dxa"/>
            <w:tcBorders>
              <w:top w:val="nil"/>
              <w:left w:val="nil"/>
              <w:bottom w:val="nil"/>
              <w:right w:val="nil"/>
            </w:tcBorders>
            <w:shd w:val="clear" w:color="auto" w:fill="auto"/>
            <w:noWrap/>
            <w:vAlign w:val="bottom"/>
            <w:hideMark/>
          </w:tcPr>
          <w:p w14:paraId="4385DA15" w14:textId="77777777" w:rsidR="007818E7" w:rsidRPr="007818E7" w:rsidRDefault="007818E7" w:rsidP="007818E7">
            <w:pPr>
              <w:spacing w:after="0" w:line="240" w:lineRule="auto"/>
              <w:jc w:val="center"/>
              <w:rPr>
                <w:rFonts w:ascii="Calibri" w:eastAsia="Times New Roman" w:hAnsi="Calibri" w:cs="Calibri"/>
                <w:sz w:val="20"/>
                <w:szCs w:val="20"/>
              </w:rPr>
            </w:pPr>
            <w:r w:rsidRPr="007818E7">
              <w:rPr>
                <w:rFonts w:ascii="Calibri" w:eastAsia="Times New Roman" w:hAnsi="Calibri" w:cs="Calibri"/>
                <w:sz w:val="20"/>
                <w:szCs w:val="20"/>
              </w:rPr>
              <w:t>351</w:t>
            </w:r>
          </w:p>
        </w:tc>
        <w:tc>
          <w:tcPr>
            <w:tcW w:w="1714" w:type="dxa"/>
            <w:tcBorders>
              <w:top w:val="nil"/>
              <w:left w:val="nil"/>
              <w:bottom w:val="nil"/>
              <w:right w:val="nil"/>
            </w:tcBorders>
            <w:shd w:val="clear" w:color="auto" w:fill="auto"/>
            <w:noWrap/>
            <w:vAlign w:val="bottom"/>
            <w:hideMark/>
          </w:tcPr>
          <w:p w14:paraId="010C3512" w14:textId="77777777" w:rsidR="007818E7" w:rsidRPr="007818E7" w:rsidRDefault="007818E7" w:rsidP="007818E7">
            <w:pPr>
              <w:spacing w:after="0" w:line="240" w:lineRule="auto"/>
              <w:jc w:val="center"/>
              <w:rPr>
                <w:rFonts w:ascii="Calibri" w:eastAsia="Times New Roman" w:hAnsi="Calibri" w:cs="Calibri"/>
                <w:sz w:val="20"/>
                <w:szCs w:val="20"/>
              </w:rPr>
            </w:pPr>
            <w:r w:rsidRPr="007818E7">
              <w:rPr>
                <w:rFonts w:ascii="Calibri" w:eastAsia="Times New Roman" w:hAnsi="Calibri" w:cs="Calibri"/>
                <w:sz w:val="20"/>
                <w:szCs w:val="20"/>
              </w:rPr>
              <w:t>351</w:t>
            </w:r>
          </w:p>
        </w:tc>
      </w:tr>
      <w:tr w:rsidR="007818E7" w:rsidRPr="007818E7" w14:paraId="0E0D5368" w14:textId="77777777" w:rsidTr="007818E7">
        <w:trPr>
          <w:trHeight w:val="255"/>
          <w:jc w:val="center"/>
        </w:trPr>
        <w:tc>
          <w:tcPr>
            <w:tcW w:w="2548" w:type="dxa"/>
            <w:tcBorders>
              <w:top w:val="nil"/>
              <w:left w:val="nil"/>
              <w:bottom w:val="nil"/>
              <w:right w:val="nil"/>
            </w:tcBorders>
            <w:shd w:val="clear" w:color="auto" w:fill="auto"/>
            <w:noWrap/>
            <w:vAlign w:val="bottom"/>
            <w:hideMark/>
          </w:tcPr>
          <w:p w14:paraId="16A8D6D9" w14:textId="77777777" w:rsidR="007818E7" w:rsidRPr="007818E7" w:rsidRDefault="007818E7" w:rsidP="007818E7">
            <w:pPr>
              <w:spacing w:after="0" w:line="240" w:lineRule="auto"/>
              <w:rPr>
                <w:rFonts w:ascii="Calibri" w:eastAsia="Times New Roman" w:hAnsi="Calibri" w:cs="Calibri"/>
                <w:sz w:val="20"/>
                <w:szCs w:val="20"/>
              </w:rPr>
            </w:pPr>
            <w:r w:rsidRPr="007818E7">
              <w:rPr>
                <w:rFonts w:ascii="Calibri" w:eastAsia="Times New Roman" w:hAnsi="Calibri" w:cs="Calibri"/>
                <w:sz w:val="20"/>
                <w:szCs w:val="20"/>
              </w:rPr>
              <w:t>AP F stat shape</w:t>
            </w:r>
          </w:p>
        </w:tc>
        <w:tc>
          <w:tcPr>
            <w:tcW w:w="1042" w:type="dxa"/>
            <w:tcBorders>
              <w:top w:val="nil"/>
              <w:left w:val="nil"/>
              <w:bottom w:val="nil"/>
              <w:right w:val="nil"/>
            </w:tcBorders>
            <w:shd w:val="clear" w:color="auto" w:fill="auto"/>
            <w:noWrap/>
            <w:vAlign w:val="bottom"/>
            <w:hideMark/>
          </w:tcPr>
          <w:p w14:paraId="66470824" w14:textId="77777777" w:rsidR="007818E7" w:rsidRPr="007818E7" w:rsidRDefault="007818E7" w:rsidP="007818E7">
            <w:pPr>
              <w:spacing w:after="0" w:line="240" w:lineRule="auto"/>
              <w:rPr>
                <w:rFonts w:ascii="Calibri" w:eastAsia="Times New Roman" w:hAnsi="Calibri" w:cs="Calibri"/>
                <w:sz w:val="20"/>
                <w:szCs w:val="20"/>
              </w:rPr>
            </w:pPr>
          </w:p>
        </w:tc>
        <w:tc>
          <w:tcPr>
            <w:tcW w:w="1714" w:type="dxa"/>
            <w:tcBorders>
              <w:top w:val="nil"/>
              <w:left w:val="nil"/>
              <w:bottom w:val="nil"/>
              <w:right w:val="nil"/>
            </w:tcBorders>
            <w:shd w:val="clear" w:color="auto" w:fill="auto"/>
            <w:noWrap/>
            <w:vAlign w:val="bottom"/>
            <w:hideMark/>
          </w:tcPr>
          <w:p w14:paraId="4E102797" w14:textId="77777777" w:rsidR="007818E7" w:rsidRPr="007818E7" w:rsidRDefault="007818E7" w:rsidP="007818E7">
            <w:pPr>
              <w:spacing w:after="0" w:line="240" w:lineRule="auto"/>
              <w:jc w:val="center"/>
              <w:rPr>
                <w:rFonts w:ascii="Calibri" w:eastAsia="Times New Roman" w:hAnsi="Calibri" w:cs="Calibri"/>
                <w:sz w:val="20"/>
                <w:szCs w:val="20"/>
              </w:rPr>
            </w:pPr>
            <w:r w:rsidRPr="007818E7">
              <w:rPr>
                <w:rFonts w:ascii="Calibri" w:eastAsia="Times New Roman" w:hAnsi="Calibri" w:cs="Calibri"/>
                <w:sz w:val="20"/>
                <w:szCs w:val="20"/>
              </w:rPr>
              <w:t>57.47</w:t>
            </w:r>
          </w:p>
        </w:tc>
        <w:tc>
          <w:tcPr>
            <w:tcW w:w="1714" w:type="dxa"/>
            <w:tcBorders>
              <w:top w:val="nil"/>
              <w:left w:val="nil"/>
              <w:bottom w:val="nil"/>
              <w:right w:val="nil"/>
            </w:tcBorders>
            <w:shd w:val="clear" w:color="auto" w:fill="auto"/>
            <w:noWrap/>
            <w:vAlign w:val="bottom"/>
            <w:hideMark/>
          </w:tcPr>
          <w:p w14:paraId="5CCBB5E1" w14:textId="77777777" w:rsidR="007818E7" w:rsidRPr="007818E7" w:rsidRDefault="007818E7" w:rsidP="007818E7">
            <w:pPr>
              <w:spacing w:after="0" w:line="240" w:lineRule="auto"/>
              <w:jc w:val="center"/>
              <w:rPr>
                <w:rFonts w:ascii="Calibri" w:eastAsia="Times New Roman" w:hAnsi="Calibri" w:cs="Calibri"/>
                <w:sz w:val="20"/>
                <w:szCs w:val="20"/>
              </w:rPr>
            </w:pPr>
          </w:p>
        </w:tc>
      </w:tr>
      <w:tr w:rsidR="007818E7" w:rsidRPr="007818E7" w14:paraId="7955D7DC" w14:textId="77777777" w:rsidTr="007818E7">
        <w:trPr>
          <w:trHeight w:val="255"/>
          <w:jc w:val="center"/>
        </w:trPr>
        <w:tc>
          <w:tcPr>
            <w:tcW w:w="2548" w:type="dxa"/>
            <w:tcBorders>
              <w:top w:val="nil"/>
              <w:left w:val="nil"/>
              <w:bottom w:val="nil"/>
              <w:right w:val="nil"/>
            </w:tcBorders>
            <w:shd w:val="clear" w:color="auto" w:fill="auto"/>
            <w:noWrap/>
            <w:vAlign w:val="bottom"/>
            <w:hideMark/>
          </w:tcPr>
          <w:p w14:paraId="30456804" w14:textId="77777777" w:rsidR="007818E7" w:rsidRPr="007818E7" w:rsidRDefault="007818E7" w:rsidP="007818E7">
            <w:pPr>
              <w:spacing w:after="0" w:line="240" w:lineRule="auto"/>
              <w:rPr>
                <w:rFonts w:ascii="Calibri" w:eastAsia="Times New Roman" w:hAnsi="Calibri" w:cs="Calibri"/>
                <w:sz w:val="20"/>
                <w:szCs w:val="20"/>
              </w:rPr>
            </w:pPr>
            <w:r w:rsidRPr="007818E7">
              <w:rPr>
                <w:rFonts w:ascii="Calibri" w:eastAsia="Times New Roman" w:hAnsi="Calibri" w:cs="Calibri"/>
                <w:sz w:val="20"/>
                <w:szCs w:val="20"/>
              </w:rPr>
              <w:t>AP F stat area</w:t>
            </w:r>
          </w:p>
        </w:tc>
        <w:tc>
          <w:tcPr>
            <w:tcW w:w="1042" w:type="dxa"/>
            <w:tcBorders>
              <w:top w:val="nil"/>
              <w:left w:val="nil"/>
              <w:bottom w:val="nil"/>
              <w:right w:val="nil"/>
            </w:tcBorders>
            <w:shd w:val="clear" w:color="auto" w:fill="auto"/>
            <w:noWrap/>
            <w:vAlign w:val="bottom"/>
            <w:hideMark/>
          </w:tcPr>
          <w:p w14:paraId="71B433DF" w14:textId="77777777" w:rsidR="007818E7" w:rsidRPr="007818E7" w:rsidRDefault="007818E7" w:rsidP="007818E7">
            <w:pPr>
              <w:spacing w:after="0" w:line="240" w:lineRule="auto"/>
              <w:rPr>
                <w:rFonts w:ascii="Calibri" w:eastAsia="Times New Roman" w:hAnsi="Calibri" w:cs="Calibri"/>
                <w:sz w:val="20"/>
                <w:szCs w:val="20"/>
              </w:rPr>
            </w:pPr>
          </w:p>
        </w:tc>
        <w:tc>
          <w:tcPr>
            <w:tcW w:w="1714" w:type="dxa"/>
            <w:tcBorders>
              <w:top w:val="nil"/>
              <w:left w:val="nil"/>
              <w:bottom w:val="nil"/>
              <w:right w:val="nil"/>
            </w:tcBorders>
            <w:shd w:val="clear" w:color="auto" w:fill="auto"/>
            <w:noWrap/>
            <w:vAlign w:val="bottom"/>
            <w:hideMark/>
          </w:tcPr>
          <w:p w14:paraId="2936EAB9" w14:textId="77777777" w:rsidR="007818E7" w:rsidRPr="007818E7" w:rsidRDefault="007818E7" w:rsidP="007818E7">
            <w:pPr>
              <w:spacing w:after="0" w:line="240" w:lineRule="auto"/>
              <w:jc w:val="center"/>
              <w:rPr>
                <w:rFonts w:ascii="Calibri" w:eastAsia="Times New Roman" w:hAnsi="Calibri" w:cs="Calibri"/>
                <w:sz w:val="20"/>
                <w:szCs w:val="20"/>
              </w:rPr>
            </w:pPr>
            <w:r w:rsidRPr="007818E7">
              <w:rPr>
                <w:rFonts w:ascii="Calibri" w:eastAsia="Times New Roman" w:hAnsi="Calibri" w:cs="Calibri"/>
                <w:sz w:val="20"/>
                <w:szCs w:val="20"/>
              </w:rPr>
              <w:t>14.33</w:t>
            </w:r>
          </w:p>
        </w:tc>
        <w:tc>
          <w:tcPr>
            <w:tcW w:w="1714" w:type="dxa"/>
            <w:tcBorders>
              <w:top w:val="nil"/>
              <w:left w:val="nil"/>
              <w:bottom w:val="nil"/>
              <w:right w:val="nil"/>
            </w:tcBorders>
            <w:shd w:val="clear" w:color="auto" w:fill="auto"/>
            <w:noWrap/>
            <w:vAlign w:val="bottom"/>
            <w:hideMark/>
          </w:tcPr>
          <w:p w14:paraId="3AD786A9" w14:textId="77777777" w:rsidR="007818E7" w:rsidRPr="007818E7" w:rsidRDefault="007818E7" w:rsidP="007818E7">
            <w:pPr>
              <w:spacing w:after="0" w:line="240" w:lineRule="auto"/>
              <w:jc w:val="center"/>
              <w:rPr>
                <w:rFonts w:ascii="Calibri" w:eastAsia="Times New Roman" w:hAnsi="Calibri" w:cs="Calibri"/>
                <w:sz w:val="20"/>
                <w:szCs w:val="20"/>
              </w:rPr>
            </w:pPr>
          </w:p>
        </w:tc>
      </w:tr>
      <w:tr w:rsidR="007818E7" w:rsidRPr="007818E7" w14:paraId="3538F2DB" w14:textId="77777777" w:rsidTr="007818E7">
        <w:trPr>
          <w:trHeight w:val="255"/>
          <w:jc w:val="center"/>
        </w:trPr>
        <w:tc>
          <w:tcPr>
            <w:tcW w:w="2548" w:type="dxa"/>
            <w:tcBorders>
              <w:top w:val="nil"/>
              <w:left w:val="nil"/>
              <w:bottom w:val="single" w:sz="4" w:space="0" w:color="000000"/>
              <w:right w:val="nil"/>
            </w:tcBorders>
            <w:shd w:val="clear" w:color="auto" w:fill="auto"/>
            <w:noWrap/>
            <w:vAlign w:val="bottom"/>
            <w:hideMark/>
          </w:tcPr>
          <w:p w14:paraId="6D470449" w14:textId="77777777" w:rsidR="007818E7" w:rsidRPr="007818E7" w:rsidRDefault="007818E7" w:rsidP="007818E7">
            <w:pPr>
              <w:spacing w:after="0" w:line="240" w:lineRule="auto"/>
              <w:rPr>
                <w:rFonts w:ascii="Calibri" w:eastAsia="Times New Roman" w:hAnsi="Calibri" w:cs="Calibri"/>
                <w:sz w:val="20"/>
                <w:szCs w:val="20"/>
              </w:rPr>
            </w:pPr>
            <w:r w:rsidRPr="007818E7">
              <w:rPr>
                <w:rFonts w:ascii="Calibri" w:eastAsia="Times New Roman" w:hAnsi="Calibri" w:cs="Calibri"/>
                <w:sz w:val="20"/>
                <w:szCs w:val="20"/>
              </w:rPr>
              <w:t>KP test stat</w:t>
            </w:r>
          </w:p>
        </w:tc>
        <w:tc>
          <w:tcPr>
            <w:tcW w:w="1042" w:type="dxa"/>
            <w:tcBorders>
              <w:top w:val="nil"/>
              <w:left w:val="nil"/>
              <w:bottom w:val="single" w:sz="4" w:space="0" w:color="000000"/>
              <w:right w:val="nil"/>
            </w:tcBorders>
            <w:shd w:val="clear" w:color="auto" w:fill="auto"/>
            <w:noWrap/>
            <w:vAlign w:val="bottom"/>
            <w:hideMark/>
          </w:tcPr>
          <w:p w14:paraId="587C5DFA" w14:textId="77777777" w:rsidR="007818E7" w:rsidRPr="007818E7" w:rsidRDefault="007818E7" w:rsidP="007818E7">
            <w:pPr>
              <w:spacing w:after="0" w:line="240" w:lineRule="auto"/>
              <w:jc w:val="center"/>
              <w:rPr>
                <w:rFonts w:ascii="Calibri" w:eastAsia="Times New Roman" w:hAnsi="Calibri" w:cs="Calibri"/>
                <w:sz w:val="20"/>
                <w:szCs w:val="20"/>
              </w:rPr>
            </w:pPr>
            <w:r w:rsidRPr="007818E7">
              <w:rPr>
                <w:rFonts w:ascii="Calibri" w:eastAsia="Times New Roman" w:hAnsi="Calibri" w:cs="Calibri"/>
                <w:sz w:val="20"/>
                <w:szCs w:val="20"/>
              </w:rPr>
              <w:t> </w:t>
            </w:r>
          </w:p>
        </w:tc>
        <w:tc>
          <w:tcPr>
            <w:tcW w:w="1714" w:type="dxa"/>
            <w:tcBorders>
              <w:top w:val="nil"/>
              <w:left w:val="nil"/>
              <w:bottom w:val="single" w:sz="4" w:space="0" w:color="000000"/>
              <w:right w:val="nil"/>
            </w:tcBorders>
            <w:shd w:val="clear" w:color="auto" w:fill="auto"/>
            <w:noWrap/>
            <w:vAlign w:val="bottom"/>
            <w:hideMark/>
          </w:tcPr>
          <w:p w14:paraId="362E2A98" w14:textId="77777777" w:rsidR="007818E7" w:rsidRPr="007818E7" w:rsidRDefault="007818E7" w:rsidP="007818E7">
            <w:pPr>
              <w:spacing w:after="0" w:line="240" w:lineRule="auto"/>
              <w:jc w:val="center"/>
              <w:rPr>
                <w:rFonts w:ascii="Calibri" w:eastAsia="Times New Roman" w:hAnsi="Calibri" w:cs="Calibri"/>
                <w:sz w:val="20"/>
                <w:szCs w:val="20"/>
              </w:rPr>
            </w:pPr>
            <w:r w:rsidRPr="007818E7">
              <w:rPr>
                <w:rFonts w:ascii="Calibri" w:eastAsia="Times New Roman" w:hAnsi="Calibri" w:cs="Calibri"/>
                <w:sz w:val="20"/>
                <w:szCs w:val="20"/>
              </w:rPr>
              <w:t>17.39</w:t>
            </w:r>
          </w:p>
        </w:tc>
        <w:tc>
          <w:tcPr>
            <w:tcW w:w="1714" w:type="dxa"/>
            <w:tcBorders>
              <w:top w:val="nil"/>
              <w:left w:val="nil"/>
              <w:bottom w:val="single" w:sz="4" w:space="0" w:color="000000"/>
              <w:right w:val="nil"/>
            </w:tcBorders>
            <w:shd w:val="clear" w:color="auto" w:fill="auto"/>
            <w:noWrap/>
            <w:vAlign w:val="bottom"/>
            <w:hideMark/>
          </w:tcPr>
          <w:p w14:paraId="2424DCD7" w14:textId="77777777" w:rsidR="007818E7" w:rsidRPr="007818E7" w:rsidRDefault="007818E7" w:rsidP="007818E7">
            <w:pPr>
              <w:spacing w:after="0" w:line="240" w:lineRule="auto"/>
              <w:jc w:val="center"/>
              <w:rPr>
                <w:rFonts w:ascii="Calibri" w:eastAsia="Times New Roman" w:hAnsi="Calibri" w:cs="Calibri"/>
                <w:sz w:val="20"/>
                <w:szCs w:val="20"/>
              </w:rPr>
            </w:pPr>
            <w:r w:rsidRPr="007818E7">
              <w:rPr>
                <w:rFonts w:ascii="Calibri" w:eastAsia="Times New Roman" w:hAnsi="Calibri" w:cs="Calibri"/>
                <w:sz w:val="20"/>
                <w:szCs w:val="20"/>
              </w:rPr>
              <w:t> </w:t>
            </w:r>
          </w:p>
        </w:tc>
      </w:tr>
      <w:tr w:rsidR="00CD514C" w:rsidRPr="007818E7" w14:paraId="2EFA17E4" w14:textId="77777777" w:rsidTr="00967132">
        <w:trPr>
          <w:trHeight w:val="977"/>
          <w:jc w:val="center"/>
        </w:trPr>
        <w:tc>
          <w:tcPr>
            <w:tcW w:w="7018" w:type="dxa"/>
            <w:gridSpan w:val="4"/>
            <w:tcBorders>
              <w:top w:val="nil"/>
              <w:left w:val="nil"/>
              <w:right w:val="nil"/>
            </w:tcBorders>
            <w:shd w:val="clear" w:color="auto" w:fill="auto"/>
            <w:noWrap/>
            <w:vAlign w:val="bottom"/>
            <w:hideMark/>
          </w:tcPr>
          <w:p w14:paraId="43BE9E38" w14:textId="77777777" w:rsidR="00CD514C" w:rsidRPr="007818E7" w:rsidRDefault="00CD514C" w:rsidP="00CD514C">
            <w:pPr>
              <w:spacing w:after="0" w:line="240" w:lineRule="auto"/>
              <w:jc w:val="center"/>
              <w:rPr>
                <w:rFonts w:ascii="Calibri" w:eastAsia="Times New Roman" w:hAnsi="Calibri" w:cs="Calibri"/>
                <w:sz w:val="20"/>
                <w:szCs w:val="20"/>
              </w:rPr>
            </w:pPr>
            <w:r w:rsidRPr="007818E7">
              <w:rPr>
                <w:rFonts w:ascii="Calibri" w:eastAsia="Times New Roman" w:hAnsi="Calibri" w:cs="Calibri"/>
                <w:sz w:val="20"/>
                <w:szCs w:val="20"/>
              </w:rPr>
              <w:t>Standard errors in parentheses</w:t>
            </w:r>
          </w:p>
          <w:p w14:paraId="144B7CA9" w14:textId="02C89CB2" w:rsidR="00CD514C" w:rsidRPr="007818E7" w:rsidRDefault="00CD514C" w:rsidP="00CD514C">
            <w:pPr>
              <w:spacing w:after="0" w:line="240" w:lineRule="auto"/>
              <w:jc w:val="center"/>
              <w:rPr>
                <w:rFonts w:ascii="Times New Roman" w:eastAsia="Times New Roman" w:hAnsi="Times New Roman" w:cs="Times New Roman"/>
                <w:sz w:val="20"/>
                <w:szCs w:val="20"/>
              </w:rPr>
            </w:pPr>
            <w:r w:rsidRPr="007818E7">
              <w:rPr>
                <w:rFonts w:ascii="Calibri" w:eastAsia="Times New Roman" w:hAnsi="Calibri" w:cs="Calibri"/>
                <w:sz w:val="20"/>
                <w:szCs w:val="20"/>
              </w:rPr>
              <w:t>*** p&lt;0.01, ** p&lt;0.05, * p&lt;0.1</w:t>
            </w:r>
          </w:p>
        </w:tc>
      </w:tr>
    </w:tbl>
    <w:p w14:paraId="5A5E4F58" w14:textId="2501F4D0" w:rsidR="00FA1A95" w:rsidRDefault="00FA1A95" w:rsidP="007169EC">
      <w:pPr>
        <w:spacing w:line="360" w:lineRule="auto"/>
        <w:jc w:val="both"/>
        <w:rPr>
          <w:rFonts w:ascii="Times New Roman" w:hAnsi="Times New Roman" w:cs="Times New Roman"/>
          <w:sz w:val="24"/>
          <w:szCs w:val="24"/>
        </w:rPr>
      </w:pPr>
    </w:p>
    <w:p w14:paraId="5719A80D" w14:textId="125478D0" w:rsidR="006773BC" w:rsidRDefault="00567604" w:rsidP="00EC1A65">
      <w:pPr>
        <w:spacing w:line="360" w:lineRule="auto"/>
        <w:ind w:firstLine="720"/>
        <w:jc w:val="both"/>
        <w:rPr>
          <w:rFonts w:ascii="Times New Roman" w:hAnsi="Times New Roman" w:cs="Times New Roman"/>
          <w:sz w:val="24"/>
          <w:szCs w:val="24"/>
          <w:lang w:val="es-ES"/>
        </w:rPr>
      </w:pPr>
      <w:r w:rsidRPr="00567604">
        <w:rPr>
          <w:rFonts w:ascii="Times New Roman" w:hAnsi="Times New Roman" w:cs="Times New Roman"/>
          <w:sz w:val="24"/>
          <w:szCs w:val="24"/>
          <w:lang w:val="es-ES"/>
        </w:rPr>
        <w:t>Antes de interpret</w:t>
      </w:r>
      <w:r>
        <w:rPr>
          <w:rFonts w:ascii="Times New Roman" w:hAnsi="Times New Roman" w:cs="Times New Roman"/>
          <w:sz w:val="24"/>
          <w:szCs w:val="24"/>
          <w:lang w:val="es-ES"/>
        </w:rPr>
        <w:t>ar los resultados hay que mencionar que la estimación de los betas será igual y que la única modificación será en los errores estándar. Para el resultado de Variables Instrumentales (Ecuación 1) los errores son ligeramente menores, caso contrario para la estimación por MCO (Ecuación 2).</w:t>
      </w:r>
      <w:r w:rsidR="006C25DF">
        <w:rPr>
          <w:rFonts w:ascii="Times New Roman" w:hAnsi="Times New Roman" w:cs="Times New Roman"/>
          <w:sz w:val="24"/>
          <w:szCs w:val="24"/>
          <w:lang w:val="es-ES"/>
        </w:rPr>
        <w:t xml:space="preserve"> </w:t>
      </w:r>
      <w:r w:rsidR="006C25DF" w:rsidRPr="006C25DF">
        <w:rPr>
          <w:rFonts w:ascii="Times New Roman" w:hAnsi="Times New Roman" w:cs="Times New Roman"/>
          <w:sz w:val="24"/>
          <w:szCs w:val="24"/>
          <w:lang w:val="es-ES"/>
        </w:rPr>
        <w:t xml:space="preserve">Los estadísticos F de AP y KP son los estadísticos F de </w:t>
      </w:r>
      <w:proofErr w:type="spellStart"/>
      <w:r w:rsidR="006C25DF" w:rsidRPr="006C25DF">
        <w:rPr>
          <w:rFonts w:ascii="Times New Roman" w:hAnsi="Times New Roman" w:cs="Times New Roman"/>
          <w:sz w:val="24"/>
          <w:szCs w:val="24"/>
          <w:lang w:val="es-ES"/>
        </w:rPr>
        <w:t>Angrist-Pischke</w:t>
      </w:r>
      <w:proofErr w:type="spellEnd"/>
      <w:r w:rsidR="006C25DF" w:rsidRPr="006C25DF">
        <w:rPr>
          <w:rFonts w:ascii="Times New Roman" w:hAnsi="Times New Roman" w:cs="Times New Roman"/>
          <w:sz w:val="24"/>
          <w:szCs w:val="24"/>
          <w:lang w:val="es-ES"/>
        </w:rPr>
        <w:t xml:space="preserve"> y </w:t>
      </w:r>
      <w:proofErr w:type="spellStart"/>
      <w:r w:rsidR="006C25DF" w:rsidRPr="006C25DF">
        <w:rPr>
          <w:rFonts w:ascii="Times New Roman" w:hAnsi="Times New Roman" w:cs="Times New Roman"/>
          <w:sz w:val="24"/>
          <w:szCs w:val="24"/>
          <w:lang w:val="es-ES"/>
        </w:rPr>
        <w:t>Kleibergen-Paap</w:t>
      </w:r>
      <w:proofErr w:type="spellEnd"/>
      <w:r w:rsidR="006C25DF" w:rsidRPr="006C25DF">
        <w:rPr>
          <w:rFonts w:ascii="Times New Roman" w:hAnsi="Times New Roman" w:cs="Times New Roman"/>
          <w:sz w:val="24"/>
          <w:szCs w:val="24"/>
          <w:lang w:val="es-ES"/>
        </w:rPr>
        <w:t xml:space="preserve"> respectivamente</w:t>
      </w:r>
      <w:r w:rsidR="006C25DF">
        <w:rPr>
          <w:rFonts w:ascii="Times New Roman" w:hAnsi="Times New Roman" w:cs="Times New Roman"/>
          <w:sz w:val="24"/>
          <w:szCs w:val="24"/>
          <w:lang w:val="es-ES"/>
        </w:rPr>
        <w:t xml:space="preserve"> lo</w:t>
      </w:r>
      <w:r w:rsidR="00134E9B">
        <w:rPr>
          <w:rFonts w:ascii="Times New Roman" w:hAnsi="Times New Roman" w:cs="Times New Roman"/>
          <w:sz w:val="24"/>
          <w:szCs w:val="24"/>
          <w:lang w:val="es-ES"/>
        </w:rPr>
        <w:t>s cuales también incrementaron en esta reproducción dado que los errores estándar son menores.</w:t>
      </w:r>
    </w:p>
    <w:p w14:paraId="4DAB7D08" w14:textId="05F3B331" w:rsidR="00116E8B" w:rsidRDefault="00EC1A65" w:rsidP="002934B0">
      <w:pPr>
        <w:spacing w:line="360" w:lineRule="auto"/>
        <w:ind w:firstLine="720"/>
        <w:jc w:val="both"/>
        <w:rPr>
          <w:rFonts w:ascii="Times New Roman" w:hAnsi="Times New Roman" w:cs="Times New Roman"/>
          <w:sz w:val="24"/>
          <w:szCs w:val="24"/>
          <w:lang w:val="es-ES"/>
        </w:rPr>
      </w:pPr>
      <w:r>
        <w:rPr>
          <w:rFonts w:ascii="Times New Roman" w:hAnsi="Times New Roman" w:cs="Times New Roman"/>
          <w:sz w:val="24"/>
          <w:szCs w:val="24"/>
          <w:lang w:val="es-ES"/>
        </w:rPr>
        <w:t>Para la ecuación 1 se encuentra que un aumento</w:t>
      </w:r>
      <w:r w:rsidR="002934B0">
        <w:rPr>
          <w:rFonts w:ascii="Times New Roman" w:hAnsi="Times New Roman" w:cs="Times New Roman"/>
          <w:sz w:val="24"/>
          <w:szCs w:val="24"/>
          <w:lang w:val="es-ES"/>
        </w:rPr>
        <w:t xml:space="preserve"> de 1 km en la medida</w:t>
      </w:r>
      <w:r w:rsidR="00D665F8">
        <w:rPr>
          <w:rFonts w:ascii="Times New Roman" w:hAnsi="Times New Roman" w:cs="Times New Roman"/>
          <w:sz w:val="24"/>
          <w:szCs w:val="24"/>
          <w:lang w:val="es-ES"/>
        </w:rPr>
        <w:t xml:space="preserve"> de qué tan compacta es la ciudad para el periodo de 1951 a 2011 corresponde a una reducción de la población promedio en </w:t>
      </w:r>
      <w:r w:rsidR="00DB44F7">
        <w:rPr>
          <w:rFonts w:ascii="Times New Roman" w:hAnsi="Times New Roman" w:cs="Times New Roman"/>
          <w:sz w:val="24"/>
          <w:szCs w:val="24"/>
          <w:lang w:val="es-ES"/>
        </w:rPr>
        <w:t>alrededor de 9.64%</w:t>
      </w:r>
      <w:r w:rsidR="000A0D80">
        <w:rPr>
          <w:rFonts w:ascii="Times New Roman" w:hAnsi="Times New Roman" w:cs="Times New Roman"/>
          <w:sz w:val="24"/>
          <w:szCs w:val="24"/>
          <w:lang w:val="es-ES"/>
        </w:rPr>
        <w:t xml:space="preserve"> manteniendo el área constante. Este efecto es significativo al 1%. Adicionalmente, </w:t>
      </w:r>
      <w:r w:rsidR="001D44CC">
        <w:rPr>
          <w:rFonts w:ascii="Times New Roman" w:hAnsi="Times New Roman" w:cs="Times New Roman"/>
          <w:sz w:val="24"/>
          <w:szCs w:val="24"/>
          <w:lang w:val="es-ES"/>
        </w:rPr>
        <w:t>un aumento del</w:t>
      </w:r>
      <w:r w:rsidR="00F111E8">
        <w:rPr>
          <w:rFonts w:ascii="Times New Roman" w:hAnsi="Times New Roman" w:cs="Times New Roman"/>
          <w:sz w:val="24"/>
          <w:szCs w:val="24"/>
          <w:lang w:val="es-ES"/>
        </w:rPr>
        <w:t xml:space="preserve"> 1% en el área urbana de la ciudad</w:t>
      </w:r>
      <w:r w:rsidR="00D80C6A">
        <w:rPr>
          <w:rFonts w:ascii="Times New Roman" w:hAnsi="Times New Roman" w:cs="Times New Roman"/>
          <w:sz w:val="24"/>
          <w:szCs w:val="24"/>
          <w:lang w:val="es-ES"/>
        </w:rPr>
        <w:t xml:space="preserve"> entre 1951 a 2011</w:t>
      </w:r>
      <w:r w:rsidR="00F111E8">
        <w:rPr>
          <w:rFonts w:ascii="Times New Roman" w:hAnsi="Times New Roman" w:cs="Times New Roman"/>
          <w:sz w:val="24"/>
          <w:szCs w:val="24"/>
          <w:lang w:val="es-ES"/>
        </w:rPr>
        <w:t>, manteniendo constante l</w:t>
      </w:r>
      <w:r w:rsidR="00D80C6A">
        <w:rPr>
          <w:rFonts w:ascii="Times New Roman" w:hAnsi="Times New Roman" w:cs="Times New Roman"/>
          <w:sz w:val="24"/>
          <w:szCs w:val="24"/>
          <w:lang w:val="es-ES"/>
        </w:rPr>
        <w:t>o compacta que es esta, corresponde a un aumento del 0.85% de la población</w:t>
      </w:r>
      <w:r w:rsidR="00311FB3">
        <w:rPr>
          <w:rFonts w:ascii="Times New Roman" w:hAnsi="Times New Roman" w:cs="Times New Roman"/>
          <w:sz w:val="24"/>
          <w:szCs w:val="24"/>
          <w:lang w:val="es-ES"/>
        </w:rPr>
        <w:t xml:space="preserve">. Este efecto también resulta significativo al 1%. </w:t>
      </w:r>
      <w:r w:rsidR="00F42E0F">
        <w:rPr>
          <w:rFonts w:ascii="Times New Roman" w:hAnsi="Times New Roman" w:cs="Times New Roman"/>
          <w:sz w:val="24"/>
          <w:szCs w:val="24"/>
          <w:lang w:val="es-ES"/>
        </w:rPr>
        <w:t xml:space="preserve">Adicionalmente, el estadístico F </w:t>
      </w:r>
      <w:r w:rsidR="000D62C5">
        <w:rPr>
          <w:rFonts w:ascii="Times New Roman" w:hAnsi="Times New Roman" w:cs="Times New Roman"/>
          <w:sz w:val="24"/>
          <w:szCs w:val="24"/>
          <w:lang w:val="es-ES"/>
        </w:rPr>
        <w:t>para nuestras variables instrumentadas son mayores a 10 por lo que podríamos decir que no tenemos un problema de instrumentos débiles</w:t>
      </w:r>
      <w:r w:rsidR="00EC0150">
        <w:rPr>
          <w:rFonts w:ascii="Times New Roman" w:hAnsi="Times New Roman" w:cs="Times New Roman"/>
          <w:sz w:val="24"/>
          <w:szCs w:val="24"/>
          <w:lang w:val="es-ES"/>
        </w:rPr>
        <w:t xml:space="preserve"> en nuestra primera etapa</w:t>
      </w:r>
      <w:r w:rsidR="000D62C5">
        <w:rPr>
          <w:rFonts w:ascii="Times New Roman" w:hAnsi="Times New Roman" w:cs="Times New Roman"/>
          <w:sz w:val="24"/>
          <w:szCs w:val="24"/>
          <w:lang w:val="es-ES"/>
        </w:rPr>
        <w:t xml:space="preserve">. </w:t>
      </w:r>
      <w:r w:rsidR="00F42E0F">
        <w:rPr>
          <w:rFonts w:ascii="Times New Roman" w:hAnsi="Times New Roman" w:cs="Times New Roman"/>
          <w:sz w:val="24"/>
          <w:szCs w:val="24"/>
          <w:lang w:val="es-ES"/>
        </w:rPr>
        <w:t xml:space="preserve"> </w:t>
      </w:r>
      <w:r w:rsidR="00EC0150">
        <w:rPr>
          <w:rFonts w:ascii="Times New Roman" w:hAnsi="Times New Roman" w:cs="Times New Roman"/>
          <w:sz w:val="24"/>
          <w:szCs w:val="24"/>
          <w:lang w:val="es-ES"/>
        </w:rPr>
        <w:t xml:space="preserve">Adicionalmente, la prueba </w:t>
      </w:r>
      <w:proofErr w:type="spellStart"/>
      <w:r w:rsidR="00EC0150" w:rsidRPr="00EC0150">
        <w:rPr>
          <w:rFonts w:ascii="Times New Roman" w:hAnsi="Times New Roman" w:cs="Times New Roman"/>
          <w:sz w:val="24"/>
          <w:szCs w:val="24"/>
          <w:lang w:val="es-ES"/>
        </w:rPr>
        <w:t>Kleibergen-Paap</w:t>
      </w:r>
      <w:proofErr w:type="spellEnd"/>
      <w:r w:rsidR="00EC0150" w:rsidRPr="00EC0150">
        <w:rPr>
          <w:rFonts w:ascii="Times New Roman" w:hAnsi="Times New Roman" w:cs="Times New Roman"/>
          <w:sz w:val="24"/>
          <w:szCs w:val="24"/>
          <w:lang w:val="es-ES"/>
        </w:rPr>
        <w:t xml:space="preserve"> </w:t>
      </w:r>
      <w:r w:rsidR="00EC0150">
        <w:rPr>
          <w:rFonts w:ascii="Times New Roman" w:hAnsi="Times New Roman" w:cs="Times New Roman"/>
          <w:sz w:val="24"/>
          <w:szCs w:val="24"/>
          <w:lang w:val="es-ES"/>
        </w:rPr>
        <w:t>(KP) muestra que nuestr</w:t>
      </w:r>
      <w:r w:rsidR="00AB3057">
        <w:rPr>
          <w:rFonts w:ascii="Times New Roman" w:hAnsi="Times New Roman" w:cs="Times New Roman"/>
          <w:sz w:val="24"/>
          <w:szCs w:val="24"/>
          <w:lang w:val="es-ES"/>
        </w:rPr>
        <w:t xml:space="preserve">a </w:t>
      </w:r>
      <w:r w:rsidR="00AB3057" w:rsidRPr="00AB3057">
        <w:rPr>
          <w:rFonts w:ascii="Times New Roman" w:hAnsi="Times New Roman" w:cs="Times New Roman"/>
          <w:sz w:val="24"/>
          <w:szCs w:val="24"/>
          <w:lang w:val="es-ES"/>
        </w:rPr>
        <w:t>matriz de coeficientes de forma reducida tiene rango</w:t>
      </w:r>
      <w:r w:rsidR="00AB3057">
        <w:rPr>
          <w:rFonts w:ascii="Times New Roman" w:hAnsi="Times New Roman" w:cs="Times New Roman"/>
          <w:sz w:val="24"/>
          <w:szCs w:val="24"/>
          <w:lang w:val="es-ES"/>
        </w:rPr>
        <w:t xml:space="preserve"> 2 por ende </w:t>
      </w:r>
      <w:r w:rsidR="008825CB">
        <w:rPr>
          <w:rFonts w:ascii="Times New Roman" w:hAnsi="Times New Roman" w:cs="Times New Roman"/>
          <w:sz w:val="24"/>
          <w:szCs w:val="24"/>
          <w:lang w:val="es-ES"/>
        </w:rPr>
        <w:t xml:space="preserve">nuestra ecuación </w:t>
      </w:r>
      <w:r w:rsidR="002341CF">
        <w:rPr>
          <w:rFonts w:ascii="Times New Roman" w:hAnsi="Times New Roman" w:cs="Times New Roman"/>
          <w:sz w:val="24"/>
          <w:szCs w:val="24"/>
          <w:lang w:val="es-ES"/>
        </w:rPr>
        <w:t>está identificada.</w:t>
      </w:r>
    </w:p>
    <w:p w14:paraId="34443A69" w14:textId="5D630E83" w:rsidR="00CD514C" w:rsidRPr="00567604" w:rsidRDefault="00506F73" w:rsidP="00285743">
      <w:pPr>
        <w:spacing w:line="360" w:lineRule="auto"/>
        <w:ind w:firstLine="720"/>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 xml:space="preserve">La columna 2 muestra que el signo cambia a positivo para la variable sobre cambio en la forma compacta de la ciudad cuando no se controla por la endogeneidad de la variable. </w:t>
      </w:r>
      <w:r w:rsidR="00285743">
        <w:rPr>
          <w:rFonts w:ascii="Times New Roman" w:hAnsi="Times New Roman" w:cs="Times New Roman"/>
          <w:sz w:val="24"/>
          <w:szCs w:val="24"/>
          <w:lang w:val="es-ES"/>
        </w:rPr>
        <w:t xml:space="preserve">Esto corresponde intuitivamente a que las ciudades que crecen más rápido tienden a ser a su vez aquellas que tienen un crecimiento más desordenado y </w:t>
      </w:r>
      <w:proofErr w:type="spellStart"/>
      <w:r w:rsidR="00285743">
        <w:rPr>
          <w:rFonts w:ascii="Times New Roman" w:hAnsi="Times New Roman" w:cs="Times New Roman"/>
          <w:sz w:val="24"/>
          <w:szCs w:val="24"/>
          <w:lang w:val="es-ES"/>
        </w:rPr>
        <w:t>desconexo</w:t>
      </w:r>
      <w:proofErr w:type="spellEnd"/>
      <w:r w:rsidR="00285743">
        <w:rPr>
          <w:rFonts w:ascii="Times New Roman" w:hAnsi="Times New Roman" w:cs="Times New Roman"/>
          <w:sz w:val="24"/>
          <w:szCs w:val="24"/>
          <w:lang w:val="es-ES"/>
        </w:rPr>
        <w:t>.</w:t>
      </w:r>
    </w:p>
    <w:p w14:paraId="5EFF9846" w14:textId="6AEEE708" w:rsidR="00CD514C" w:rsidRDefault="00CD514C" w:rsidP="007169EC">
      <w:pPr>
        <w:spacing w:line="360" w:lineRule="auto"/>
        <w:jc w:val="both"/>
        <w:rPr>
          <w:rFonts w:ascii="Times New Roman" w:hAnsi="Times New Roman" w:cs="Times New Roman"/>
          <w:sz w:val="24"/>
          <w:szCs w:val="24"/>
          <w:lang w:val="es-ES"/>
        </w:rPr>
      </w:pPr>
    </w:p>
    <w:p w14:paraId="6A221F15" w14:textId="183C4BF3" w:rsidR="001029A9" w:rsidRPr="00597597" w:rsidRDefault="001029A9" w:rsidP="007169EC">
      <w:pPr>
        <w:spacing w:line="360" w:lineRule="auto"/>
        <w:jc w:val="both"/>
        <w:rPr>
          <w:rFonts w:ascii="Times New Roman" w:hAnsi="Times New Roman" w:cs="Times New Roman"/>
          <w:b/>
          <w:bCs/>
          <w:sz w:val="24"/>
          <w:szCs w:val="24"/>
          <w:lang w:val="es-ES"/>
        </w:rPr>
      </w:pPr>
      <w:r w:rsidRPr="00597597">
        <w:rPr>
          <w:rFonts w:ascii="Times New Roman" w:hAnsi="Times New Roman" w:cs="Times New Roman"/>
          <w:b/>
          <w:bCs/>
          <w:sz w:val="24"/>
          <w:szCs w:val="24"/>
          <w:lang w:val="es-ES"/>
        </w:rPr>
        <w:t xml:space="preserve">Repositorio de </w:t>
      </w:r>
      <w:proofErr w:type="spellStart"/>
      <w:r w:rsidRPr="00597597">
        <w:rPr>
          <w:rFonts w:ascii="Times New Roman" w:hAnsi="Times New Roman" w:cs="Times New Roman"/>
          <w:b/>
          <w:bCs/>
          <w:sz w:val="24"/>
          <w:szCs w:val="24"/>
          <w:lang w:val="es-ES"/>
        </w:rPr>
        <w:t>Github</w:t>
      </w:r>
      <w:proofErr w:type="spellEnd"/>
    </w:p>
    <w:p w14:paraId="74F8F966" w14:textId="6B87B3B8" w:rsidR="001029A9" w:rsidRDefault="001029A9" w:rsidP="007169EC">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código de reproducción original se encuentra en mi repositorio: </w:t>
      </w:r>
      <w:r w:rsidR="00F36774">
        <w:rPr>
          <w:rFonts w:ascii="Times New Roman" w:hAnsi="Times New Roman" w:cs="Times New Roman"/>
          <w:sz w:val="24"/>
          <w:szCs w:val="24"/>
          <w:lang w:val="es-ES"/>
        </w:rPr>
        <w:t>“</w:t>
      </w:r>
      <w:hyperlink r:id="rId4" w:history="1">
        <w:r w:rsidR="00F36774" w:rsidRPr="00307939">
          <w:rPr>
            <w:rStyle w:val="Hipervnculo"/>
            <w:rFonts w:ascii="Times New Roman" w:hAnsi="Times New Roman" w:cs="Times New Roman"/>
            <w:sz w:val="24"/>
            <w:szCs w:val="24"/>
            <w:lang w:val="es-ES"/>
          </w:rPr>
          <w:t>Revised reproduction package for Harari, 2020</w:t>
        </w:r>
      </w:hyperlink>
      <w:r w:rsidR="00F36774">
        <w:rPr>
          <w:rFonts w:ascii="Times New Roman" w:hAnsi="Times New Roman" w:cs="Times New Roman"/>
          <w:sz w:val="24"/>
          <w:szCs w:val="24"/>
          <w:lang w:val="es-ES"/>
        </w:rPr>
        <w:t xml:space="preserve">”. Actualmente todos los scripts se encuentran en Do files por lo que el autor implementó su estudio en Stata. El objetivo es trasladar este </w:t>
      </w:r>
      <w:proofErr w:type="spellStart"/>
      <w:proofErr w:type="gramStart"/>
      <w:r w:rsidR="00F36774">
        <w:rPr>
          <w:rFonts w:ascii="Times New Roman" w:hAnsi="Times New Roman" w:cs="Times New Roman"/>
          <w:sz w:val="24"/>
          <w:szCs w:val="24"/>
          <w:lang w:val="es-ES"/>
        </w:rPr>
        <w:t>paper</w:t>
      </w:r>
      <w:proofErr w:type="spellEnd"/>
      <w:proofErr w:type="gramEnd"/>
      <w:r w:rsidR="00F36774">
        <w:rPr>
          <w:rFonts w:ascii="Times New Roman" w:hAnsi="Times New Roman" w:cs="Times New Roman"/>
          <w:sz w:val="24"/>
          <w:szCs w:val="24"/>
          <w:lang w:val="es-ES"/>
        </w:rPr>
        <w:t xml:space="preserve"> a R y poder comparar la eficiencia de ambos códigos. </w:t>
      </w:r>
      <w:r w:rsidR="00597597">
        <w:rPr>
          <w:rFonts w:ascii="Times New Roman" w:hAnsi="Times New Roman" w:cs="Times New Roman"/>
          <w:sz w:val="24"/>
          <w:szCs w:val="24"/>
          <w:lang w:val="es-ES"/>
        </w:rPr>
        <w:t xml:space="preserve">El código original se extrajo de </w:t>
      </w:r>
      <w:hyperlink r:id="rId5" w:history="1">
        <w:r w:rsidR="00636930" w:rsidRPr="00910529">
          <w:rPr>
            <w:rStyle w:val="Hipervnculo"/>
            <w:rFonts w:ascii="Times New Roman" w:hAnsi="Times New Roman" w:cs="Times New Roman"/>
            <w:sz w:val="24"/>
            <w:szCs w:val="24"/>
            <w:lang w:val="es-ES"/>
          </w:rPr>
          <w:t>https://www.openicpsr.org/openicpsr/project/116003/version/V1/view</w:t>
        </w:r>
      </w:hyperlink>
    </w:p>
    <w:p w14:paraId="5F901C10" w14:textId="354CE54A" w:rsidR="00636930" w:rsidRPr="004C12DB" w:rsidRDefault="00636930" w:rsidP="007169EC">
      <w:pPr>
        <w:spacing w:line="360" w:lineRule="auto"/>
        <w:jc w:val="both"/>
        <w:rPr>
          <w:rFonts w:ascii="Times New Roman" w:hAnsi="Times New Roman" w:cs="Times New Roman"/>
          <w:sz w:val="24"/>
          <w:szCs w:val="24"/>
          <w:u w:val="single"/>
          <w:lang w:val="es-ES"/>
        </w:rPr>
      </w:pPr>
      <w:r>
        <w:rPr>
          <w:rFonts w:ascii="Times New Roman" w:hAnsi="Times New Roman" w:cs="Times New Roman"/>
          <w:sz w:val="24"/>
          <w:szCs w:val="24"/>
          <w:lang w:val="es-ES"/>
        </w:rPr>
        <w:t xml:space="preserve">Adicionalmente se muestra que a la fecha de hoy (18/02/2022) no existe ninguna reproducción disponible en </w:t>
      </w:r>
      <w:r w:rsidR="004C12DB" w:rsidRPr="004C12DB">
        <w:rPr>
          <w:rFonts w:ascii="Times New Roman" w:hAnsi="Times New Roman" w:cs="Times New Roman"/>
          <w:sz w:val="24"/>
          <w:szCs w:val="24"/>
          <w:lang w:val="es-ES"/>
        </w:rPr>
        <w:t>socialsciencereproduction.org</w:t>
      </w:r>
      <w:r w:rsidR="004C12DB">
        <w:rPr>
          <w:rFonts w:ascii="Times New Roman" w:hAnsi="Times New Roman" w:cs="Times New Roman"/>
          <w:sz w:val="24"/>
          <w:szCs w:val="24"/>
          <w:lang w:val="es-ES"/>
        </w:rPr>
        <w:t>. Se espera incluir la reproducción en R en dicho repositorio.</w:t>
      </w:r>
    </w:p>
    <w:p w14:paraId="068926D0" w14:textId="679E05D2" w:rsidR="00636930" w:rsidRPr="00A51314" w:rsidRDefault="00636930" w:rsidP="007169EC">
      <w:pPr>
        <w:spacing w:line="360" w:lineRule="auto"/>
        <w:jc w:val="both"/>
        <w:rPr>
          <w:rFonts w:ascii="Times New Roman" w:hAnsi="Times New Roman" w:cs="Times New Roman"/>
          <w:sz w:val="24"/>
          <w:szCs w:val="24"/>
          <w:u w:val="single"/>
          <w:lang w:val="es-ES"/>
        </w:rPr>
      </w:pPr>
      <w:r w:rsidRPr="00636930">
        <w:rPr>
          <w:rFonts w:ascii="Times New Roman" w:hAnsi="Times New Roman" w:cs="Times New Roman"/>
          <w:noProof/>
          <w:sz w:val="24"/>
          <w:szCs w:val="24"/>
          <w:u w:val="single"/>
          <w:lang w:val="es-ES"/>
        </w:rPr>
        <w:drawing>
          <wp:inline distT="0" distB="0" distL="0" distR="0" wp14:anchorId="34523C01" wp14:editId="08BC9226">
            <wp:extent cx="5612130" cy="991870"/>
            <wp:effectExtent l="0" t="0" r="7620" b="0"/>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6"/>
                    <a:stretch>
                      <a:fillRect/>
                    </a:stretch>
                  </pic:blipFill>
                  <pic:spPr>
                    <a:xfrm>
                      <a:off x="0" y="0"/>
                      <a:ext cx="5612130" cy="991870"/>
                    </a:xfrm>
                    <a:prstGeom prst="rect">
                      <a:avLst/>
                    </a:prstGeom>
                  </pic:spPr>
                </pic:pic>
              </a:graphicData>
            </a:graphic>
          </wp:inline>
        </w:drawing>
      </w:r>
    </w:p>
    <w:p w14:paraId="11E1C146" w14:textId="77777777" w:rsidR="00F36774" w:rsidRPr="00567604" w:rsidRDefault="00F36774" w:rsidP="007169EC">
      <w:pPr>
        <w:spacing w:line="360" w:lineRule="auto"/>
        <w:jc w:val="both"/>
        <w:rPr>
          <w:rFonts w:ascii="Times New Roman" w:hAnsi="Times New Roman" w:cs="Times New Roman"/>
          <w:sz w:val="24"/>
          <w:szCs w:val="24"/>
          <w:lang w:val="es-ES"/>
        </w:rPr>
      </w:pPr>
    </w:p>
    <w:p w14:paraId="241B0AE1" w14:textId="3F9D255F" w:rsidR="001E29C3" w:rsidRPr="00636930" w:rsidRDefault="001E29C3" w:rsidP="007169EC">
      <w:pPr>
        <w:spacing w:line="360" w:lineRule="auto"/>
        <w:jc w:val="both"/>
        <w:rPr>
          <w:rFonts w:ascii="Times New Roman" w:hAnsi="Times New Roman" w:cs="Times New Roman"/>
          <w:b/>
          <w:bCs/>
          <w:sz w:val="24"/>
          <w:szCs w:val="24"/>
        </w:rPr>
      </w:pPr>
      <w:proofErr w:type="spellStart"/>
      <w:r w:rsidRPr="00636930">
        <w:rPr>
          <w:rFonts w:ascii="Times New Roman" w:hAnsi="Times New Roman" w:cs="Times New Roman"/>
          <w:b/>
          <w:bCs/>
          <w:sz w:val="24"/>
          <w:szCs w:val="24"/>
        </w:rPr>
        <w:t>Referencias</w:t>
      </w:r>
      <w:proofErr w:type="spellEnd"/>
    </w:p>
    <w:p w14:paraId="69A9348C" w14:textId="47BDB130" w:rsidR="001E29C3" w:rsidRPr="00D85B2E" w:rsidRDefault="00D85B2E" w:rsidP="007169EC">
      <w:pPr>
        <w:spacing w:line="360" w:lineRule="auto"/>
        <w:jc w:val="both"/>
        <w:rPr>
          <w:rFonts w:ascii="Times New Roman" w:hAnsi="Times New Roman" w:cs="Times New Roman"/>
          <w:sz w:val="24"/>
          <w:szCs w:val="24"/>
        </w:rPr>
      </w:pPr>
      <w:r w:rsidRPr="00D85B2E">
        <w:rPr>
          <w:rFonts w:ascii="Times New Roman" w:hAnsi="Times New Roman" w:cs="Times New Roman"/>
          <w:sz w:val="24"/>
          <w:szCs w:val="24"/>
        </w:rPr>
        <w:t xml:space="preserve">Anas, Alex, Richard Arnott, and Kenneth A. Small. 1998. “Urban Spatial Structure.” </w:t>
      </w:r>
      <w:r w:rsidRPr="00D85B2E">
        <w:rPr>
          <w:rFonts w:ascii="Times New Roman" w:hAnsi="Times New Roman" w:cs="Times New Roman"/>
          <w:i/>
          <w:iCs/>
          <w:sz w:val="24"/>
          <w:szCs w:val="24"/>
        </w:rPr>
        <w:t>Journal of Economic Literature</w:t>
      </w:r>
      <w:r w:rsidRPr="00D85B2E">
        <w:rPr>
          <w:rFonts w:ascii="Times New Roman" w:hAnsi="Times New Roman" w:cs="Times New Roman"/>
          <w:sz w:val="24"/>
          <w:szCs w:val="24"/>
        </w:rPr>
        <w:t xml:space="preserve"> 36 (3): 1426–64. </w:t>
      </w:r>
    </w:p>
    <w:p w14:paraId="312BA4EE" w14:textId="618E3D7E" w:rsidR="00163B30" w:rsidRPr="00C90322" w:rsidRDefault="00AD4C87" w:rsidP="007169EC">
      <w:pPr>
        <w:spacing w:line="360" w:lineRule="auto"/>
        <w:jc w:val="both"/>
        <w:rPr>
          <w:rFonts w:ascii="Times New Roman" w:hAnsi="Times New Roman" w:cs="Times New Roman"/>
          <w:sz w:val="24"/>
          <w:szCs w:val="24"/>
        </w:rPr>
      </w:pPr>
      <w:r w:rsidRPr="00AD4C87">
        <w:rPr>
          <w:rFonts w:ascii="Times New Roman" w:hAnsi="Times New Roman" w:cs="Times New Roman"/>
          <w:sz w:val="24"/>
          <w:szCs w:val="24"/>
        </w:rPr>
        <w:t xml:space="preserve">Harari, M. (2020). Cities in bad shape: Urban geometry in India. </w:t>
      </w:r>
      <w:r w:rsidRPr="00636930">
        <w:rPr>
          <w:rFonts w:ascii="Times New Roman" w:hAnsi="Times New Roman" w:cs="Times New Roman"/>
          <w:i/>
          <w:iCs/>
          <w:sz w:val="24"/>
          <w:szCs w:val="24"/>
        </w:rPr>
        <w:t>American Economic Review</w:t>
      </w:r>
      <w:r w:rsidRPr="00636930">
        <w:rPr>
          <w:rFonts w:ascii="Times New Roman" w:hAnsi="Times New Roman" w:cs="Times New Roman"/>
          <w:sz w:val="24"/>
          <w:szCs w:val="24"/>
        </w:rPr>
        <w:t xml:space="preserve">, 110(8), 2377–2421. </w:t>
      </w:r>
      <w:hyperlink r:id="rId7" w:history="1">
        <w:r w:rsidR="00CD4E90" w:rsidRPr="00C90322">
          <w:rPr>
            <w:rStyle w:val="Hipervnculo"/>
            <w:rFonts w:ascii="Times New Roman" w:hAnsi="Times New Roman" w:cs="Times New Roman"/>
            <w:sz w:val="24"/>
            <w:szCs w:val="24"/>
          </w:rPr>
          <w:t>https://doi.org/10.1257/aer.20171673</w:t>
        </w:r>
      </w:hyperlink>
    </w:p>
    <w:p w14:paraId="6DAE53B7" w14:textId="7A586309" w:rsidR="00CD4E90" w:rsidRPr="00C90322" w:rsidRDefault="00C90322" w:rsidP="00C90322">
      <w:pPr>
        <w:spacing w:line="360" w:lineRule="auto"/>
        <w:jc w:val="both"/>
        <w:rPr>
          <w:rFonts w:ascii="Times New Roman" w:hAnsi="Times New Roman" w:cs="Times New Roman"/>
          <w:sz w:val="24"/>
          <w:szCs w:val="24"/>
        </w:rPr>
      </w:pPr>
      <w:r w:rsidRPr="00C90322">
        <w:rPr>
          <w:rFonts w:ascii="Times New Roman" w:hAnsi="Times New Roman" w:cs="Times New Roman"/>
          <w:sz w:val="24"/>
          <w:szCs w:val="24"/>
        </w:rPr>
        <w:t>McKinsey Global Institute. 2010. “India’s Urban Awakening: Building Inclusive Cities, Sustaining</w:t>
      </w:r>
      <w:r>
        <w:rPr>
          <w:rFonts w:ascii="Times New Roman" w:hAnsi="Times New Roman" w:cs="Times New Roman"/>
          <w:sz w:val="24"/>
          <w:szCs w:val="24"/>
        </w:rPr>
        <w:t xml:space="preserve"> </w:t>
      </w:r>
      <w:r w:rsidRPr="00C90322">
        <w:rPr>
          <w:rFonts w:ascii="Times New Roman" w:hAnsi="Times New Roman" w:cs="Times New Roman"/>
          <w:sz w:val="24"/>
          <w:szCs w:val="24"/>
        </w:rPr>
        <w:t xml:space="preserve">Economic Growth.” https://www.mckinsey.com/featured-insights/urbanization/urban-awakeningin-india </w:t>
      </w:r>
    </w:p>
    <w:p w14:paraId="026A4E84" w14:textId="5C2A1B5A" w:rsidR="00CD4E90" w:rsidRPr="00CD4E90" w:rsidRDefault="00CD4E90" w:rsidP="00CD4E90">
      <w:pPr>
        <w:spacing w:line="360" w:lineRule="auto"/>
        <w:jc w:val="both"/>
        <w:rPr>
          <w:rFonts w:ascii="Times New Roman" w:hAnsi="Times New Roman" w:cs="Times New Roman"/>
          <w:sz w:val="24"/>
          <w:szCs w:val="24"/>
        </w:rPr>
      </w:pPr>
      <w:r w:rsidRPr="00CD4E90">
        <w:rPr>
          <w:rFonts w:ascii="Times New Roman" w:hAnsi="Times New Roman" w:cs="Times New Roman"/>
          <w:sz w:val="24"/>
          <w:szCs w:val="24"/>
        </w:rPr>
        <w:lastRenderedPageBreak/>
        <w:t>United Nations (UN). 2014. “World Urbanization Prospects: The 2014 Revision Highlights.”</w:t>
      </w:r>
      <w:r>
        <w:rPr>
          <w:rFonts w:ascii="Times New Roman" w:hAnsi="Times New Roman" w:cs="Times New Roman"/>
          <w:sz w:val="24"/>
          <w:szCs w:val="24"/>
        </w:rPr>
        <w:t xml:space="preserve"> </w:t>
      </w:r>
      <w:r w:rsidRPr="00CD4E90">
        <w:rPr>
          <w:rFonts w:ascii="Times New Roman" w:hAnsi="Times New Roman" w:cs="Times New Roman"/>
          <w:sz w:val="24"/>
          <w:szCs w:val="24"/>
        </w:rPr>
        <w:t>Statistical Papers-United Nations (Ser. A), Population and Vital Statistics Report. https://doi.org/10.18356/527e5125–en.</w:t>
      </w:r>
    </w:p>
    <w:sectPr w:rsidR="00CD4E90" w:rsidRPr="00CD4E90">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7AA"/>
    <w:rsid w:val="00012E86"/>
    <w:rsid w:val="000254FD"/>
    <w:rsid w:val="000A0D80"/>
    <w:rsid w:val="000C6B81"/>
    <w:rsid w:val="000D62C5"/>
    <w:rsid w:val="000F1FAE"/>
    <w:rsid w:val="001029A9"/>
    <w:rsid w:val="00114989"/>
    <w:rsid w:val="00116E8B"/>
    <w:rsid w:val="00131ECE"/>
    <w:rsid w:val="00134E9B"/>
    <w:rsid w:val="00163B30"/>
    <w:rsid w:val="00181AA5"/>
    <w:rsid w:val="001C2774"/>
    <w:rsid w:val="001D44CC"/>
    <w:rsid w:val="001D4D2E"/>
    <w:rsid w:val="001E1D7E"/>
    <w:rsid w:val="001E29C3"/>
    <w:rsid w:val="002341CF"/>
    <w:rsid w:val="002523F6"/>
    <w:rsid w:val="00285743"/>
    <w:rsid w:val="002934B0"/>
    <w:rsid w:val="002C3529"/>
    <w:rsid w:val="002F1DAB"/>
    <w:rsid w:val="002F5B75"/>
    <w:rsid w:val="00307939"/>
    <w:rsid w:val="00311FB3"/>
    <w:rsid w:val="003C292D"/>
    <w:rsid w:val="003C61F7"/>
    <w:rsid w:val="003D564D"/>
    <w:rsid w:val="003F2234"/>
    <w:rsid w:val="00401574"/>
    <w:rsid w:val="00414B67"/>
    <w:rsid w:val="00414D5B"/>
    <w:rsid w:val="00427006"/>
    <w:rsid w:val="0044049C"/>
    <w:rsid w:val="00450223"/>
    <w:rsid w:val="00460190"/>
    <w:rsid w:val="00471703"/>
    <w:rsid w:val="00474D7A"/>
    <w:rsid w:val="00481477"/>
    <w:rsid w:val="004A6332"/>
    <w:rsid w:val="004C12DB"/>
    <w:rsid w:val="004C6D44"/>
    <w:rsid w:val="004D7CE0"/>
    <w:rsid w:val="004E23FD"/>
    <w:rsid w:val="004E67AA"/>
    <w:rsid w:val="00500DB0"/>
    <w:rsid w:val="00506F73"/>
    <w:rsid w:val="00516DE8"/>
    <w:rsid w:val="00567604"/>
    <w:rsid w:val="00597597"/>
    <w:rsid w:val="005E7E57"/>
    <w:rsid w:val="00607366"/>
    <w:rsid w:val="006273B8"/>
    <w:rsid w:val="00636930"/>
    <w:rsid w:val="00642707"/>
    <w:rsid w:val="00652CA6"/>
    <w:rsid w:val="00656121"/>
    <w:rsid w:val="0067631F"/>
    <w:rsid w:val="006773BC"/>
    <w:rsid w:val="006B0B3C"/>
    <w:rsid w:val="006B696C"/>
    <w:rsid w:val="006B6A5F"/>
    <w:rsid w:val="006C25DF"/>
    <w:rsid w:val="006E34C7"/>
    <w:rsid w:val="007169EC"/>
    <w:rsid w:val="007206E7"/>
    <w:rsid w:val="00724F53"/>
    <w:rsid w:val="007359D7"/>
    <w:rsid w:val="00754A8C"/>
    <w:rsid w:val="00767FFD"/>
    <w:rsid w:val="00776693"/>
    <w:rsid w:val="00776FC6"/>
    <w:rsid w:val="007818E7"/>
    <w:rsid w:val="007A1E04"/>
    <w:rsid w:val="007A40C0"/>
    <w:rsid w:val="007C77F3"/>
    <w:rsid w:val="007F3798"/>
    <w:rsid w:val="00801906"/>
    <w:rsid w:val="00825016"/>
    <w:rsid w:val="008301ED"/>
    <w:rsid w:val="00835F6C"/>
    <w:rsid w:val="00864EFD"/>
    <w:rsid w:val="00871BC0"/>
    <w:rsid w:val="008779A2"/>
    <w:rsid w:val="008825CB"/>
    <w:rsid w:val="008E3FDA"/>
    <w:rsid w:val="009104B9"/>
    <w:rsid w:val="009214F9"/>
    <w:rsid w:val="009352C2"/>
    <w:rsid w:val="00937CA8"/>
    <w:rsid w:val="00943649"/>
    <w:rsid w:val="00960746"/>
    <w:rsid w:val="009749F7"/>
    <w:rsid w:val="009B7C01"/>
    <w:rsid w:val="009E104F"/>
    <w:rsid w:val="009E449A"/>
    <w:rsid w:val="00A51314"/>
    <w:rsid w:val="00A74B28"/>
    <w:rsid w:val="00A76B36"/>
    <w:rsid w:val="00AA0FE8"/>
    <w:rsid w:val="00AB3057"/>
    <w:rsid w:val="00AB5317"/>
    <w:rsid w:val="00AD4C87"/>
    <w:rsid w:val="00B22F1D"/>
    <w:rsid w:val="00B95CC5"/>
    <w:rsid w:val="00B96EBA"/>
    <w:rsid w:val="00C14CBE"/>
    <w:rsid w:val="00C23A31"/>
    <w:rsid w:val="00C2750E"/>
    <w:rsid w:val="00C531A6"/>
    <w:rsid w:val="00C87C2F"/>
    <w:rsid w:val="00C90322"/>
    <w:rsid w:val="00CA42B8"/>
    <w:rsid w:val="00CA44FE"/>
    <w:rsid w:val="00CC7285"/>
    <w:rsid w:val="00CD1BDB"/>
    <w:rsid w:val="00CD4E90"/>
    <w:rsid w:val="00CD514C"/>
    <w:rsid w:val="00D00E61"/>
    <w:rsid w:val="00D13D19"/>
    <w:rsid w:val="00D25C44"/>
    <w:rsid w:val="00D25D22"/>
    <w:rsid w:val="00D665F8"/>
    <w:rsid w:val="00D67A75"/>
    <w:rsid w:val="00D80C6A"/>
    <w:rsid w:val="00D85B2E"/>
    <w:rsid w:val="00DA5095"/>
    <w:rsid w:val="00DB44F7"/>
    <w:rsid w:val="00DB46E9"/>
    <w:rsid w:val="00DB71E0"/>
    <w:rsid w:val="00DC75EB"/>
    <w:rsid w:val="00DD206E"/>
    <w:rsid w:val="00DD45B1"/>
    <w:rsid w:val="00E22DD0"/>
    <w:rsid w:val="00E74485"/>
    <w:rsid w:val="00E86460"/>
    <w:rsid w:val="00EA0A91"/>
    <w:rsid w:val="00EB4A58"/>
    <w:rsid w:val="00EC0150"/>
    <w:rsid w:val="00EC1A65"/>
    <w:rsid w:val="00EC269C"/>
    <w:rsid w:val="00F111E8"/>
    <w:rsid w:val="00F25204"/>
    <w:rsid w:val="00F36774"/>
    <w:rsid w:val="00F42E0F"/>
    <w:rsid w:val="00F43738"/>
    <w:rsid w:val="00F45EB4"/>
    <w:rsid w:val="00FA1A95"/>
    <w:rsid w:val="00FB3518"/>
    <w:rsid w:val="00FD072B"/>
    <w:rsid w:val="00FE7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9BAA1"/>
  <w15:chartTrackingRefBased/>
  <w15:docId w15:val="{57E45295-2162-4F20-8190-BDFD89082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749F7"/>
    <w:rPr>
      <w:color w:val="808080"/>
    </w:rPr>
  </w:style>
  <w:style w:type="character" w:styleId="Hipervnculo">
    <w:name w:val="Hyperlink"/>
    <w:basedOn w:val="Fuentedeprrafopredeter"/>
    <w:uiPriority w:val="99"/>
    <w:unhideWhenUsed/>
    <w:rsid w:val="00CD4E90"/>
    <w:rPr>
      <w:color w:val="0563C1" w:themeColor="hyperlink"/>
      <w:u w:val="single"/>
    </w:rPr>
  </w:style>
  <w:style w:type="character" w:styleId="Mencinsinresolver">
    <w:name w:val="Unresolved Mention"/>
    <w:basedOn w:val="Fuentedeprrafopredeter"/>
    <w:uiPriority w:val="99"/>
    <w:semiHidden/>
    <w:unhideWhenUsed/>
    <w:rsid w:val="00CD4E90"/>
    <w:rPr>
      <w:color w:val="605E5C"/>
      <w:shd w:val="clear" w:color="auto" w:fill="E1DFDD"/>
    </w:rPr>
  </w:style>
  <w:style w:type="table" w:styleId="Tablaconcuadrcula">
    <w:name w:val="Table Grid"/>
    <w:basedOn w:val="Tablanormal"/>
    <w:uiPriority w:val="39"/>
    <w:rsid w:val="006E3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926067">
      <w:bodyDiv w:val="1"/>
      <w:marLeft w:val="0"/>
      <w:marRight w:val="0"/>
      <w:marTop w:val="0"/>
      <w:marBottom w:val="0"/>
      <w:divBdr>
        <w:top w:val="none" w:sz="0" w:space="0" w:color="auto"/>
        <w:left w:val="none" w:sz="0" w:space="0" w:color="auto"/>
        <w:bottom w:val="none" w:sz="0" w:space="0" w:color="auto"/>
        <w:right w:val="none" w:sz="0" w:space="0" w:color="auto"/>
      </w:divBdr>
    </w:div>
    <w:div w:id="688023055">
      <w:bodyDiv w:val="1"/>
      <w:marLeft w:val="0"/>
      <w:marRight w:val="0"/>
      <w:marTop w:val="0"/>
      <w:marBottom w:val="0"/>
      <w:divBdr>
        <w:top w:val="none" w:sz="0" w:space="0" w:color="auto"/>
        <w:left w:val="none" w:sz="0" w:space="0" w:color="auto"/>
        <w:bottom w:val="none" w:sz="0" w:space="0" w:color="auto"/>
        <w:right w:val="none" w:sz="0" w:space="0" w:color="auto"/>
      </w:divBdr>
    </w:div>
    <w:div w:id="780106774">
      <w:bodyDiv w:val="1"/>
      <w:marLeft w:val="0"/>
      <w:marRight w:val="0"/>
      <w:marTop w:val="0"/>
      <w:marBottom w:val="0"/>
      <w:divBdr>
        <w:top w:val="none" w:sz="0" w:space="0" w:color="auto"/>
        <w:left w:val="none" w:sz="0" w:space="0" w:color="auto"/>
        <w:bottom w:val="none" w:sz="0" w:space="0" w:color="auto"/>
        <w:right w:val="none" w:sz="0" w:space="0" w:color="auto"/>
      </w:divBdr>
    </w:div>
    <w:div w:id="1215000598">
      <w:bodyDiv w:val="1"/>
      <w:marLeft w:val="0"/>
      <w:marRight w:val="0"/>
      <w:marTop w:val="0"/>
      <w:marBottom w:val="0"/>
      <w:divBdr>
        <w:top w:val="none" w:sz="0" w:space="0" w:color="auto"/>
        <w:left w:val="none" w:sz="0" w:space="0" w:color="auto"/>
        <w:bottom w:val="none" w:sz="0" w:space="0" w:color="auto"/>
        <w:right w:val="none" w:sz="0" w:space="0" w:color="auto"/>
      </w:divBdr>
    </w:div>
    <w:div w:id="1904876972">
      <w:bodyDiv w:val="1"/>
      <w:marLeft w:val="0"/>
      <w:marRight w:val="0"/>
      <w:marTop w:val="0"/>
      <w:marBottom w:val="0"/>
      <w:divBdr>
        <w:top w:val="none" w:sz="0" w:space="0" w:color="auto"/>
        <w:left w:val="none" w:sz="0" w:space="0" w:color="auto"/>
        <w:bottom w:val="none" w:sz="0" w:space="0" w:color="auto"/>
        <w:right w:val="none" w:sz="0" w:space="0" w:color="auto"/>
      </w:divBdr>
    </w:div>
    <w:div w:id="206151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257/aer.2017167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openicpsr.org/openicpsr/project/116003/version/V1/view" TargetMode="External"/><Relationship Id="rId4" Type="http://schemas.openxmlformats.org/officeDocument/2006/relationships/hyperlink" Target="https://github.com/lgomezt/Revised-reproduction-package-for-Harari-2020"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6</Pages>
  <Words>1458</Words>
  <Characters>8316</Characters>
  <Application>Microsoft Office Word</Application>
  <DocSecurity>0</DocSecurity>
  <Lines>69</Lines>
  <Paragraphs>19</Paragraphs>
  <ScaleCrop>false</ScaleCrop>
  <Company/>
  <LinksUpToDate>false</LinksUpToDate>
  <CharactersWithSpaces>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Gómez Tobón</dc:creator>
  <cp:keywords/>
  <dc:description/>
  <cp:lastModifiedBy>Lucas Gómez Tobón</cp:lastModifiedBy>
  <cp:revision>152</cp:revision>
  <dcterms:created xsi:type="dcterms:W3CDTF">2022-02-18T19:10:00Z</dcterms:created>
  <dcterms:modified xsi:type="dcterms:W3CDTF">2022-02-18T22:47:00Z</dcterms:modified>
</cp:coreProperties>
</file>