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Pr>
        <w:drawing>
          <wp:inline distB="114300" distT="114300" distL="114300" distR="114300">
            <wp:extent cx="776288" cy="776288"/>
            <wp:effectExtent b="0" l="0" r="0" t="0"/>
            <wp:docPr id="134009253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6288"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color w:val="065f4a"/>
          <w:sz w:val="36"/>
          <w:szCs w:val="36"/>
        </w:rPr>
      </w:pPr>
      <w:r w:rsidDel="00000000" w:rsidR="00000000" w:rsidRPr="00000000">
        <w:rPr>
          <w:rFonts w:ascii="Calibri" w:cs="Calibri" w:eastAsia="Calibri" w:hAnsi="Calibri"/>
          <w:b w:val="1"/>
          <w:color w:val="065f4a"/>
          <w:sz w:val="36"/>
          <w:szCs w:val="36"/>
          <w:rtl w:val="0"/>
        </w:rPr>
        <w:t xml:space="preserve">Guidance on reporting “other outputs” and “other outcomes” </w:t>
      </w:r>
    </w:p>
    <w:p w:rsidR="00000000" w:rsidDel="00000000" w:rsidP="00000000" w:rsidRDefault="00000000" w:rsidRPr="00000000" w14:paraId="00000003">
      <w:pPr>
        <w:pStyle w:val="Heading1"/>
        <w:rPr>
          <w:rFonts w:ascii="Calibri" w:cs="Calibri" w:eastAsia="Calibri" w:hAnsi="Calibri"/>
          <w:color w:val="065f4a"/>
          <w:sz w:val="32"/>
          <w:szCs w:val="32"/>
        </w:rPr>
      </w:pPr>
      <w:r w:rsidDel="00000000" w:rsidR="00000000" w:rsidRPr="00000000">
        <w:rPr>
          <w:rFonts w:ascii="Calibri" w:cs="Calibri" w:eastAsia="Calibri" w:hAnsi="Calibri"/>
          <w:color w:val="065f4a"/>
          <w:sz w:val="32"/>
          <w:szCs w:val="32"/>
          <w:rtl w:val="0"/>
        </w:rPr>
        <w:t xml:space="preserve">OBJECTIVE</w:t>
      </w:r>
    </w:p>
    <w:p w:rsidR="00000000" w:rsidDel="00000000" w:rsidP="00000000" w:rsidRDefault="00000000" w:rsidRPr="00000000" w14:paraId="00000004">
      <w:pPr>
        <w:jc w:val="both"/>
        <w:rPr>
          <w:rFonts w:ascii="Calibri" w:cs="Calibri" w:eastAsia="Calibri" w:hAnsi="Calibri"/>
          <w:b w:val="1"/>
          <w:sz w:val="22"/>
          <w:szCs w:val="22"/>
        </w:rPr>
      </w:pPr>
      <w:r w:rsidDel="00000000" w:rsidR="00000000" w:rsidRPr="00000000">
        <w:rPr>
          <w:rFonts w:ascii="Calibri" w:cs="Calibri" w:eastAsia="Calibri" w:hAnsi="Calibri"/>
          <w:color w:val="000000"/>
          <w:sz w:val="22"/>
          <w:szCs w:val="22"/>
          <w:rtl w:val="0"/>
        </w:rPr>
        <w:t xml:space="preserve">The “other” result categories are designated for reporting items that do not fit cleanly into the standard result categories, both at the output and outcome level. Given the heterogeneity of results that could be reported as “other outputs” or “other outcomes”, this guidance document aims to maintain the quality and reduce the granularity of items reported under these categories, and to clarify the distinction between outputs and outcomes.</w:t>
      </w:r>
      <w:r w:rsidDel="00000000" w:rsidR="00000000" w:rsidRPr="00000000">
        <w:rPr>
          <w:rtl w:val="0"/>
        </w:rPr>
      </w:r>
    </w:p>
    <w:p w:rsidR="00000000" w:rsidDel="00000000" w:rsidP="00000000" w:rsidRDefault="00000000" w:rsidRPr="00000000" w14:paraId="00000005">
      <w:pPr>
        <w:pStyle w:val="Heading1"/>
        <w:rPr>
          <w:rFonts w:ascii="Calibri" w:cs="Calibri" w:eastAsia="Calibri" w:hAnsi="Calibri"/>
          <w:color w:val="065f4a"/>
          <w:sz w:val="32"/>
          <w:szCs w:val="32"/>
        </w:rPr>
      </w:pPr>
      <w:r w:rsidDel="00000000" w:rsidR="00000000" w:rsidRPr="00000000">
        <w:rPr>
          <w:rFonts w:ascii="Calibri" w:cs="Calibri" w:eastAsia="Calibri" w:hAnsi="Calibri"/>
          <w:color w:val="065f4a"/>
          <w:sz w:val="32"/>
          <w:szCs w:val="32"/>
          <w:rtl w:val="0"/>
        </w:rPr>
        <w:t xml:space="preserve">OTHER OUTPUTS</w:t>
      </w:r>
    </w:p>
    <w:p w:rsidR="00000000" w:rsidDel="00000000" w:rsidP="00000000" w:rsidRDefault="00000000" w:rsidRPr="00000000" w14:paraId="00000006">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7">
            <w:pPr>
              <w:jc w:val="center"/>
              <w:rPr>
                <w:rFonts w:ascii="Calibri" w:cs="Calibri" w:eastAsia="Calibri" w:hAnsi="Calibri"/>
                <w:color w:val="15c69c"/>
                <w:sz w:val="22"/>
                <w:szCs w:val="22"/>
              </w:rPr>
            </w:pPr>
            <w:r w:rsidDel="00000000" w:rsidR="00000000" w:rsidRPr="00000000">
              <w:rPr>
                <w:rFonts w:ascii="Calibri" w:cs="Calibri" w:eastAsia="Calibri" w:hAnsi="Calibri"/>
                <w:b w:val="1"/>
                <w:color w:val="15c69c"/>
                <w:sz w:val="22"/>
                <w:szCs w:val="22"/>
                <w:rtl w:val="0"/>
              </w:rPr>
              <w:t xml:space="preserve">What to report as an “other output”</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report results that are important for documenting progress in the Theory of Change (ToC) or for use in future evaluations. These are intended as results expected to be used by next users.</w:t>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Examples of “other outputs”:</w:t>
            </w:r>
            <w:r w:rsidDel="00000000" w:rsidR="00000000" w:rsidRPr="00000000">
              <w:rPr>
                <w:rFonts w:ascii="Calibri" w:cs="Calibri" w:eastAsia="Calibri" w:hAnsi="Calibri"/>
                <w:sz w:val="22"/>
                <w:szCs w:val="22"/>
                <w:rtl w:val="0"/>
              </w:rPr>
              <w:t xml:space="preserve"> significant presentations, webinars, documentation of reflection-learning meetings, development of tools and procedures for internal purposes, successful breeding activities, and datasets.</w:t>
            </w:r>
          </w:p>
        </w:tc>
      </w:tr>
      <w:tr>
        <w:trPr>
          <w:cantSplit w:val="0"/>
          <w:trHeight w:val="298.5546875" w:hRule="atLeast"/>
          <w:tblHeader w:val="0"/>
        </w:trPr>
        <w:tc>
          <w:tcPr/>
          <w:p w:rsidR="00000000" w:rsidDel="00000000" w:rsidP="00000000" w:rsidRDefault="00000000" w:rsidRPr="00000000" w14:paraId="0000000A">
            <w:pPr>
              <w:jc w:val="center"/>
              <w:rPr>
                <w:rFonts w:ascii="Calibri" w:cs="Calibri" w:eastAsia="Calibri" w:hAnsi="Calibri"/>
                <w:b w:val="1"/>
                <w:color w:val="990000"/>
                <w:sz w:val="22"/>
                <w:szCs w:val="22"/>
                <w:highlight w:val="white"/>
              </w:rPr>
            </w:pPr>
            <w:r w:rsidDel="00000000" w:rsidR="00000000" w:rsidRPr="00000000">
              <w:rPr>
                <w:rFonts w:ascii="Calibri" w:cs="Calibri" w:eastAsia="Calibri" w:hAnsi="Calibri"/>
                <w:b w:val="1"/>
                <w:color w:val="990000"/>
                <w:sz w:val="22"/>
                <w:szCs w:val="22"/>
                <w:highlight w:val="white"/>
                <w:rtl w:val="0"/>
              </w:rPr>
              <w:t xml:space="preserve">What should not be reported as an “other output”</w:t>
            </w:r>
          </w:p>
        </w:tc>
      </w:tr>
      <w:tr>
        <w:trPr>
          <w:cantSplit w:val="0"/>
          <w:tblHeader w:val="0"/>
        </w:trPr>
        <w:tc>
          <w:tcPr/>
          <w:p w:rsidR="00000000" w:rsidDel="00000000" w:rsidP="00000000" w:rsidRDefault="00000000" w:rsidRPr="00000000" w14:paraId="0000000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Intermediate or draft products and uncompleted activities should not be reported. When not reported as knowledge products (KPs), news and research blogs, newsletters, magazine articles, and reports may be reported as linked evidence of other results, and should not be reported as stand-alone results or “other outputs”. </w:t>
            </w:r>
          </w:p>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b w:val="1"/>
                <w:i w:val="1"/>
                <w:sz w:val="22"/>
                <w:szCs w:val="22"/>
                <w:rtl w:val="0"/>
              </w:rPr>
              <w:t xml:space="preserve">Examples of uncompleted products or activities</w:t>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business plans, single trials, field visits, testing protocols, drafted surveys, lists of participants in activities, ongoing experiments, draft journal articles, unfinalized reports of activities.</w:t>
            </w:r>
          </w:p>
        </w:tc>
      </w:tr>
    </w:tbl>
    <w:p w:rsidR="00000000" w:rsidDel="00000000" w:rsidP="00000000" w:rsidRDefault="00000000" w:rsidRPr="00000000" w14:paraId="0000000D">
      <w:pP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0E">
      <w:pPr>
        <w:pStyle w:val="Heading2"/>
        <w:rPr>
          <w:rFonts w:ascii="Calibri" w:cs="Calibri" w:eastAsia="Calibri" w:hAnsi="Calibri"/>
          <w:color w:val="065f4a"/>
          <w:sz w:val="22"/>
          <w:szCs w:val="22"/>
        </w:rPr>
      </w:pPr>
      <w:r w:rsidDel="00000000" w:rsidR="00000000" w:rsidRPr="00000000">
        <w:rPr>
          <w:rFonts w:ascii="Calibri" w:cs="Calibri" w:eastAsia="Calibri" w:hAnsi="Calibri"/>
          <w:color w:val="065f4a"/>
          <w:rtl w:val="0"/>
        </w:rPr>
        <w:t xml:space="preserve">Guidance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if the result that you wish to report under this category could instead fit another existing category.</w:t>
      </w:r>
    </w:p>
    <w:p w:rsidR="00000000" w:rsidDel="00000000" w:rsidP="00000000" w:rsidRDefault="00000000" w:rsidRPr="00000000" w14:paraId="0000001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determine if it should be a KP, review the criteria for what can be considered a KP (</w:t>
      </w:r>
      <w:hyperlink r:id="rId8">
        <w:r w:rsidDel="00000000" w:rsidR="00000000" w:rsidRPr="00000000">
          <w:rPr>
            <w:rFonts w:ascii="Calibri" w:cs="Calibri" w:eastAsia="Calibri" w:hAnsi="Calibri"/>
            <w:b w:val="0"/>
            <w:i w:val="0"/>
            <w:smallCaps w:val="0"/>
            <w:strike w:val="0"/>
            <w:color w:val="15c69c"/>
            <w:sz w:val="22"/>
            <w:szCs w:val="22"/>
            <w:u w:val="single"/>
            <w:shd w:fill="auto" w:val="clear"/>
            <w:vertAlign w:val="baseline"/>
            <w:rtl w:val="0"/>
          </w:rPr>
          <w:t xml:space="preserve">SIDS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check the </w:t>
      </w:r>
      <w:hyperlink r:id="rId9">
        <w:r w:rsidDel="00000000" w:rsidR="00000000" w:rsidRPr="00000000">
          <w:rPr>
            <w:rFonts w:ascii="Calibri" w:cs="Calibri" w:eastAsia="Calibri" w:hAnsi="Calibri"/>
            <w:b w:val="0"/>
            <w:i w:val="0"/>
            <w:smallCaps w:val="0"/>
            <w:strike w:val="0"/>
            <w:color w:val="15c69c"/>
            <w:sz w:val="22"/>
            <w:szCs w:val="22"/>
            <w:u w:val="single"/>
            <w:shd w:fill="auto" w:val="clear"/>
            <w:vertAlign w:val="baseline"/>
            <w:rtl w:val="0"/>
          </w:rPr>
          <w:t xml:space="preserve">list of KP types</w:t>
        </w:r>
      </w:hyperlink>
      <w:r w:rsidDel="00000000" w:rsidR="00000000" w:rsidRPr="00000000">
        <w:rPr>
          <w:rFonts w:ascii="Calibri" w:cs="Calibri" w:eastAsia="Calibri" w:hAnsi="Calibri"/>
          <w:b w:val="0"/>
          <w:i w:val="0"/>
          <w:smallCaps w:val="0"/>
          <w:strike w:val="0"/>
          <w:color w:val="500050"/>
          <w:sz w:val="22"/>
          <w:szCs w:val="22"/>
          <w:u w:val="none"/>
          <w:shd w:fill="auto" w:val="clear"/>
          <w:vertAlign w:val="baseline"/>
          <w:rtl w:val="0"/>
        </w:rPr>
        <w:t xml:space="preserve">, and consider what is planned in your ToC.</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For example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dataset should be recorded as a KP if the database is what will be used by the next user or is contributing to a second output (e.g., a model). In contrast, a dataset should be reported as an “other output” if, for example, the real output is a field trial and the dataset is just the collection of the field experiment information, or if the output is a study and the dataset comprises the data collected for the study. The database in that case should be attached as evidence.</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Phrase the output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title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focus on the real output. </w:t>
      </w:r>
    </w:p>
    <w:p w:rsidR="00000000" w:rsidDel="00000000" w:rsidP="00000000" w:rsidRDefault="00000000" w:rsidRPr="00000000" w14:paraId="0000001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clear and specific language to describe the planned output and ensure the title aligns with the ToC.</w:t>
      </w:r>
    </w:p>
    <w:p w:rsidR="00000000" w:rsidDel="00000000" w:rsidP="00000000" w:rsidRDefault="00000000" w:rsidRPr="00000000" w14:paraId="0000001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all other outputs, but especially for </w:t>
      </w:r>
      <w:r w:rsidDel="00000000" w:rsidR="00000000" w:rsidRPr="00000000">
        <w:rPr>
          <w:rFonts w:ascii="Calibri" w:cs="Calibri" w:eastAsia="Calibri" w:hAnsi="Calibri"/>
          <w:sz w:val="22"/>
          <w:szCs w:val="22"/>
          <w:rtl w:val="0"/>
        </w:rPr>
        <w:t xml:space="preserve">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enetic </w:t>
      </w:r>
      <w:r w:rsidDel="00000000" w:rsidR="00000000" w:rsidRPr="00000000">
        <w:rPr>
          <w:rFonts w:ascii="Calibri" w:cs="Calibri" w:eastAsia="Calibri" w:hAnsi="Calibri"/>
          <w:sz w:val="22"/>
          <w:szCs w:val="22"/>
          <w:rtl w:val="0"/>
        </w:rPr>
        <w:t xml:space="preserv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nnovation-related outputs, titles should emphasize the result/output itself as formulated in the ToC.</w:t>
      </w:r>
    </w:p>
    <w:p w:rsidR="00000000" w:rsidDel="00000000" w:rsidP="00000000" w:rsidRDefault="00000000" w:rsidRPr="00000000" w14:paraId="0000001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Examples: </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Instead of “Crop management at a glance”, use “Successful completion of webinar on advanced crop management techniques”.</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Instead of copying the title of a blog post, mention the result presented in the blogspot and use the blogpost as evidence. Provide an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informative 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field formulation: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Start with what the “other output” is.</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 with what it demonstrates in relation to the ToC.</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 in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manner:</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that “other output” results are supported by evidence.</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leave sections (such as descriptions) incomplete.</w:t>
      </w:r>
    </w:p>
    <w:p w:rsidR="00000000" w:rsidDel="00000000" w:rsidP="00000000" w:rsidRDefault="00000000" w:rsidRPr="00000000" w14:paraId="0000001D">
      <w:pPr>
        <w:tabs>
          <w:tab w:val="left" w:leader="none" w:pos="1418"/>
        </w:tabs>
        <w:jc w:val="both"/>
        <w:rPr>
          <w:rFonts w:ascii="Calibri" w:cs="Calibri" w:eastAsia="Calibri" w:hAnsi="Calibri"/>
          <w:b w:val="1"/>
          <w:color w:val="222222"/>
          <w:sz w:val="22"/>
          <w:szCs w:val="22"/>
          <w:highlight w:val="white"/>
        </w:rPr>
      </w:pPr>
      <w:r w:rsidDel="00000000" w:rsidR="00000000" w:rsidRPr="00000000">
        <w:rPr>
          <w:rtl w:val="0"/>
        </w:rPr>
      </w:r>
    </w:p>
    <w:p w:rsidR="00000000" w:rsidDel="00000000" w:rsidP="00000000" w:rsidRDefault="00000000" w:rsidRPr="00000000" w14:paraId="0000001E">
      <w:pPr>
        <w:pStyle w:val="Heading2"/>
        <w:rPr>
          <w:rFonts w:ascii="Calibri" w:cs="Calibri" w:eastAsia="Calibri" w:hAnsi="Calibri"/>
          <w:color w:val="065f4a"/>
        </w:rPr>
      </w:pPr>
      <w:r w:rsidDel="00000000" w:rsidR="00000000" w:rsidRPr="00000000">
        <w:rPr>
          <w:rFonts w:ascii="Calibri" w:cs="Calibri" w:eastAsia="Calibri" w:hAnsi="Calibri"/>
          <w:color w:val="065f4a"/>
          <w:rtl w:val="0"/>
        </w:rPr>
        <w:t xml:space="preserve">Reporting blog posts and videos</w:t>
      </w:r>
    </w:p>
    <w:p w:rsidR="00000000" w:rsidDel="00000000" w:rsidP="00000000" w:rsidRDefault="00000000" w:rsidRPr="00000000" w14:paraId="0000001F">
      <w:pPr>
        <w:jc w:val="both"/>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highlight w:val="white"/>
          <w:rtl w:val="0"/>
        </w:rPr>
        <w:t xml:space="preserve">A blog post or a video can be treated in the following ways: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Provided as</w:t>
      </w:r>
      <w:r w:rsidDel="00000000" w:rsidR="00000000" w:rsidRPr="00000000">
        <w:rPr>
          <w:rFonts w:ascii="Calibri" w:cs="Calibri" w:eastAsia="Calibri" w:hAnsi="Calibri"/>
          <w:b w:val="1"/>
          <w:i w:val="0"/>
          <w:smallCaps w:val="0"/>
          <w:strike w:val="0"/>
          <w:color w:val="222222"/>
          <w:sz w:val="22"/>
          <w:szCs w:val="22"/>
          <w:highlight w:val="white"/>
          <w:u w:val="none"/>
          <w:vertAlign w:val="baseline"/>
          <w:rtl w:val="0"/>
        </w:rPr>
        <w:t xml:space="preserve"> evidence of a result</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 for any result category, including</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an “other output” or “other</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outcome” – the reported result should describe the actual output</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or outcome, and the blog</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post/video used as evidence that the output/outcome was achieved (provide</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the link to the blog in the</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“evidence” field in the PRMS, when reporting the result).</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4" w:right="0" w:hanging="338"/>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1"/>
          <w:i w:val="1"/>
          <w:smallCaps w:val="0"/>
          <w:strike w:val="0"/>
          <w:color w:val="222222"/>
          <w:sz w:val="22"/>
          <w:szCs w:val="22"/>
          <w:highlight w:val="white"/>
          <w:u w:val="none"/>
          <w:vertAlign w:val="baseline"/>
          <w:rtl w:val="0"/>
        </w:rPr>
        <w:t xml:space="preserve">For example</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 if a blog post explains an event, then the blog is</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the evidence of the “other</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output” – the event. The “other</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output” should have the title of the event and not the title of the blog. The “other</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output”</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description should explain why that event/output is important to</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influence a behavioral</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change along the ToC pathway.</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1"/>
          <w:i w:val="0"/>
          <w:smallCaps w:val="0"/>
          <w:strike w:val="0"/>
          <w:color w:val="222222"/>
          <w:sz w:val="22"/>
          <w:szCs w:val="22"/>
          <w:highlight w:val="white"/>
          <w:u w:val="none"/>
          <w:vertAlign w:val="baseline"/>
          <w:rtl w:val="0"/>
        </w:rPr>
        <w:t xml:space="preserve">Not reported at all</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 – if the blog post or video does not directly</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evidence something in the </w:t>
      </w:r>
      <w:r w:rsidDel="00000000" w:rsidR="00000000" w:rsidRPr="00000000">
        <w:rPr>
          <w:rFonts w:ascii="Calibri" w:cs="Calibri" w:eastAsia="Calibri" w:hAnsi="Calibri"/>
          <w:color w:val="222222"/>
          <w:sz w:val="22"/>
          <w:szCs w:val="22"/>
          <w:highlight w:val="white"/>
          <w:rtl w:val="0"/>
        </w:rPr>
        <w:t xml:space="preserve">Program/Accelerator/Project</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’s</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result framework or ToC then it does not need to be reported.</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1"/>
          <w:i w:val="0"/>
          <w:smallCaps w:val="0"/>
          <w:strike w:val="0"/>
          <w:color w:val="222222"/>
          <w:sz w:val="22"/>
          <w:szCs w:val="22"/>
          <w:highlight w:val="white"/>
          <w:u w:val="none"/>
          <w:vertAlign w:val="baseline"/>
          <w:rtl w:val="0"/>
        </w:rPr>
        <w:t xml:space="preserve">Reported as a KP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 when the product contains a substantial</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quantity of technical</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information with the clearly defined function to support behavioral or</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capacity change in the target</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audience. </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KPs in m</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ultiple languages should not be reported separately, unless</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necessary to evidence the</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ToC (for example if pathways are differentiated for actors, </w:t>
      </w:r>
      <w:r w:rsidDel="00000000" w:rsidR="00000000" w:rsidRPr="00000000">
        <w:rPr>
          <w:rFonts w:ascii="Calibri" w:cs="Calibri" w:eastAsia="Calibri" w:hAnsi="Calibri"/>
          <w:color w:val="222222"/>
          <w:sz w:val="22"/>
          <w:szCs w:val="22"/>
          <w:highlight w:val="white"/>
          <w:rtl w:val="0"/>
        </w:rPr>
        <w:t xml:space="preserve">or geography/geographic scope,</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 requiring</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the output in different</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languages). Other outputs should only be reported in English, but evidence could be in different languages.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color w:val="065f4a"/>
        </w:rPr>
      </w:pPr>
      <w:r w:rsidDel="00000000" w:rsidR="00000000" w:rsidRPr="00000000">
        <w:rPr>
          <w:rFonts w:ascii="Calibri" w:cs="Calibri" w:eastAsia="Calibri" w:hAnsi="Calibri"/>
          <w:color w:val="065f4a"/>
          <w:rtl w:val="0"/>
        </w:rPr>
        <w:t xml:space="preserve">Reporting webinars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Webinars (excluding discussion webinars) should be reported under the Capacity</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Sharing for Development</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category when it is possible to identify the number of people trained.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preferable to group webinars into series rather than report them individually.</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b w:val="1"/>
          <w:color w:val="065f4a"/>
          <w:sz w:val="22"/>
          <w:szCs w:val="22"/>
          <w:highlight w:val="white"/>
        </w:rPr>
      </w:pPr>
      <w:r w:rsidDel="00000000" w:rsidR="00000000" w:rsidRPr="00000000">
        <w:rPr>
          <w:rFonts w:ascii="Calibri" w:cs="Calibri" w:eastAsia="Calibri" w:hAnsi="Calibri"/>
          <w:color w:val="065f4a"/>
          <w:rtl w:val="0"/>
        </w:rPr>
        <w:t xml:space="preserve">Reporting events and other forms of stakeholder engagement</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Events which involve training should be reported under the Capacity</w:t>
      </w:r>
      <w:r w:rsidDel="00000000" w:rsidR="00000000" w:rsidRPr="00000000">
        <w:rPr>
          <w:rFonts w:ascii="Calibri" w:cs="Calibri" w:eastAsia="Calibri" w:hAnsi="Calibri"/>
          <w:color w:val="222222"/>
          <w:sz w:val="22"/>
          <w:szCs w:val="22"/>
          <w:rtl w:val="0"/>
        </w:rPr>
        <w:t xml:space="preserve"> </w:t>
      </w:r>
      <w:r w:rsidDel="00000000" w:rsidR="00000000" w:rsidRPr="00000000">
        <w:rPr>
          <w:rFonts w:ascii="Calibri" w:cs="Calibri" w:eastAsia="Calibri" w:hAnsi="Calibri"/>
          <w:color w:val="222222"/>
          <w:sz w:val="22"/>
          <w:szCs w:val="22"/>
          <w:highlight w:val="white"/>
          <w:rtl w:val="0"/>
        </w:rPr>
        <w:t xml:space="preserve">Sharing for Development</w:t>
      </w:r>
      <w:r w:rsidDel="00000000" w:rsidR="00000000" w:rsidRPr="00000000">
        <w:rPr>
          <w:rFonts w:ascii="Calibri" w:cs="Calibri" w:eastAsia="Calibri" w:hAnsi="Calibri"/>
          <w:color w:val="222222"/>
          <w:sz w:val="22"/>
          <w:szCs w:val="22"/>
          <w:rtl w:val="0"/>
        </w:rPr>
        <w:t xml:space="preserve"> </w:t>
      </w:r>
      <w:r w:rsidDel="00000000" w:rsidR="00000000" w:rsidRPr="00000000">
        <w:rPr>
          <w:rFonts w:ascii="Calibri" w:cs="Calibri" w:eastAsia="Calibri" w:hAnsi="Calibri"/>
          <w:color w:val="222222"/>
          <w:sz w:val="22"/>
          <w:szCs w:val="22"/>
          <w:highlight w:val="white"/>
          <w:rtl w:val="0"/>
        </w:rPr>
        <w:t xml:space="preserve">category when it is possible to identify the number of people trained. Alternatively, where an</w:t>
      </w:r>
      <w:r w:rsidDel="00000000" w:rsidR="00000000" w:rsidRPr="00000000">
        <w:rPr>
          <w:rFonts w:ascii="Calibri" w:cs="Calibri" w:eastAsia="Calibri" w:hAnsi="Calibri"/>
          <w:color w:val="222222"/>
          <w:sz w:val="22"/>
          <w:szCs w:val="22"/>
          <w:rtl w:val="0"/>
        </w:rPr>
        <w:t xml:space="preserve"> </w:t>
      </w:r>
      <w:r w:rsidDel="00000000" w:rsidR="00000000" w:rsidRPr="00000000">
        <w:rPr>
          <w:rFonts w:ascii="Calibri" w:cs="Calibri" w:eastAsia="Calibri" w:hAnsi="Calibri"/>
          <w:color w:val="222222"/>
          <w:sz w:val="22"/>
          <w:szCs w:val="22"/>
          <w:highlight w:val="white"/>
          <w:rtl w:val="0"/>
        </w:rPr>
        <w:t xml:space="preserve">event or engagement activity, including conference (co-)organization and participation, is part of an Program/Accelerator/Project’s ToC, the “other output” and</w:t>
      </w:r>
      <w:r w:rsidDel="00000000" w:rsidR="00000000" w:rsidRPr="00000000">
        <w:rPr>
          <w:rFonts w:ascii="Calibri" w:cs="Calibri" w:eastAsia="Calibri" w:hAnsi="Calibri"/>
          <w:color w:val="222222"/>
          <w:sz w:val="22"/>
          <w:szCs w:val="22"/>
          <w:rtl w:val="0"/>
        </w:rPr>
        <w:t xml:space="preserve"> “</w:t>
      </w:r>
      <w:r w:rsidDel="00000000" w:rsidR="00000000" w:rsidRPr="00000000">
        <w:rPr>
          <w:rFonts w:ascii="Calibri" w:cs="Calibri" w:eastAsia="Calibri" w:hAnsi="Calibri"/>
          <w:color w:val="222222"/>
          <w:sz w:val="22"/>
          <w:szCs w:val="22"/>
          <w:highlight w:val="white"/>
          <w:rtl w:val="0"/>
        </w:rPr>
        <w:t xml:space="preserve">other outcome” categories can be used.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If an event is reported</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as an output, the name of the</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event should be used as the title of the result, the description should</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explain why that event/output is important to influence a behavioral change along the ToC pathway. The necessary evidence should</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be provided (e.g., a blog post mentioning the event, the recording,</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meeting agenda etc.). </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Reporting</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the event in languages other than English is not allowed.</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Blogs on conference events should not be reported as the output but can</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be used as evidence of an output (i.e. engagement/dialogue</w:t>
      </w:r>
      <w:r w:rsidDel="00000000" w:rsidR="00000000" w:rsidRPr="00000000">
        <w:rPr>
          <w:rFonts w:ascii="Calibri" w:cs="Calibri" w:eastAsia="Calibri" w:hAnsi="Calibri"/>
          <w:b w:val="0"/>
          <w:i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22"/>
          <w:szCs w:val="22"/>
          <w:highlight w:val="white"/>
          <w:u w:val="none"/>
          <w:vertAlign w:val="baseline"/>
          <w:rtl w:val="0"/>
        </w:rPr>
        <w:t xml:space="preserve">activities).</w:t>
      </w:r>
      <w:r w:rsidDel="00000000" w:rsidR="00000000" w:rsidRPr="00000000">
        <w:rPr>
          <w:rtl w:val="0"/>
        </w:rPr>
      </w:r>
    </w:p>
    <w:p w:rsidR="00000000" w:rsidDel="00000000" w:rsidP="00000000" w:rsidRDefault="00000000" w:rsidRPr="00000000" w14:paraId="0000002F">
      <w:pPr>
        <w:pStyle w:val="Heading1"/>
        <w:rPr>
          <w:rFonts w:ascii="Calibri" w:cs="Calibri" w:eastAsia="Calibri" w:hAnsi="Calibri"/>
          <w:color w:val="065f4a"/>
          <w:sz w:val="32"/>
          <w:szCs w:val="32"/>
        </w:rPr>
      </w:pPr>
      <w:r w:rsidDel="00000000" w:rsidR="00000000" w:rsidRPr="00000000">
        <w:rPr>
          <w:rFonts w:ascii="Calibri" w:cs="Calibri" w:eastAsia="Calibri" w:hAnsi="Calibri"/>
          <w:color w:val="065f4a"/>
          <w:sz w:val="32"/>
          <w:szCs w:val="32"/>
          <w:rtl w:val="0"/>
        </w:rPr>
        <w:t xml:space="preserve">OTHER OUTCOMES</w:t>
      </w:r>
    </w:p>
    <w:p w:rsidR="00000000" w:rsidDel="00000000" w:rsidP="00000000" w:rsidRDefault="00000000" w:rsidRPr="00000000" w14:paraId="00000030">
      <w:pPr>
        <w:rPr>
          <w:rFonts w:ascii="Calibri" w:cs="Calibri" w:eastAsia="Calibri" w:hAnsi="Calibri"/>
          <w:b w:val="1"/>
          <w:color w:val="222222"/>
          <w:sz w:val="22"/>
          <w:szCs w:val="22"/>
          <w:highlight w:val="white"/>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1">
            <w:pPr>
              <w:jc w:val="center"/>
              <w:rPr>
                <w:rFonts w:ascii="Calibri" w:cs="Calibri" w:eastAsia="Calibri" w:hAnsi="Calibri"/>
                <w:color w:val="15c69c"/>
                <w:sz w:val="22"/>
                <w:szCs w:val="22"/>
              </w:rPr>
            </w:pPr>
            <w:r w:rsidDel="00000000" w:rsidR="00000000" w:rsidRPr="00000000">
              <w:rPr>
                <w:rFonts w:ascii="Calibri" w:cs="Calibri" w:eastAsia="Calibri" w:hAnsi="Calibri"/>
                <w:b w:val="1"/>
                <w:color w:val="15c69c"/>
                <w:sz w:val="22"/>
                <w:szCs w:val="22"/>
                <w:rtl w:val="0"/>
              </w:rPr>
              <w:t xml:space="preserve">What to report as an “other outcome”</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with all outcomes, “other outcomes” should relate to a change in behavior and should focus on reporting tangible results. When capacity changes do not align closely with innovation use or policy change, they can be reported as “other outcomes”.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capacity building: e.g., application of curricula, use of a survey tool.</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uptake of CGIAR research: uptake of CGIAR research by other authors in events not organized by CGIAR.</w:t>
            </w:r>
          </w:p>
          <w:p w:rsidR="00000000" w:rsidDel="00000000" w:rsidP="00000000" w:rsidRDefault="00000000" w:rsidRPr="00000000" w14:paraId="0000003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Formation of partnerships or networks that extend beyond innovation or policy alone: e.g., a partnership consolidated by an MoU.</w:t>
            </w:r>
          </w:p>
        </w:tc>
      </w:tr>
      <w:tr>
        <w:trPr>
          <w:cantSplit w:val="0"/>
          <w:tblHeader w:val="0"/>
        </w:trPr>
        <w:tc>
          <w:tcPr/>
          <w:p w:rsidR="00000000" w:rsidDel="00000000" w:rsidP="00000000" w:rsidRDefault="00000000" w:rsidRPr="00000000" w14:paraId="00000038">
            <w:pPr>
              <w:jc w:val="center"/>
              <w:rPr>
                <w:rFonts w:ascii="Calibri" w:cs="Calibri" w:eastAsia="Calibri" w:hAnsi="Calibri"/>
                <w:b w:val="1"/>
                <w:color w:val="990000"/>
                <w:sz w:val="22"/>
                <w:szCs w:val="22"/>
                <w:highlight w:val="white"/>
              </w:rPr>
            </w:pPr>
            <w:r w:rsidDel="00000000" w:rsidR="00000000" w:rsidRPr="00000000">
              <w:rPr>
                <w:rFonts w:ascii="Calibri" w:cs="Calibri" w:eastAsia="Calibri" w:hAnsi="Calibri"/>
                <w:b w:val="1"/>
                <w:color w:val="990000"/>
                <w:sz w:val="22"/>
                <w:szCs w:val="22"/>
                <w:highlight w:val="white"/>
                <w:rtl w:val="0"/>
              </w:rPr>
              <w:t xml:space="preserve">What should not be reported as an “other outcome”</w:t>
            </w:r>
          </w:p>
        </w:tc>
      </w:tr>
      <w:tr>
        <w:trPr>
          <w:cantSplit w:val="0"/>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report activities that are merely outputs or that do not demonstrate a change. Avoid reporting outcomes that are in a very early stage; it is preferable to report outcomes that are in an advanced stage or are completed.</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Examples of immature outcomes that would be better reported as outputs: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early-stage discussions with partners, communities of practice, outputs co-authored by one CGIAR-affiliated scientist that do not show uptake, endorsements that do not clearly evidence behavior changes.</w:t>
            </w:r>
            <w:r w:rsidDel="00000000" w:rsidR="00000000" w:rsidRPr="00000000">
              <w:rPr>
                <w:rtl w:val="0"/>
              </w:rPr>
            </w:r>
          </w:p>
        </w:tc>
      </w:tr>
    </w:tbl>
    <w:p w:rsidR="00000000" w:rsidDel="00000000" w:rsidP="00000000" w:rsidRDefault="00000000" w:rsidRPr="00000000" w14:paraId="0000003B">
      <w:pPr>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3C">
      <w:pPr>
        <w:pStyle w:val="Heading2"/>
        <w:rPr>
          <w:rFonts w:ascii="Calibri" w:cs="Calibri" w:eastAsia="Calibri" w:hAnsi="Calibri"/>
          <w:color w:val="065f4a"/>
        </w:rPr>
      </w:pPr>
      <w:r w:rsidDel="00000000" w:rsidR="00000000" w:rsidRPr="00000000">
        <w:rPr>
          <w:rFonts w:ascii="Calibri" w:cs="Calibri" w:eastAsia="Calibri" w:hAnsi="Calibri"/>
          <w:color w:val="065f4a"/>
          <w:rtl w:val="0"/>
        </w:rPr>
        <w:t xml:space="preserve">Guidance</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Phrase the “other outcome”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title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focus on the real outcome. </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field, explicitly state the outcomes of the activities/body of work; ensure that they are not only implied. </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For example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 result of the new curriculum, agricultural students improved their performance in relation to the implementation of sustainable irrigation systems” is preferable to “We implemented 10 lessons on sustainable irrigation systems”.</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evidence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strong and clarifies the role of the </w:t>
      </w:r>
      <w:r w:rsidDel="00000000" w:rsidR="00000000" w:rsidRPr="00000000">
        <w:rPr>
          <w:rFonts w:ascii="Calibri" w:cs="Calibri" w:eastAsia="Calibri" w:hAnsi="Calibri"/>
          <w:sz w:val="22"/>
          <w:szCs w:val="22"/>
          <w:rtl w:val="0"/>
        </w:rPr>
        <w:t xml:space="preserve">Program/Accelerator/Project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Calibri" w:cs="Calibri" w:eastAsia="Calibri" w:hAnsi="Calibri"/>
          <w:b w:val="0"/>
          <w:i w:val="1"/>
          <w:smallCaps w:val="0"/>
          <w:strike w:val="0"/>
          <w:color w:val="222222"/>
          <w:sz w:val="22"/>
          <w:szCs w:val="22"/>
          <w:highlight w:val="white"/>
          <w:u w:val="none"/>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For example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photo/picture is not sufficient evidence for an outcome claim.</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222222"/>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external blog post discussing, for example, improved seed systems, but not specifically mentioning the </w:t>
      </w:r>
      <w:r w:rsidDel="00000000" w:rsidR="00000000" w:rsidRPr="00000000">
        <w:rPr>
          <w:rFonts w:ascii="Calibri" w:cs="Calibri" w:eastAsia="Calibri" w:hAnsi="Calibri"/>
          <w:b w:val="1"/>
          <w:sz w:val="22"/>
          <w:szCs w:val="22"/>
          <w:rtl w:val="0"/>
        </w:rPr>
        <w:t xml:space="preserve">Program/Accelerator/Project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 used as evidence.</w:t>
      </w:r>
      <w:r w:rsidDel="00000000" w:rsidR="00000000" w:rsidRPr="00000000">
        <w:rPr>
          <w:rtl w:val="0"/>
        </w:rPr>
      </w:r>
    </w:p>
    <w:p w:rsidR="00000000" w:rsidDel="00000000" w:rsidP="00000000" w:rsidRDefault="00000000" w:rsidRPr="00000000" w14:paraId="00000044">
      <w:pPr>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color w:val="065f4a"/>
        </w:rPr>
      </w:pPr>
      <w:r w:rsidDel="00000000" w:rsidR="00000000" w:rsidRPr="00000000">
        <w:rPr>
          <w:rFonts w:ascii="Calibri" w:cs="Calibri" w:eastAsia="Calibri" w:hAnsi="Calibri"/>
          <w:color w:val="065f4a"/>
          <w:rtl w:val="0"/>
        </w:rPr>
        <w:t xml:space="preserve">Determining the boundaries between outputs and outcomes</w:t>
      </w:r>
    </w:p>
    <w:p w:rsidR="00000000" w:rsidDel="00000000" w:rsidP="00000000" w:rsidRDefault="00000000" w:rsidRPr="00000000" w14:paraId="00000046">
      <w:pPr>
        <w:pStyle w:val="Heading3"/>
        <w:numPr>
          <w:ilvl w:val="0"/>
          <w:numId w:val="8"/>
        </w:numPr>
        <w:spacing w:after="0" w:before="0" w:lineRule="auto"/>
        <w:ind w:left="720" w:hanging="360"/>
        <w:jc w:val="both"/>
        <w:rPr>
          <w:rFonts w:ascii="Calibri" w:cs="Calibri" w:eastAsia="Calibri" w:hAnsi="Calibri"/>
          <w:b w:val="1"/>
          <w:color w:val="000000"/>
          <w:sz w:val="22"/>
          <w:szCs w:val="22"/>
        </w:rPr>
      </w:pPr>
      <w:r w:rsidDel="00000000" w:rsidR="00000000" w:rsidRPr="00000000">
        <w:rPr>
          <w:rFonts w:ascii="Calibri" w:cs="Calibri" w:eastAsia="Calibri" w:hAnsi="Calibri"/>
          <w:color w:val="000000"/>
          <w:sz w:val="22"/>
          <w:szCs w:val="22"/>
          <w:rtl w:val="0"/>
        </w:rPr>
        <w:t xml:space="preserve">Report an event (e.g., a conference panel or participation in conferences) as an output and report an outcome only if there is evidence of behavior change or “Knowledge, Attitude, Practices” (KAP) progress.</w:t>
      </w:r>
      <w:r w:rsidDel="00000000" w:rsidR="00000000" w:rsidRPr="00000000">
        <w:rPr>
          <w:rtl w:val="0"/>
        </w:rPr>
      </w:r>
    </w:p>
    <w:p w:rsidR="00000000" w:rsidDel="00000000" w:rsidP="00000000" w:rsidRDefault="00000000" w:rsidRPr="00000000" w14:paraId="00000047">
      <w:pPr>
        <w:numPr>
          <w:ilvl w:val="0"/>
          <w:numId w:val="9"/>
        </w:numPr>
        <w:ind w:left="1134" w:hanging="360"/>
        <w:jc w:val="both"/>
        <w:rPr>
          <w:rFonts w:ascii="Calibri" w:cs="Calibri" w:eastAsia="Calibri" w:hAnsi="Calibri"/>
          <w:color w:val="000000"/>
          <w:sz w:val="22"/>
          <w:szCs w:val="22"/>
        </w:rPr>
      </w:pPr>
      <w:r w:rsidDel="00000000" w:rsidR="00000000" w:rsidRPr="00000000">
        <w:rPr>
          <w:rFonts w:ascii="Calibri" w:cs="Calibri" w:eastAsia="Calibri" w:hAnsi="Calibri"/>
          <w:b w:val="1"/>
          <w:sz w:val="22"/>
          <w:szCs w:val="22"/>
          <w:rtl w:val="0"/>
        </w:rPr>
        <w:t xml:space="preserve">For e</w:t>
      </w:r>
      <w:r w:rsidDel="00000000" w:rsidR="00000000" w:rsidRPr="00000000">
        <w:rPr>
          <w:rFonts w:ascii="Calibri" w:cs="Calibri" w:eastAsia="Calibri" w:hAnsi="Calibri"/>
          <w:b w:val="1"/>
          <w:color w:val="000000"/>
          <w:sz w:val="22"/>
          <w:szCs w:val="22"/>
          <w:rtl w:val="0"/>
        </w:rPr>
        <w:t xml:space="preserve">xample</w:t>
      </w:r>
      <w:r w:rsidDel="00000000" w:rsidR="00000000" w:rsidRPr="00000000">
        <w:rPr>
          <w:rFonts w:ascii="Calibri" w:cs="Calibri" w:eastAsia="Calibri" w:hAnsi="Calibri"/>
          <w:color w:val="000000"/>
          <w:sz w:val="22"/>
          <w:szCs w:val="22"/>
          <w:rtl w:val="0"/>
        </w:rPr>
        <w:t xml:space="preserve">: A panel discussion itself is not an outcome only because participants in the panel discussion became knowledgeable about the results of the field validation trials. To be reported as an outcome, the activity should lead to a documented change in behavior or KAP progress.</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Co-authored publications are outputs and not outcomes. Publications done solely by people CGIAR has helped to train could be evidence of an outcome if they have clearly used the training in the publication.  </w:t>
      </w:r>
    </w:p>
    <w:p w:rsidR="00000000" w:rsidDel="00000000" w:rsidP="00000000" w:rsidRDefault="00000000" w:rsidRPr="00000000" w14:paraId="00000049">
      <w:pPr>
        <w:rPr>
          <w:rFonts w:ascii="Calibri" w:cs="Calibri" w:eastAsia="Calibri" w:hAnsi="Calibri"/>
          <w:color w:val="222222"/>
          <w:sz w:val="22"/>
          <w:szCs w:val="22"/>
          <w:highlight w:val="white"/>
        </w:rPr>
      </w:pPr>
      <w:r w:rsidDel="00000000" w:rsidR="00000000" w:rsidRPr="00000000">
        <w:rPr>
          <w:rtl w:val="0"/>
        </w:rPr>
      </w:r>
    </w:p>
    <w:sectPr>
      <w:footerReference r:id="rId10" w:type="default"/>
      <w:footerReference r:id="rId11"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rial"/>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Guidance on the “other output” and “other outcome” result categories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Version </w:t>
    </w:r>
    <w:r w:rsidDel="00000000" w:rsidR="00000000" w:rsidRPr="00000000">
      <w:rPr>
        <w:rFonts w:ascii="Calibri" w:cs="Calibri" w:eastAsia="Calibri" w:hAnsi="Calibri"/>
        <w:i w:val="1"/>
        <w:sz w:val="20"/>
        <w:szCs w:val="20"/>
        <w:rtl w:val="0"/>
      </w:rPr>
      <w:t xml:space="preserve">2</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1"/>
        <w:sz w:val="20"/>
        <w:szCs w:val="20"/>
        <w:rtl w:val="0"/>
      </w:rPr>
      <w:t xml:space="preserve">August 2025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720" w:hanging="360"/>
      </w:pPr>
      <w:rPr>
        <w:rFonts w:ascii="Arial" w:cs="Arial" w:eastAsia="Arial" w:hAnsi="Arial"/>
      </w:rPr>
    </w:lvl>
    <w:lvl w:ilvl="1">
      <w:start w:val="1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0"/>
      <w:numFmt w:val="bullet"/>
      <w:lvlText w:val="-"/>
      <w:lvlJc w:val="left"/>
      <w:pPr>
        <w:ind w:left="1440" w:hanging="360"/>
      </w:pPr>
      <w:rPr>
        <w:rFonts w:ascii="Arial" w:cs="Arial" w:eastAsia="Arial" w:hAnsi="Arial"/>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FE65F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65F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65F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65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E65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E65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E65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E65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E65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65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65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65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65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65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65F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E65FD"/>
    <w:rPr>
      <w:i w:val="1"/>
      <w:iCs w:val="1"/>
      <w:color w:val="404040" w:themeColor="text1" w:themeTint="0000BF"/>
    </w:rPr>
  </w:style>
  <w:style w:type="paragraph" w:styleId="ListParagraph">
    <w:name w:val="List Paragraph"/>
    <w:basedOn w:val="Normal"/>
    <w:uiPriority w:val="34"/>
    <w:qFormat w:val="1"/>
    <w:rsid w:val="00FE65FD"/>
    <w:pPr>
      <w:ind w:left="720"/>
      <w:contextualSpacing w:val="1"/>
    </w:pPr>
  </w:style>
  <w:style w:type="character" w:styleId="IntenseEmphasis">
    <w:name w:val="Intense Emphasis"/>
    <w:basedOn w:val="DefaultParagraphFont"/>
    <w:uiPriority w:val="21"/>
    <w:qFormat w:val="1"/>
    <w:rsid w:val="00FE65FD"/>
    <w:rPr>
      <w:i w:val="1"/>
      <w:iCs w:val="1"/>
      <w:color w:val="0f4761" w:themeColor="accent1" w:themeShade="0000BF"/>
    </w:rPr>
  </w:style>
  <w:style w:type="paragraph" w:styleId="IntenseQuote">
    <w:name w:val="Intense Quote"/>
    <w:basedOn w:val="Normal"/>
    <w:next w:val="Normal"/>
    <w:link w:val="IntenseQuoteChar"/>
    <w:uiPriority w:val="30"/>
    <w:qFormat w:val="1"/>
    <w:rsid w:val="00FE65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E65FD"/>
    <w:rPr>
      <w:i w:val="1"/>
      <w:iCs w:val="1"/>
      <w:color w:val="0f4761" w:themeColor="accent1" w:themeShade="0000BF"/>
    </w:rPr>
  </w:style>
  <w:style w:type="character" w:styleId="IntenseReference">
    <w:name w:val="Intense Reference"/>
    <w:basedOn w:val="DefaultParagraphFont"/>
    <w:uiPriority w:val="32"/>
    <w:qFormat w:val="1"/>
    <w:rsid w:val="00FE65FD"/>
    <w:rPr>
      <w:b w:val="1"/>
      <w:bCs w:val="1"/>
      <w:smallCaps w:val="1"/>
      <w:color w:val="0f4761" w:themeColor="accent1" w:themeShade="0000BF"/>
      <w:spacing w:val="5"/>
    </w:rPr>
  </w:style>
  <w:style w:type="character" w:styleId="im" w:customStyle="1">
    <w:name w:val="im"/>
    <w:basedOn w:val="DefaultParagraphFont"/>
    <w:rsid w:val="00FE65FD"/>
  </w:style>
  <w:style w:type="character" w:styleId="Hyperlink">
    <w:name w:val="Hyperlink"/>
    <w:basedOn w:val="DefaultParagraphFont"/>
    <w:uiPriority w:val="99"/>
    <w:unhideWhenUsed w:val="1"/>
    <w:rsid w:val="00FE65FD"/>
    <w:rPr>
      <w:color w:val="0000ff"/>
      <w:u w:val="single"/>
    </w:rPr>
  </w:style>
  <w:style w:type="character" w:styleId="FollowedHyperlink">
    <w:name w:val="FollowedHyperlink"/>
    <w:basedOn w:val="DefaultParagraphFont"/>
    <w:uiPriority w:val="99"/>
    <w:semiHidden w:val="1"/>
    <w:unhideWhenUsed w:val="1"/>
    <w:rsid w:val="00FE65FD"/>
    <w:rPr>
      <w:color w:val="96607d" w:themeColor="followedHyperlink"/>
      <w:u w:val="single"/>
    </w:rPr>
  </w:style>
  <w:style w:type="character" w:styleId="UnresolvedMention">
    <w:name w:val="Unresolved Mention"/>
    <w:basedOn w:val="DefaultParagraphFont"/>
    <w:uiPriority w:val="99"/>
    <w:semiHidden w:val="1"/>
    <w:unhideWhenUsed w:val="1"/>
    <w:rsid w:val="00FE65FD"/>
    <w:rPr>
      <w:color w:val="605e5c"/>
      <w:shd w:color="auto" w:fill="e1dfdd" w:val="clear"/>
    </w:rPr>
  </w:style>
  <w:style w:type="paragraph" w:styleId="NormalWeb">
    <w:name w:val="Normal (Web)"/>
    <w:basedOn w:val="Normal"/>
    <w:uiPriority w:val="99"/>
    <w:unhideWhenUsed w:val="1"/>
    <w:rsid w:val="00FE65FD"/>
    <w:pPr>
      <w:spacing w:after="100" w:afterAutospacing="1" w:before="100" w:beforeAutospacing="1"/>
    </w:pPr>
  </w:style>
  <w:style w:type="character" w:styleId="Strong">
    <w:name w:val="Strong"/>
    <w:basedOn w:val="DefaultParagraphFont"/>
    <w:uiPriority w:val="22"/>
    <w:qFormat w:val="1"/>
    <w:rsid w:val="00FE65FD"/>
    <w:rPr>
      <w:b w:val="1"/>
      <w:bCs w:val="1"/>
    </w:rPr>
  </w:style>
  <w:style w:type="character" w:styleId="apple-converted-space" w:customStyle="1">
    <w:name w:val="apple-converted-space"/>
    <w:basedOn w:val="DefaultParagraphFont"/>
    <w:rsid w:val="00FE65FD"/>
  </w:style>
  <w:style w:type="table" w:styleId="TableGrid">
    <w:name w:val="Table Grid"/>
    <w:basedOn w:val="TableNormal"/>
    <w:uiPriority w:val="39"/>
    <w:rsid w:val="00FE65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FE65FD"/>
    <w:rPr>
      <w:sz w:val="16"/>
      <w:szCs w:val="16"/>
    </w:rPr>
  </w:style>
  <w:style w:type="paragraph" w:styleId="CommentText">
    <w:name w:val="annotation text"/>
    <w:basedOn w:val="Normal"/>
    <w:link w:val="CommentTextChar"/>
    <w:uiPriority w:val="99"/>
    <w:semiHidden w:val="1"/>
    <w:unhideWhenUsed w:val="1"/>
    <w:rsid w:val="00FE65FD"/>
    <w:rPr>
      <w:sz w:val="20"/>
      <w:szCs w:val="20"/>
    </w:rPr>
  </w:style>
  <w:style w:type="character" w:styleId="CommentTextChar" w:customStyle="1">
    <w:name w:val="Comment Text Char"/>
    <w:basedOn w:val="DefaultParagraphFont"/>
    <w:link w:val="CommentText"/>
    <w:uiPriority w:val="99"/>
    <w:semiHidden w:val="1"/>
    <w:rsid w:val="00FE65FD"/>
    <w:rPr>
      <w:rFonts w:ascii="Times New Roman" w:cs="Times New Roman" w:eastAsia="Times New Roman" w:hAnsi="Times New Roman"/>
      <w:kern w:val="0"/>
      <w:sz w:val="20"/>
      <w:szCs w:val="20"/>
      <w:lang w:eastAsia="en-GB"/>
    </w:rPr>
  </w:style>
  <w:style w:type="paragraph" w:styleId="CommentSubject">
    <w:name w:val="annotation subject"/>
    <w:basedOn w:val="CommentText"/>
    <w:next w:val="CommentText"/>
    <w:link w:val="CommentSubjectChar"/>
    <w:uiPriority w:val="99"/>
    <w:semiHidden w:val="1"/>
    <w:unhideWhenUsed w:val="1"/>
    <w:rsid w:val="00FE65FD"/>
    <w:rPr>
      <w:b w:val="1"/>
      <w:bCs w:val="1"/>
    </w:rPr>
  </w:style>
  <w:style w:type="character" w:styleId="CommentSubjectChar" w:customStyle="1">
    <w:name w:val="Comment Subject Char"/>
    <w:basedOn w:val="CommentTextChar"/>
    <w:link w:val="CommentSubject"/>
    <w:uiPriority w:val="99"/>
    <w:semiHidden w:val="1"/>
    <w:rsid w:val="00FE65FD"/>
    <w:rPr>
      <w:rFonts w:ascii="Times New Roman" w:cs="Times New Roman" w:eastAsia="Times New Roman" w:hAnsi="Times New Roman"/>
      <w:b w:val="1"/>
      <w:bCs w:val="1"/>
      <w:kern w:val="0"/>
      <w:sz w:val="20"/>
      <w:szCs w:val="20"/>
      <w:lang w:eastAsia="en-GB"/>
    </w:rPr>
  </w:style>
  <w:style w:type="numbering" w:styleId="CurrentList1" w:customStyle="1">
    <w:name w:val="Current List1"/>
    <w:uiPriority w:val="99"/>
    <w:rsid w:val="00FE65FD"/>
    <w:pPr>
      <w:numPr>
        <w:numId w:val="12"/>
      </w:numPr>
    </w:pPr>
  </w:style>
  <w:style w:type="paragraph" w:styleId="Revision">
    <w:name w:val="Revision"/>
    <w:hidden w:val="1"/>
    <w:uiPriority w:val="99"/>
    <w:semiHidden w:val="1"/>
    <w:rsid w:val="002F2FCD"/>
    <w:rPr>
      <w:rFonts w:ascii="Times New Roman" w:cs="Times New Roman" w:eastAsia="Times New Roman" w:hAnsi="Times New Roman"/>
      <w:kern w:val="0"/>
      <w:lang w:eastAsia="en-GB"/>
    </w:rPr>
  </w:style>
  <w:style w:type="paragraph" w:styleId="Header">
    <w:name w:val="header"/>
    <w:basedOn w:val="Normal"/>
    <w:link w:val="HeaderChar"/>
    <w:uiPriority w:val="99"/>
    <w:unhideWhenUsed w:val="1"/>
    <w:rsid w:val="00F16BCC"/>
    <w:pPr>
      <w:tabs>
        <w:tab w:val="center" w:pos="4513"/>
        <w:tab w:val="right" w:pos="9026"/>
      </w:tabs>
    </w:pPr>
  </w:style>
  <w:style w:type="character" w:styleId="HeaderChar" w:customStyle="1">
    <w:name w:val="Header Char"/>
    <w:basedOn w:val="DefaultParagraphFont"/>
    <w:link w:val="Header"/>
    <w:uiPriority w:val="99"/>
    <w:rsid w:val="00F16BCC"/>
    <w:rPr>
      <w:rFonts w:ascii="Times New Roman" w:cs="Times New Roman" w:eastAsia="Times New Roman" w:hAnsi="Times New Roman"/>
      <w:kern w:val="0"/>
      <w:lang w:eastAsia="en-GB"/>
    </w:rPr>
  </w:style>
  <w:style w:type="paragraph" w:styleId="Footer">
    <w:name w:val="footer"/>
    <w:basedOn w:val="Normal"/>
    <w:link w:val="FooterChar"/>
    <w:uiPriority w:val="99"/>
    <w:unhideWhenUsed w:val="1"/>
    <w:rsid w:val="00F16BCC"/>
    <w:pPr>
      <w:tabs>
        <w:tab w:val="center" w:pos="4513"/>
        <w:tab w:val="right" w:pos="9026"/>
      </w:tabs>
    </w:pPr>
  </w:style>
  <w:style w:type="character" w:styleId="FooterChar" w:customStyle="1">
    <w:name w:val="Footer Char"/>
    <w:basedOn w:val="DefaultParagraphFont"/>
    <w:link w:val="Footer"/>
    <w:uiPriority w:val="99"/>
    <w:rsid w:val="00F16BCC"/>
    <w:rPr>
      <w:rFonts w:ascii="Times New Roman" w:cs="Times New Roman" w:eastAsia="Times New Roman" w:hAnsi="Times New Roman"/>
      <w:kern w:val="0"/>
      <w:lang w:eastAsia="en-GB"/>
    </w:rPr>
  </w:style>
  <w:style w:type="character" w:styleId="PageNumber">
    <w:name w:val="page number"/>
    <w:basedOn w:val="DefaultParagraphFont"/>
    <w:uiPriority w:val="99"/>
    <w:semiHidden w:val="1"/>
    <w:unhideWhenUsed w:val="1"/>
    <w:rsid w:val="009A6C1B"/>
  </w:style>
  <w:style w:type="character" w:styleId="Mention">
    <w:name w:val="Mention"/>
    <w:basedOn w:val="DefaultParagraphFont"/>
    <w:uiPriority w:val="99"/>
    <w:unhideWhenUsed w:val="1"/>
    <w:rsid w:val="007F36CD"/>
    <w:rPr>
      <w:color w:val="2b579a"/>
      <w:shd w:color="auto" w:fill="e6e6e6"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yperlink" Target="https://agriculturalsemantics.github.io/cg-core/IPtype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ocs.google.com/document/d/1h5G6HjKr7rNDYKUB44ssodbquADcz2Hw/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RSrwZPhbfZT13zPsFgJ/MeKIA==">CgMxLjA4AHIhMW5rcXhJaWY1dFhwd3U0WW9QdXVzUDY2d0huQmU5R0h3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2024-07-22T02:35:00Z</dcterms:created>
  <dc:creator>Mariagiulia Mariani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0x0101004FCA482A6AF2494A961EEDA36B927C12</vt:lpwstr>
  </property>
  <property fmtid="{D5CDD505-2E9C-101B-9397-08002B2CF9AE}" pid="3" name="MediaServiceImageTags">
    <vt:lpwstr>MediaServiceImageTags</vt:lpwstr>
  </property>
</Properties>
</file>