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Information session on Reporting 2025 Outcomes-20250930_150149-Meeting Recording</w:t>
      </w:r>
    </w:p>
    <w:p>
      <w:pPr>
        <w:spacing w:after="100"/>
      </w:pPr>
      <w:r>
        <w:rPr>
          <w:color w:val="5A5A71"/>
          <w:sz w:val="3mm"/>
          <w:szCs w:val="3mm"/>
          <w:rFonts w:ascii="Segoe UI" w:cs="Segoe UI" w:eastAsia="Segoe UI" w:hAnsi="Segoe UI"/>
        </w:rPr>
        <w:t xml:space="preserve">30 de septiembre de 2025, 1:01p.m.</w:t>
      </w:r>
    </w:p>
    <w:p>
      <w:pPr>
        <w:spacing w:after="100"/>
      </w:pPr>
      <w:r>
        <w:rPr>
          <w:color w:val="5A5A71"/>
          <w:sz w:val="3mm"/>
          <w:szCs w:val="3mm"/>
          <w:rFonts w:ascii="Segoe UI" w:cs="Segoe UI" w:eastAsia="Segoe UI" w:hAnsi="Segoe UI"/>
        </w:rPr>
        <w:t xml:space="preserve">36 min 44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So we will also drop the link to the recording into the deck in the meeting chat once resources are updated on the Performance and Results Hub.</w:t>
      </w:r>
      <w:r>
        <w:rPr>
          <w:color w:val="232330"/>
          <w:sz w:val="4.3mm"/>
          <w:szCs w:val="4.3mm"/>
          <w:rFonts w:ascii="Segoe UI" w:cs="Segoe UI" w:eastAsia="Segoe UI" w:hAnsi="Segoe UI"/>
        </w:rPr>
        <w:br/>
        <w:t xml:space="preserve">Uh, good, good, good. This one.</w:t>
      </w:r>
      <w:r>
        <w:rPr>
          <w:color w:val="232330"/>
          <w:sz w:val="4.3mm"/>
          <w:szCs w:val="4.3mm"/>
          <w:rFonts w:ascii="Segoe UI" w:cs="Segoe UI" w:eastAsia="Segoe UI" w:hAnsi="Segoe UI"/>
        </w:rPr>
        <w:br/>
        <w:t xml:space="preserve">We only have a couple of slides. It should not take more than 2025 minutes for us to present and then we'll open up for questions, comments from your side.</w:t>
      </w:r>
      <w:r>
        <w:rPr>
          <w:color w:val="232330"/>
          <w:sz w:val="4.3mm"/>
          <w:szCs w:val="4.3mm"/>
          <w:rFonts w:ascii="Segoe UI" w:cs="Segoe UI" w:eastAsia="Segoe UI" w:hAnsi="Segoe UI"/>
        </w:rPr>
        <w:br/>
        <w:t xml:space="preserve">Putting this in presentation mode.</w:t>
      </w:r>
      <w:r>
        <w:rPr>
          <w:color w:val="232330"/>
          <w:sz w:val="4.3mm"/>
          <w:szCs w:val="4.3mm"/>
          <w:rFonts w:ascii="Segoe UI" w:cs="Segoe UI" w:eastAsia="Segoe UI" w:hAnsi="Segoe UI"/>
        </w:rPr>
        <w:br/>
        <w:t xml:space="preserve">So thanks again for for coming to this information session. This is the third info session on 2025 technical reporting. We had a generic one, a general one present in the timeline resources guidance that was info session number one at the end of July and.</w:t>
      </w:r>
      <w:r>
        <w:rPr>
          <w:color w:val="232330"/>
          <w:sz w:val="4.3mm"/>
          <w:szCs w:val="4.3mm"/>
          <w:rFonts w:ascii="Segoe UI" w:cs="Segoe UI" w:eastAsia="Segoe UI" w:hAnsi="Segoe UI"/>
        </w:rPr>
        <w:br/>
        <w:t xml:space="preserve">Last week we had a second info session on reporting on outputs. This one is on reporting on outcomes. So objective of the meeting is to provide you information and details on outcome level reporting and today I'm joined by Jim and by Edwin.</w:t>
      </w:r>
      <w:r>
        <w:rPr>
          <w:color w:val="232330"/>
          <w:sz w:val="4.3mm"/>
          <w:szCs w:val="4.3mm"/>
          <w:rFonts w:ascii="Segoe UI" w:cs="Segoe UI" w:eastAsia="Segoe UI" w:hAnsi="Segoe UI"/>
        </w:rPr>
        <w:br/>
        <w:t xml:space="preserve">Which will go through the outcomes result categories, policy change, innovation use and other outcomes and mention what type of results could be submitted in PRMS under this categories.</w:t>
      </w:r>
      <w:r>
        <w:rPr>
          <w:color w:val="232330"/>
          <w:sz w:val="4.3mm"/>
          <w:szCs w:val="4.3mm"/>
          <w:rFonts w:ascii="Segoe UI" w:cs="Segoe UI" w:eastAsia="Segoe UI" w:hAnsi="Segoe UI"/>
        </w:rPr>
        <w:br/>
        <w:t xml:space="preserve">First, a bit to frame the the reporting of outcomes. Science programs and accelerators use the CGR results framework as the baseline as the basis of their theory of change, design, media and technical reporting.</w:t>
      </w:r>
      <w:r>
        <w:rPr>
          <w:color w:val="232330"/>
          <w:sz w:val="4.3mm"/>
          <w:szCs w:val="4.3mm"/>
          <w:rFonts w:ascii="Segoe UI" w:cs="Segoe UI" w:eastAsia="Segoe UI" w:hAnsi="Segoe UI"/>
        </w:rPr>
        <w:br/>
        <w:t xml:space="preserve">The foundations of the results framework that we used in the previous portfolio with the initiatives remain. So for this portfolio there are the impact area linked to sustainable development goals, the impact and outcome and output result level.</w:t>
      </w:r>
      <w:r>
        <w:rPr>
          <w:color w:val="232330"/>
          <w:sz w:val="4.3mm"/>
          <w:szCs w:val="4.3mm"/>
          <w:rFonts w:ascii="Segoe UI" w:cs="Segoe UI" w:eastAsia="Segoe UI" w:hAnsi="Segoe UI"/>
        </w:rPr>
        <w:br/>
        <w:t xml:space="preserve">And the result categories at the outcome level we have policy change, innovation, use and the other category. And at the output level we have knowledge, products, capacity training for development, innovation, development and the other category.</w:t>
      </w:r>
      <w:r>
        <w:rPr>
          <w:color w:val="232330"/>
          <w:sz w:val="4.3mm"/>
          <w:szCs w:val="4.3mm"/>
          <w:rFonts w:ascii="Segoe UI" w:cs="Segoe UI" w:eastAsia="Segoe UI" w:hAnsi="Segoe UI"/>
        </w:rPr>
        <w:br/>
        <w:t xml:space="preserve">Common data fields in the PRMS. So PRMS again stands for Performance and Results Management Management System. That's the platform where results from programs and accelerators will be hosted together with results from bilateral.</w:t>
      </w:r>
      <w:r>
        <w:rPr>
          <w:color w:val="232330"/>
          <w:sz w:val="4.3mm"/>
          <w:szCs w:val="4.3mm"/>
          <w:rFonts w:ascii="Segoe UI" w:cs="Segoe UI" w:eastAsia="Segoe UI" w:hAnsi="Segoe UI"/>
        </w:rPr>
        <w:br/>
        <w:t xml:space="preserve">Rule in the three projects starting this year. So common data fields for outcomes is the for each result will require the title of the outcome of the result description, the impact area tagging score. This is applicable to all.</w:t>
      </w:r>
      <w:r>
        <w:rPr>
          <w:color w:val="232330"/>
          <w:sz w:val="4.3mm"/>
          <w:szCs w:val="4.3mm"/>
          <w:rFonts w:ascii="Segoe UI" w:cs="Segoe UI" w:eastAsia="Segoe UI" w:hAnsi="Segoe UI"/>
        </w:rPr>
        <w:br/>
        <w:t xml:space="preserve">Five impact areas and evidence is required for a score of two, a score of principal. Starting this year we also request.</w:t>
      </w:r>
      <w:r>
        <w:rPr>
          <w:color w:val="232330"/>
          <w:sz w:val="4.3mm"/>
          <w:szCs w:val="4.3mm"/>
          <w:rFonts w:ascii="Segoe UI" w:cs="Segoe UI" w:eastAsia="Segoe UI" w:hAnsi="Segoe UI"/>
        </w:rPr>
        <w:br/>
        <w:t xml:space="preserve">More information for the scores of two we asked the the the submitter to indicate what's the the component level that.</w:t>
      </w:r>
      <w:r>
        <w:rPr>
          <w:color w:val="232330"/>
          <w:sz w:val="4.3mm"/>
          <w:szCs w:val="4.3mm"/>
          <w:rFonts w:ascii="Segoe UI" w:cs="Segoe UI" w:eastAsia="Segoe UI" w:hAnsi="Segoe UI"/>
        </w:rPr>
        <w:br/>
        <w:t xml:space="preserve">That's they are tagging that result for. So to give you an example for gender, is that result linked to have a score has a score of two for gender, youth or social inclusion like you need to indicate the the the component of the gender impact area.</w:t>
      </w:r>
      <w:r>
        <w:rPr>
          <w:color w:val="232330"/>
          <w:sz w:val="4.3mm"/>
          <w:szCs w:val="4.3mm"/>
          <w:rFonts w:ascii="Segoe UI" w:cs="Segoe UI" w:eastAsia="Segoe UI" w:hAnsi="Segoe UI"/>
        </w:rPr>
        <w:br/>
        <w:t xml:space="preserve">Theory of change alignment. Just after this info session we will have a presentation of the mock up and the theory of change will be starting this year. We propose to have the theory of change as the entry point in reporting results.</w:t>
      </w:r>
      <w:r>
        <w:rPr>
          <w:color w:val="232330"/>
          <w:sz w:val="4.3mm"/>
          <w:szCs w:val="4.3mm"/>
          <w:rFonts w:ascii="Segoe UI" w:cs="Segoe UI" w:eastAsia="Segoe UI" w:hAnsi="Segoe UI"/>
        </w:rPr>
        <w:br/>
        <w:t xml:space="preserve">We also require information on the internal contributors of the result, on external partners of the result, geographic location and then evidence links to evidence.</w:t>
      </w:r>
      <w:r>
        <w:rPr>
          <w:color w:val="232330"/>
          <w:sz w:val="4.3mm"/>
          <w:szCs w:val="4.3mm"/>
          <w:rFonts w:ascii="Segoe UI" w:cs="Segoe UI" w:eastAsia="Segoe UI" w:hAnsi="Segoe UI"/>
        </w:rPr>
        <w:br/>
        <w:t xml:space="preserve">Now for category specific information, I invite Jim to tell us more about the policy change category. Jim,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Hello, everybody. Good morning, good afternoon, good evening. Yeah, policy change outcome.</w:t>
      </w:r>
      <w:r>
        <w:rPr>
          <w:color w:val="232330"/>
          <w:sz w:val="4.3mm"/>
          <w:szCs w:val="4.3mm"/>
          <w:rFonts w:ascii="Segoe UI" w:cs="Segoe UI" w:eastAsia="Segoe UI" w:hAnsi="Segoe UI"/>
        </w:rPr>
        <w:br/>
        <w:t xml:space="preserve">So it's much the same as it has been for previous years.</w:t>
      </w:r>
      <w:r>
        <w:rPr>
          <w:color w:val="232330"/>
          <w:sz w:val="4.3mm"/>
          <w:szCs w:val="4.3mm"/>
          <w:rFonts w:ascii="Segoe UI" w:cs="Segoe UI" w:eastAsia="Segoe UI" w:hAnsi="Segoe UI"/>
        </w:rPr>
        <w:br/>
        <w:t xml:space="preserve">Policy changes are defined as.</w:t>
      </w:r>
      <w:r>
        <w:rPr>
          <w:color w:val="232330"/>
          <w:sz w:val="4.3mm"/>
          <w:szCs w:val="4.3mm"/>
          <w:rFonts w:ascii="Segoe UI" w:cs="Segoe UI" w:eastAsia="Segoe UI" w:hAnsi="Segoe UI"/>
        </w:rPr>
        <w:br/>
        <w:t xml:space="preserve">Policies, strategies, legal instruments, programmes, budgets or investments which have been modified, importantly due to CJI research or activities.</w:t>
      </w:r>
      <w:r>
        <w:rPr>
          <w:color w:val="232330"/>
          <w:sz w:val="4.3mm"/>
          <w:szCs w:val="4.3mm"/>
          <w:rFonts w:ascii="Segoe UI" w:cs="Segoe UI" w:eastAsia="Segoe UI" w:hAnsi="Segoe UI"/>
        </w:rPr>
        <w:br/>
        <w:t xml:space="preserve">So it's it's to to report the outcome. There has to be clear evidence that CGI research or activities have been a contributing factor to the policy change.</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The the the main there's three types of a policy policy change result. There are investments, so that's where an amount of money has been pledged or spent.</w:t>
      </w:r>
      <w:r>
        <w:rPr>
          <w:color w:val="232330"/>
          <w:sz w:val="4.3mm"/>
          <w:szCs w:val="4.3mm"/>
          <w:rFonts w:ascii="Segoe UI" w:cs="Segoe UI" w:eastAsia="Segoe UI" w:hAnsi="Segoe UI"/>
        </w:rPr>
        <w:br/>
        <w:t xml:space="preserve">This could be a government decision, could be an organizational decision, it could be investment in a in a project, or it could be investment in a in a in a program, in a scheme, in a in the policy. But the key thing is that it must be measured in an amount of money.</w:t>
      </w:r>
      <w:r>
        <w:rPr>
          <w:color w:val="232330"/>
          <w:sz w:val="4.3mm"/>
          <w:szCs w:val="4.3mm"/>
          <w:rFonts w:ascii="Segoe UI" w:cs="Segoe UI" w:eastAsia="Segoe UI" w:hAnsi="Segoe UI"/>
        </w:rPr>
        <w:br/>
        <w:t xml:space="preserve">So a U.S. dollar value is required and there's also the option to confirm the status, which which basically means is it a confirmed amount of money as in the there's publicly available evidence for that amount of money. Is it estimated or is it unknown amount of money?</w:t>
      </w:r>
      <w:r>
        <w:rPr>
          <w:color w:val="232330"/>
          <w:sz w:val="4.3mm"/>
          <w:szCs w:val="4.3mm"/>
          <w:rFonts w:ascii="Segoe UI" w:cs="Segoe UI" w:eastAsia="Segoe UI" w:hAnsi="Segoe UI"/>
        </w:rPr>
        <w:br/>
        <w:t xml:space="preserve">Yet you know an investment was made.</w:t>
      </w:r>
      <w:r>
        <w:rPr>
          <w:color w:val="232330"/>
          <w:sz w:val="4.3mm"/>
          <w:szCs w:val="4.3mm"/>
          <w:rFonts w:ascii="Segoe UI" w:cs="Segoe UI" w:eastAsia="Segoe UI" w:hAnsi="Segoe UI"/>
        </w:rPr>
        <w:br/>
        <w:t xml:space="preserve">The second policy change type is a legal instrument. So where a law has been changed or a regulation has been changed or the the the behaviour of a of a regulator as required according to their guidelines has been changed. These are these are.</w:t>
      </w:r>
      <w:r>
        <w:rPr>
          <w:color w:val="232330"/>
          <w:sz w:val="4.3mm"/>
          <w:szCs w:val="4.3mm"/>
          <w:rFonts w:ascii="Segoe UI" w:cs="Segoe UI" w:eastAsia="Segoe UI" w:hAnsi="Segoe UI"/>
        </w:rPr>
        <w:br/>
        <w:t xml:space="preserve">Legal instruments.</w:t>
      </w:r>
      <w:r>
        <w:rPr>
          <w:color w:val="232330"/>
          <w:sz w:val="4.3mm"/>
          <w:szCs w:val="4.3mm"/>
          <w:rFonts w:ascii="Segoe UI" w:cs="Segoe UI" w:eastAsia="Segoe UI" w:hAnsi="Segoe UI"/>
        </w:rPr>
        <w:br/>
        <w:t xml:space="preserve">So again, there has to be evidence that that change has occurred and has has been stimulated by CGR research.</w:t>
      </w:r>
      <w:r>
        <w:rPr>
          <w:color w:val="232330"/>
          <w:sz w:val="4.3mm"/>
          <w:szCs w:val="4.3mm"/>
          <w:rFonts w:ascii="Segoe UI" w:cs="Segoe UI" w:eastAsia="Segoe UI" w:hAnsi="Segoe UI"/>
        </w:rPr>
        <w:br/>
        <w:t xml:space="preserve">And then the third type of result is a policy or strategy change. So that's where the policy of an organization or a policy by a government has has changed, been informed, informed by CGI research.</w:t>
      </w:r>
      <w:r>
        <w:rPr>
          <w:color w:val="232330"/>
          <w:sz w:val="4.3mm"/>
          <w:szCs w:val="4.3mm"/>
          <w:rFonts w:ascii="Segoe UI" w:cs="Segoe UI" w:eastAsia="Segoe UI" w:hAnsi="Segoe UI"/>
        </w:rPr>
        <w:br/>
        <w:t xml:space="preserve">The for all of these, there are three stages.</w:t>
      </w:r>
      <w:r>
        <w:rPr>
          <w:color w:val="232330"/>
          <w:sz w:val="4.3mm"/>
          <w:szCs w:val="4.3mm"/>
          <w:rFonts w:ascii="Segoe UI" w:cs="Segoe UI" w:eastAsia="Segoe UI" w:hAnsi="Segoe UI"/>
        </w:rPr>
        <w:br/>
        <w:t xml:space="preserve">So stage 1 means that the research, the CGI research has been taken up by the next user, by the policymaker or by the by the organization, but a policy change has not yet been enacted.</w:t>
      </w:r>
      <w:r>
        <w:rPr>
          <w:color w:val="232330"/>
          <w:sz w:val="4.3mm"/>
          <w:szCs w:val="4.3mm"/>
          <w:rFonts w:ascii="Segoe UI" w:cs="Segoe UI" w:eastAsia="Segoe UI" w:hAnsi="Segoe UI"/>
        </w:rPr>
        <w:br/>
        <w:t xml:space="preserve">The second stage means that the policy has been enacted, so it should be possible to link to published documents to publicly available documents which describe this policy.</w:t>
      </w:r>
      <w:r>
        <w:rPr>
          <w:color w:val="232330"/>
          <w:sz w:val="4.3mm"/>
          <w:szCs w:val="4.3mm"/>
          <w:rFonts w:ascii="Segoe UI" w:cs="Segoe UI" w:eastAsia="Segoe UI" w:hAnsi="Segoe UI"/>
        </w:rPr>
        <w:br/>
        <w:t xml:space="preserve">Then stage 3 is that the policy has led to impacts and and that there is some evidence of those impacts, so that this might require an an impact study, an impact evaluation or assessment or perhaps there's some some other evidence has been generated for those impacts.</w:t>
      </w:r>
      <w:r>
        <w:rPr>
          <w:color w:val="232330"/>
          <w:sz w:val="4.3mm"/>
          <w:szCs w:val="4.3mm"/>
          <w:rFonts w:ascii="Segoe UI" w:cs="Segoe UI" w:eastAsia="Segoe UI" w:hAnsi="Segoe UI"/>
        </w:rPr>
        <w:br/>
        <w:t xml:space="preserve">Parts.</w:t>
      </w:r>
      <w:r>
        <w:rPr>
          <w:color w:val="232330"/>
          <w:sz w:val="4.3mm"/>
          <w:szCs w:val="4.3mm"/>
          <w:rFonts w:ascii="Segoe UI" w:cs="Segoe UI" w:eastAsia="Segoe UI" w:hAnsi="Segoe UI"/>
        </w:rPr>
        <w:br/>
        <w:t xml:space="preserve">I would say that stage three was heavily underused or perhaps there was that hadn't been much impact study of the policy work. So I would encourage programmes to to focus on on that topic if.</w:t>
      </w:r>
      <w:r>
        <w:rPr>
          <w:color w:val="232330"/>
          <w:sz w:val="4.3mm"/>
          <w:szCs w:val="4.3mm"/>
          <w:rFonts w:ascii="Segoe UI" w:cs="Segoe UI" w:eastAsia="Segoe UI" w:hAnsi="Segoe UI"/>
        </w:rPr>
        <w:br/>
        <w:t xml:space="preserve">If they have the capacity.</w:t>
      </w:r>
      <w:r>
        <w:rPr>
          <w:color w:val="232330"/>
          <w:sz w:val="4.3mm"/>
          <w:szCs w:val="4.3mm"/>
          <w:rFonts w:ascii="Segoe UI" w:cs="Segoe UI" w:eastAsia="Segoe UI" w:hAnsi="Segoe UI"/>
        </w:rPr>
        <w:br/>
        <w:t xml:space="preserve">Another field to be inputted into PRMS is whose policy has changed. You can select from the list of CLUISO organisations or or if the organisation's not listed, you can request to have it added.</w:t>
      </w:r>
      <w:r>
        <w:rPr>
          <w:color w:val="232330"/>
          <w:sz w:val="4.3mm"/>
          <w:szCs w:val="4.3mm"/>
          <w:rFonts w:ascii="Segoe UI" w:cs="Segoe UI" w:eastAsia="Segoe UI" w:hAnsi="Segoe UI"/>
        </w:rPr>
        <w:br/>
        <w:t xml:space="preserve">And then there was also the option to tick a box saying that that that this is not yet a complete full policy change. However, you are reporting the capacity development of key actors in the policy process. So that can be a kind of a behaviour change for which there's evidence.</w:t>
      </w:r>
      <w:r>
        <w:rPr>
          <w:color w:val="232330"/>
          <w:sz w:val="4.3mm"/>
          <w:szCs w:val="4.3mm"/>
          <w:rFonts w:ascii="Segoe UI" w:cs="Segoe UI" w:eastAsia="Segoe UI" w:hAnsi="Segoe UI"/>
        </w:rPr>
        <w:br/>
        <w:t xml:space="preserve">Which is expected to lead towards policy change. That can also be reported.</w:t>
      </w:r>
      <w:r>
        <w:rPr>
          <w:color w:val="232330"/>
          <w:sz w:val="4.3mm"/>
          <w:szCs w:val="4.3mm"/>
          <w:rFonts w:ascii="Segoe UI" w:cs="Segoe UI" w:eastAsia="Segoe UI" w:hAnsi="Segoe UI"/>
        </w:rPr>
        <w:br/>
        <w:t xml:space="preserve">Issues that we encountered in the quality assessment of these results previously.</w:t>
      </w:r>
      <w:r>
        <w:rPr>
          <w:color w:val="232330"/>
          <w:sz w:val="4.3mm"/>
          <w:szCs w:val="4.3mm"/>
          <w:rFonts w:ascii="Segoe UI" w:cs="Segoe UI" w:eastAsia="Segoe UI" w:hAnsi="Segoe UI"/>
        </w:rPr>
        <w:br/>
        <w:t xml:space="preserve">So one common common critique was that stage one policy changes were were being reported too early, so there was not evidence that the research had been taken up by the next user.</w:t>
      </w:r>
      <w:r>
        <w:rPr>
          <w:color w:val="232330"/>
          <w:sz w:val="4.3mm"/>
          <w:szCs w:val="4.3mm"/>
          <w:rFonts w:ascii="Segoe UI" w:cs="Segoe UI" w:eastAsia="Segoe UI" w:hAnsi="Segoe UI"/>
        </w:rPr>
        <w:br/>
        <w:t xml:space="preserve">So, so providing information is not it's not enough to show behaviour change. So there needs to be some evidence that the that the intended user is is is changing behaviour is making use of that research.</w:t>
      </w:r>
      <w:r>
        <w:rPr>
          <w:color w:val="232330"/>
          <w:sz w:val="4.3mm"/>
          <w:szCs w:val="4.3mm"/>
          <w:rFonts w:ascii="Segoe UI" w:cs="Segoe UI" w:eastAsia="Segoe UI" w:hAnsi="Segoe UI"/>
        </w:rPr>
        <w:br/>
        <w:t xml:space="preserve">That research.</w:t>
      </w:r>
      <w:r>
        <w:rPr>
          <w:color w:val="232330"/>
          <w:sz w:val="4.3mm"/>
          <w:szCs w:val="4.3mm"/>
          <w:rFonts w:ascii="Segoe UI" w:cs="Segoe UI" w:eastAsia="Segoe UI" w:hAnsi="Segoe UI"/>
        </w:rPr>
        <w:br/>
        <w:t xml:space="preserve">And the second issue is, is the kind of interaction between policy change and innovation use. So a policy change can enable innovation use, for example, if if a government was to change a policy around, let's say.</w:t>
      </w:r>
      <w:r>
        <w:rPr>
          <w:color w:val="232330"/>
          <w:sz w:val="4.3mm"/>
          <w:szCs w:val="4.3mm"/>
          <w:rFonts w:ascii="Segoe UI" w:cs="Segoe UI" w:eastAsia="Segoe UI" w:hAnsi="Segoe UI"/>
        </w:rPr>
        <w:br/>
        <w:t xml:space="preserve">Extension advice and subsidy for for crop fertilization. That would be a policy change. And then perhaps the CJR innovations around soil fertility management might be part of it. That would then. So there would be innovation use and there would be a policy change, but it's important to.</w:t>
      </w:r>
      <w:r>
        <w:rPr>
          <w:color w:val="232330"/>
          <w:sz w:val="4.3mm"/>
          <w:szCs w:val="4.3mm"/>
          <w:rFonts w:ascii="Segoe UI" w:cs="Segoe UI" w:eastAsia="Segoe UI" w:hAnsi="Segoe UI"/>
        </w:rPr>
        <w:br/>
        <w:t xml:space="preserve">Disentangle them and report them correctly.</w:t>
      </w:r>
      <w:r>
        <w:rPr>
          <w:color w:val="232330"/>
          <w:sz w:val="4.3mm"/>
          <w:szCs w:val="4.3mm"/>
          <w:rFonts w:ascii="Segoe UI" w:cs="Segoe UI" w:eastAsia="Segoe UI" w:hAnsi="Segoe UI"/>
        </w:rPr>
        <w:br/>
        <w:t xml:space="preserve">Likewise, an innovation may be used by policy makers and that could not be a policy change. For example, a decision support tool might be might be used by a by a policy maker. However, there's been no change in policy.</w:t>
      </w:r>
      <w:r>
        <w:rPr>
          <w:color w:val="232330"/>
          <w:sz w:val="4.3mm"/>
          <w:szCs w:val="4.3mm"/>
          <w:rFonts w:ascii="Segoe UI" w:cs="Segoe UI" w:eastAsia="Segoe UI" w:hAnsi="Segoe UI"/>
        </w:rPr>
        <w:br/>
        <w:t xml:space="preserve">But but the use of that innovation is is evident, so that would then be reported as an innovation use.</w:t>
      </w:r>
      <w:r>
        <w:rPr>
          <w:color w:val="232330"/>
          <w:sz w:val="4.3mm"/>
          <w:szCs w:val="4.3mm"/>
          <w:rFonts w:ascii="Segoe UI" w:cs="Segoe UI" w:eastAsia="Segoe UI" w:hAnsi="Segoe UI"/>
        </w:rPr>
        <w:br/>
        <w:t xml:space="preserve">OK. Thank you. Next slide.</w:t>
      </w:r>
      <w:r>
        <w:rPr>
          <w:color w:val="232330"/>
          <w:sz w:val="4.3mm"/>
          <w:szCs w:val="4.3mm"/>
          <w:rFonts w:ascii="Segoe UI" w:cs="Segoe UI" w:eastAsia="Segoe UI" w:hAnsi="Segoe UI"/>
        </w:rPr>
        <w:br/>
        <w:t xml:space="preserve">I'll say a few words about other outcomes. So other outcomes should relate to a change in behaviour and they should focus on reporting tangible results. So these could relate to.</w:t>
      </w:r>
      <w:r>
        <w:rPr>
          <w:color w:val="232330"/>
          <w:sz w:val="4.3mm"/>
          <w:szCs w:val="4.3mm"/>
          <w:rFonts w:ascii="Segoe UI" w:cs="Segoe UI" w:eastAsia="Segoe UI" w:hAnsi="Segoe UI"/>
        </w:rPr>
        <w:br/>
        <w:t xml:space="preserve">Capacity changes. They could really relate to training approaches such as the application curricula by by universities or other organisations, the use of research tools by other organisations.</w:t>
      </w:r>
      <w:r>
        <w:rPr>
          <w:color w:val="232330"/>
          <w:sz w:val="4.3mm"/>
          <w:szCs w:val="4.3mm"/>
          <w:rFonts w:ascii="Segoe UI" w:cs="Segoe UI" w:eastAsia="Segoe UI" w:hAnsi="Segoe UI"/>
        </w:rPr>
        <w:br/>
        <w:t xml:space="preserve">That sounds a bit like innovation use there, the use of a survey tool.</w:t>
      </w:r>
      <w:r>
        <w:rPr>
          <w:color w:val="232330"/>
          <w:sz w:val="4.3mm"/>
          <w:szCs w:val="4.3mm"/>
          <w:rFonts w:ascii="Segoe UI" w:cs="Segoe UI" w:eastAsia="Segoe UI" w:hAnsi="Segoe UI"/>
        </w:rPr>
        <w:br/>
        <w:t xml:space="preserve">It can also relate to uptake of CGI research by by other authors or researchers.</w:t>
      </w:r>
      <w:r>
        <w:rPr>
          <w:color w:val="232330"/>
          <w:sz w:val="4.3mm"/>
          <w:szCs w:val="4.3mm"/>
          <w:rFonts w:ascii="Segoe UI" w:cs="Segoe UI" w:eastAsia="Segoe UI" w:hAnsi="Segoe UI"/>
        </w:rPr>
        <w:br/>
        <w:t xml:space="preserve">And it can relate to partnership building, network building.</w:t>
      </w:r>
      <w:r>
        <w:rPr>
          <w:color w:val="232330"/>
          <w:sz w:val="4.3mm"/>
          <w:szCs w:val="4.3mm"/>
          <w:rFonts w:ascii="Segoe UI" w:cs="Segoe UI" w:eastAsia="Segoe UI" w:hAnsi="Segoe UI"/>
        </w:rPr>
        <w:br/>
        <w:t xml:space="preserve">Yeah, So what should not be reported as another outcome results which are immature, which are too early stage. So, so an early stage relationship building early stages of community of practice or platform.</w:t>
      </w:r>
      <w:r>
        <w:rPr>
          <w:color w:val="232330"/>
          <w:sz w:val="4.3mm"/>
          <w:szCs w:val="4.3mm"/>
          <w:rFonts w:ascii="Segoe UI" w:cs="Segoe UI" w:eastAsia="Segoe UI" w:hAnsi="Segoe UI"/>
        </w:rPr>
        <w:br/>
        <w:t xml:space="preserve">Outputs which do not show evidence of uptake or endorsements. Newspaper articles which don't show evidence of behaviour changes having occurred.</w:t>
      </w:r>
      <w:r>
        <w:rPr>
          <w:color w:val="232330"/>
          <w:sz w:val="4.3mm"/>
          <w:szCs w:val="4.3mm"/>
          <w:rFonts w:ascii="Segoe UI" w:cs="Segoe UI" w:eastAsia="Segoe UI" w:hAnsi="Segoe UI"/>
        </w:rPr>
        <w:br/>
        <w:t xml:space="preserve">OK. Thank you. Next slide. For those of you who attended last week, you might remember that we conducted a poll to garner opinion on whether a new result category, new reporting category should be created.</w:t>
      </w:r>
      <w:r>
        <w:rPr>
          <w:color w:val="232330"/>
          <w:sz w:val="4.3mm"/>
          <w:szCs w:val="4.3mm"/>
          <w:rFonts w:ascii="Segoe UI" w:cs="Segoe UI" w:eastAsia="Segoe UI" w:hAnsi="Segoe UI"/>
        </w:rPr>
        <w:br/>
        <w:t xml:space="preserve">To cover engagement activities.</w:t>
      </w:r>
      <w:r>
        <w:rPr>
          <w:color w:val="232330"/>
          <w:sz w:val="4.3mm"/>
          <w:szCs w:val="4.3mm"/>
          <w:rFonts w:ascii="Segoe UI" w:cs="Segoe UI" w:eastAsia="Segoe UI" w:hAnsi="Segoe UI"/>
        </w:rPr>
        <w:br/>
        <w:t xml:space="preserve">So there were 44 responses and about 3/4 were positive saying yes, yes, please create this category to track engagement activities. So we will do that. We will implement a participatory process.</w:t>
      </w:r>
      <w:r>
        <w:rPr>
          <w:color w:val="232330"/>
          <w:sz w:val="4.3mm"/>
          <w:szCs w:val="4.3mm"/>
          <w:rFonts w:ascii="Segoe UI" w:cs="Segoe UI" w:eastAsia="Segoe UI" w:hAnsi="Segoe UI"/>
        </w:rPr>
        <w:br/>
        <w:t xml:space="preserve">Over the next I think we'll begin in December, so we'll run it sort of December, January, February run a participatory process to design that category and have it ready for 2026 reflex period and then the reporting period.</w:t>
      </w:r>
      <w:r>
        <w:rPr>
          <w:color w:val="232330"/>
          <w:sz w:val="4.3mm"/>
          <w:szCs w:val="4.3mm"/>
          <w:rFonts w:ascii="Segoe UI" w:cs="Segoe UI" w:eastAsia="Segoe UI" w:hAnsi="Segoe UI"/>
        </w:rPr>
        <w:br/>
        <w:t xml:space="preserve">Thank you. OK, back to Nicoletta,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Thank you, Jim. I'll pass it over now to Edwin for innovation use. Edwin,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Thank you, Nicoletta. Good morning, good afternoon, good evening colleagues. So for innovation news reporting, we have two two options or two pathways. We have the non IPSR pathway.</w:t>
      </w:r>
      <w:r>
        <w:rPr>
          <w:color w:val="232330"/>
          <w:sz w:val="4.3mm"/>
          <w:szCs w:val="4.3mm"/>
          <w:rFonts w:ascii="Segoe UI" w:cs="Segoe UI" w:eastAsia="Segoe UI" w:hAnsi="Segoe UI"/>
        </w:rPr>
        <w:br/>
        <w:t xml:space="preserve">Indicated there with the brown hectagon figure. So for non I PSR pathway you could either be reporting a new result this year or updating an already existing.</w:t>
      </w:r>
      <w:r>
        <w:rPr>
          <w:color w:val="232330"/>
          <w:sz w:val="4.3mm"/>
          <w:szCs w:val="4.3mm"/>
          <w:rFonts w:ascii="Segoe UI" w:cs="Segoe UI" w:eastAsia="Segoe UI" w:hAnsi="Segoe UI"/>
        </w:rPr>
        <w:br/>
        <w:t xml:space="preserve">Entry from from last year's reporting. So if you're reporting a new result, there's there's a button there. So you click and you you you select the program or accelerator and then the level that is outcome.</w:t>
      </w:r>
      <w:r>
        <w:rPr>
          <w:color w:val="232330"/>
          <w:sz w:val="4.3mm"/>
          <w:szCs w:val="4.3mm"/>
          <w:rFonts w:ascii="Segoe UI" w:cs="Segoe UI" w:eastAsia="Segoe UI" w:hAnsi="Segoe UI"/>
        </w:rPr>
        <w:br/>
        <w:t xml:space="preserve">And then you go ahead and save that and you can continue with the rest of the fields. To update an already existing result you you click that update button. You first search the result. Once you click the update result you will you will get.</w:t>
      </w:r>
      <w:r>
        <w:rPr>
          <w:color w:val="232330"/>
          <w:sz w:val="4.3mm"/>
          <w:szCs w:val="4.3mm"/>
          <w:rFonts w:ascii="Segoe UI" w:cs="Segoe UI" w:eastAsia="Segoe UI" w:hAnsi="Segoe UI"/>
        </w:rPr>
        <w:br/>
        <w:t xml:space="preserve">The list of results or the reported results are in the system and then you search the the result that you want to update and in those three dots you click that and you can you can then click the update result button and and and add your your new data.</w:t>
      </w:r>
      <w:r>
        <w:rPr>
          <w:color w:val="232330"/>
          <w:sz w:val="4.3mm"/>
          <w:szCs w:val="4.3mm"/>
          <w:rFonts w:ascii="Segoe UI" w:cs="Segoe UI" w:eastAsia="Segoe UI" w:hAnsi="Segoe UI"/>
        </w:rPr>
        <w:br/>
        <w:t xml:space="preserve">So that's the non IPSR pathway, not yet Nicoletta. Yeah, that's fine. So for the IPSR pathway also referred to as innovation package, the green noted in green hectagon figure you you see after results there's a second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Innovation packages. So that's where you click. So you won't, you won't find that in the general results tab. So you click the innovation package tab and then in the next slide we'll see how we go about it. So next next slide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Staiger Rivas, Simone (Alliance Bioversity-CIAT)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Yeah, so similarly to the simple innovation use on an IPSR pathway, we have two options. Can report as a new result, so create a new package, in which case then you follow the steps.</w:t>
      </w:r>
      <w:r>
        <w:rPr>
          <w:color w:val="232330"/>
          <w:sz w:val="4.3mm"/>
          <w:szCs w:val="4.3mm"/>
          <w:rFonts w:ascii="Segoe UI" w:cs="Segoe UI" w:eastAsia="Segoe UI" w:hAnsi="Segoe UI"/>
        </w:rPr>
        <w:br/>
        <w:t xml:space="preserve">But then for for an existing package either reported last year or the years before, you click update on the innovation on updated innovation package, you get a list of results or packages that are in the system.</w:t>
      </w:r>
      <w:r>
        <w:rPr>
          <w:color w:val="232330"/>
          <w:sz w:val="4.3mm"/>
          <w:szCs w:val="4.3mm"/>
          <w:rFonts w:ascii="Segoe UI" w:cs="Segoe UI" w:eastAsia="Segoe UI" w:hAnsi="Segoe UI"/>
        </w:rPr>
        <w:br/>
        <w:t xml:space="preserve">And then you you click the one that you you want to update. That's the process for you can go to the next slide.</w:t>
      </w:r>
      <w:r>
        <w:rPr>
          <w:color w:val="232330"/>
          <w:sz w:val="4.3mm"/>
          <w:szCs w:val="4.3mm"/>
          <w:rFonts w:ascii="Segoe UI" w:cs="Segoe UI" w:eastAsia="Segoe UI" w:hAnsi="Segoe UI"/>
        </w:rPr>
        <w:br/>
        <w:t xml:space="preserve">Yeah, for existing packages, if you've reported a package, a package innovation package before, it is mandatory to update it. And unless you want, unless the work is inactive, yeah, so you have to update the the package.</w:t>
      </w:r>
      <w:r>
        <w:rPr>
          <w:color w:val="232330"/>
          <w:sz w:val="4.3mm"/>
          <w:szCs w:val="4.3mm"/>
          <w:rFonts w:ascii="Segoe UI" w:cs="Segoe UI" w:eastAsia="Segoe UI" w:hAnsi="Segoe UI"/>
        </w:rPr>
        <w:br/>
        <w:t xml:space="preserve">Otherwise then it is pushed to an inactive as an inactive package.</w:t>
      </w:r>
      <w:r>
        <w:rPr>
          <w:color w:val="232330"/>
          <w:sz w:val="4.3mm"/>
          <w:szCs w:val="4.3mm"/>
          <w:rFonts w:ascii="Segoe UI" w:cs="Segoe UI" w:eastAsia="Segoe UI" w:hAnsi="Segoe UI"/>
        </w:rPr>
        <w:br/>
        <w:t xml:space="preserve">This year we have a few changes, mostly on the non IPSR path, but a few also affect the packages. So the first one is.</w:t>
      </w:r>
      <w:r>
        <w:rPr>
          <w:color w:val="232330"/>
          <w:sz w:val="4.3mm"/>
          <w:szCs w:val="4.3mm"/>
          <w:rFonts w:ascii="Segoe UI" w:cs="Segoe UI" w:eastAsia="Segoe UI" w:hAnsi="Segoe UI"/>
        </w:rPr>
        <w:br/>
        <w:t xml:space="preserve">To capture innovation bundling over on top of of packages. So the the question there asks whether this innovations is linked or bundled with another CJR innovation under development or in use.</w:t>
      </w:r>
      <w:r>
        <w:rPr>
          <w:color w:val="232330"/>
          <w:sz w:val="4.3mm"/>
          <w:szCs w:val="4.3mm"/>
          <w:rFonts w:ascii="Segoe UI" w:cs="Segoe UI" w:eastAsia="Segoe UI" w:hAnsi="Segoe UI"/>
        </w:rPr>
        <w:br/>
        <w:t xml:space="preserve">Or linked to an other indicator categories or results reported in the PRMS. So the exact mechanism is not yet out, but that is how you will create those boundaries through linking to either innovation under development reported previously or reuse.</w:t>
      </w:r>
      <w:r>
        <w:rPr>
          <w:color w:val="232330"/>
          <w:sz w:val="4.3mm"/>
          <w:szCs w:val="4.3mm"/>
          <w:rFonts w:ascii="Segoe UI" w:cs="Segoe UI" w:eastAsia="Segoe UI" w:hAnsi="Segoe UI"/>
        </w:rPr>
        <w:br/>
        <w:t xml:space="preserve">Or another result reported in the PRMS. The second change is that for non non IPSR pathway, so that is a simple use reporting. We are we are this year also recording the innovation use level.</w:t>
      </w:r>
      <w:r>
        <w:rPr>
          <w:color w:val="232330"/>
          <w:sz w:val="4.3mm"/>
          <w:szCs w:val="4.3mm"/>
          <w:rFonts w:ascii="Segoe UI" w:cs="Segoe UI" w:eastAsia="Segoe UI" w:hAnsi="Segoe UI"/>
        </w:rPr>
        <w:br/>
        <w:t xml:space="preserve">So using CJR scaling readiness zero to 9 levels for innovation use so they you could use the the framework from zero to 9. I will share the link but also in this we share the link in the chat.</w:t>
      </w:r>
      <w:r>
        <w:rPr>
          <w:color w:val="232330"/>
          <w:sz w:val="4.3mm"/>
          <w:szCs w:val="4.3mm"/>
          <w:rFonts w:ascii="Segoe UI" w:cs="Segoe UI" w:eastAsia="Segoe UI" w:hAnsi="Segoe UI"/>
        </w:rPr>
        <w:br/>
        <w:t xml:space="preserve">The zero to 9 framework. You can use that and determine what use is your innovation at from zero to 9 or the easier route is to use the scaling readiness calculator. The link will be in this deck, the blue highlight when you click on that use calculator.</w:t>
      </w:r>
      <w:r>
        <w:rPr>
          <w:color w:val="232330"/>
          <w:sz w:val="4.3mm"/>
          <w:szCs w:val="4.3mm"/>
          <w:rFonts w:ascii="Segoe UI" w:cs="Segoe UI" w:eastAsia="Segoe UI" w:hAnsi="Segoe UI"/>
        </w:rPr>
        <w:br/>
        <w:t xml:space="preserve">You answer three sets of three questions each and you arrive or you determine the use level of your innovation. It's a user-friendly calculator. You answer question one, takes it to a question two and three and three times you do that.</w:t>
      </w:r>
      <w:r>
        <w:rPr>
          <w:color w:val="232330"/>
          <w:sz w:val="4.3mm"/>
          <w:szCs w:val="4.3mm"/>
          <w:rFonts w:ascii="Segoe UI" w:cs="Segoe UI" w:eastAsia="Segoe UI" w:hAnsi="Segoe UI"/>
        </w:rPr>
        <w:br/>
        <w:t xml:space="preserve">And you get a level then you have to ensure that you have you during reporting you can collaborate that level that you have arrived with with evidence. We have I think we're planning a more detailed session on on on these processes.</w:t>
      </w:r>
      <w:r>
        <w:rPr>
          <w:color w:val="232330"/>
          <w:sz w:val="4.3mm"/>
          <w:szCs w:val="4.3mm"/>
          <w:rFonts w:ascii="Segoe UI" w:cs="Segoe UI" w:eastAsia="Segoe UI" w:hAnsi="Segoe UI"/>
        </w:rPr>
        <w:br/>
        <w:t xml:space="preserve">Coming month, so we'll we'll sort of demonstrate them, but for but it's also a very easy process that you could determine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Victor, Michael (ILRI)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The the other change is collecting expected user data by 20-30. So you specify the targeted innovation use for for the core innovation by end of 2030. So it's a simple scaling ambition for the non I PSR.</w:t>
      </w:r>
      <w:r>
        <w:rPr>
          <w:color w:val="232330"/>
          <w:sz w:val="4.3mm"/>
          <w:szCs w:val="4.3mm"/>
          <w:rFonts w:ascii="Segoe UI" w:cs="Segoe UI" w:eastAsia="Segoe UI" w:hAnsi="Segoe UI"/>
        </w:rPr>
        <w:br/>
        <w:t xml:space="preserve">A path we use.</w:t>
      </w:r>
      <w:r>
        <w:rPr>
          <w:color w:val="232330"/>
          <w:sz w:val="4.3mm"/>
          <w:szCs w:val="4.3mm"/>
          <w:rFonts w:ascii="Segoe UI" w:cs="Segoe UI" w:eastAsia="Segoe UI" w:hAnsi="Segoe UI"/>
        </w:rPr>
        <w:br/>
        <w:t xml:space="preserve">This could be individual users, so extension agents, policy actors, farmers, but also organizational user types like NGOs or government, financial institutions and and such. But also it's open for any other category that might not be.</w:t>
      </w:r>
      <w:r>
        <w:rPr>
          <w:color w:val="232330"/>
          <w:sz w:val="4.3mm"/>
          <w:szCs w:val="4.3mm"/>
          <w:rFonts w:ascii="Segoe UI" w:cs="Segoe UI" w:eastAsia="Segoe UI" w:hAnsi="Segoe UI"/>
        </w:rPr>
        <w:br/>
        <w:t xml:space="preserve">Under under the lease.</w:t>
      </w:r>
      <w:r>
        <w:rPr>
          <w:color w:val="232330"/>
          <w:sz w:val="4.3mm"/>
          <w:szCs w:val="4.3mm"/>
          <w:rFonts w:ascii="Segoe UI" w:cs="Segoe UI" w:eastAsia="Segoe UI" w:hAnsi="Segoe UI"/>
        </w:rPr>
        <w:br/>
        <w:t xml:space="preserve">Also we'll be collecting USD data to capture estimated investment for the for the reporting period. So we have been collecting this, but now it's a it's a mandatory field for both non IPSR pathway and also IPSR pathway that is the packages.</w:t>
      </w:r>
      <w:r>
        <w:rPr>
          <w:color w:val="232330"/>
          <w:sz w:val="4.3mm"/>
          <w:szCs w:val="4.3mm"/>
          <w:rFonts w:ascii="Segoe UI" w:cs="Segoe UI" w:eastAsia="Segoe UI" w:hAnsi="Segoe UI"/>
        </w:rPr>
        <w:br/>
        <w:t xml:space="preserve">And finally, for IPSR packages only, we have one additional field where we we ask for any studies conducted to inform innovation scaling strategy design. So this could be things like ex and impact study.</w:t>
      </w:r>
      <w:r>
        <w:rPr>
          <w:color w:val="232330"/>
          <w:sz w:val="4.3mm"/>
          <w:szCs w:val="4.3mm"/>
          <w:rFonts w:ascii="Segoe UI" w:cs="Segoe UI" w:eastAsia="Segoe UI" w:hAnsi="Segoe UI"/>
        </w:rPr>
        <w:br/>
        <w:t xml:space="preserve">Or skilling partner network mapping or policy intervention or any any such processes and whenever the answer is yes, whenever you have done this then there will be the the requirement to upload the evidence or the file from that.</w:t>
      </w:r>
      <w:r>
        <w:rPr>
          <w:color w:val="232330"/>
          <w:sz w:val="4.3mm"/>
          <w:szCs w:val="4.3mm"/>
          <w:rFonts w:ascii="Segoe UI" w:cs="Segoe UI" w:eastAsia="Segoe UI" w:hAnsi="Segoe UI"/>
        </w:rPr>
        <w:br/>
        <w:t xml:space="preserve">So basically that's those are the changes under innovation, innovation use. Back to you,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Thank you, Edmund. Just two things I want to mention related to innovation, reporting on innovation. As Edmund said, we are planning an info session dedicated to reporting on innovation. This info session will take place towards end of October and that's when the team will come and explain.</w:t>
      </w:r>
      <w:r>
        <w:rPr>
          <w:color w:val="232330"/>
          <w:sz w:val="4.3mm"/>
          <w:szCs w:val="4.3mm"/>
          <w:rFonts w:ascii="Segoe UI" w:cs="Segoe UI" w:eastAsia="Segoe UI" w:hAnsi="Segoe UI"/>
        </w:rPr>
        <w:br/>
        <w:t xml:space="preserve">How exactly reporting on innovation happens at the output, outcome level, bundles, packages and so on, and the type of resources you have at hand to to better estimate the level of of reporting of your your innovation.</w:t>
      </w:r>
      <w:r>
        <w:rPr>
          <w:color w:val="232330"/>
          <w:sz w:val="4.3mm"/>
          <w:szCs w:val="4.3mm"/>
          <w:rFonts w:ascii="Segoe UI" w:cs="Segoe UI" w:eastAsia="Segoe UI" w:hAnsi="Segoe UI"/>
        </w:rPr>
        <w:br/>
        <w:t xml:space="preserve">Secondly, as you have heard, innovation reported on the previous portfolio are requiring an update during this reporting exercise.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are conducting an an exercise to properly map innovations reporting reported by initiatives to the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Victor, Michael (ILRI)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Hey, 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Can you not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Victor, Michael (ILRI)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Sorry, I muted. Sorry,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Yeah, so I wanted to say that an exercise is ongoing to.</w:t>
      </w:r>
      <w:r>
        <w:rPr>
          <w:color w:val="232330"/>
          <w:sz w:val="4.3mm"/>
          <w:szCs w:val="4.3mm"/>
          <w:rFonts w:ascii="Segoe UI" w:cs="Segoe UI" w:eastAsia="Segoe UI" w:hAnsi="Segoe UI"/>
        </w:rPr>
        <w:br/>
        <w:t xml:space="preserve">Map innovations reported by initiatives in the previous portfolio to the their right program and accelerator in this new portfolio. So the outcome of that exercise will also be shared with the programs and accelerator staff.</w:t>
      </w:r>
      <w:r>
        <w:rPr>
          <w:color w:val="232330"/>
          <w:sz w:val="4.3mm"/>
          <w:szCs w:val="4.3mm"/>
          <w:rFonts w:ascii="Segoe UI" w:cs="Segoe UI" w:eastAsia="Segoe UI" w:hAnsi="Segoe UI"/>
        </w:rPr>
        <w:br/>
        <w:t xml:space="preserve">And in the PRMS, each program and accelerator staff as per the PRMS defined roles will see notification to update the specific innovation linked to that program and accelerator. So as you know.</w:t>
      </w:r>
      <w:r>
        <w:rPr>
          <w:color w:val="232330"/>
          <w:sz w:val="4.3mm"/>
          <w:szCs w:val="4.3mm"/>
          <w:rFonts w:ascii="Segoe UI" w:cs="Segoe UI" w:eastAsia="Segoe UI" w:hAnsi="Segoe UI"/>
        </w:rPr>
        <w:br/>
        <w:t xml:space="preserve">Maybe I will share my screen just quickly. Um.</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So here in PRMS, many of you know we have a notification module with this bell here in the top right corner. Each program and accelerator staff with a role in PRMS will be able to see under this bell.</w:t>
      </w:r>
      <w:r>
        <w:rPr>
          <w:color w:val="232330"/>
          <w:sz w:val="4.3mm"/>
          <w:szCs w:val="4.3mm"/>
          <w:rFonts w:ascii="Segoe UI" w:cs="Segoe UI" w:eastAsia="Segoe UI" w:hAnsi="Segoe UI"/>
        </w:rPr>
        <w:br/>
        <w:t xml:space="preserve">A series of notifications and a notification related to update of innovation will also be pushed here. So for example, you are from better diet and nutrition program, you'll see a couple of notification here saying that you have.</w:t>
      </w:r>
      <w:r>
        <w:rPr>
          <w:color w:val="232330"/>
          <w:sz w:val="4.3mm"/>
          <w:szCs w:val="4.3mm"/>
          <w:rFonts w:ascii="Segoe UI" w:cs="Segoe UI" w:eastAsia="Segoe UI" w:hAnsi="Segoe UI"/>
        </w:rPr>
        <w:br/>
        <w:t xml:space="preserve">12 innovation development results to update to innovation use and one package for example and that's that's where you will receive notification here. Again, emails will not be sent. There is also possibility for you to enable.</w:t>
      </w:r>
      <w:r>
        <w:rPr>
          <w:color w:val="232330"/>
          <w:sz w:val="4.3mm"/>
          <w:szCs w:val="4.3mm"/>
          <w:rFonts w:ascii="Segoe UI" w:cs="Segoe UI" w:eastAsia="Segoe UI" w:hAnsi="Segoe UI"/>
        </w:rPr>
        <w:br/>
        <w:t xml:space="preserve">Notification by e-mail and I we can show you how, but the default situation is that notification are available in PRMS for updating on the innovation from previous portfolio.</w:t>
      </w:r>
      <w:r>
        <w:rPr>
          <w:color w:val="232330"/>
          <w:sz w:val="4.3mm"/>
          <w:szCs w:val="4.3mm"/>
          <w:rFonts w:ascii="Segoe UI" w:cs="Segoe UI" w:eastAsia="Segoe UI" w:hAnsi="Segoe UI"/>
        </w:rPr>
        <w:br/>
        <w:t xml:space="preserve">Also want to remind everyone that all the information linked to reporting on outputs and outcomes, together with a series of frequently asked questions and responses are available on the PNR hub.</w:t>
      </w:r>
      <w:r>
        <w:rPr>
          <w:color w:val="232330"/>
          <w:sz w:val="4.3mm"/>
          <w:szCs w:val="4.3mm"/>
          <w:rFonts w:ascii="Segoe UI" w:cs="Segoe UI" w:eastAsia="Segoe UI" w:hAnsi="Segoe UI"/>
        </w:rPr>
        <w:br/>
        <w:t xml:space="preserve">So if you have questions linked to how to report the policy change or why this and why that, we first invite you to go on the PNR hub. Let me share again my screen and see first if you can find the response to your question on the PNR hub.</w:t>
      </w:r>
      <w:r>
        <w:rPr>
          <w:color w:val="232330"/>
          <w:sz w:val="4.3mm"/>
          <w:szCs w:val="4.3mm"/>
          <w:rFonts w:ascii="Segoe UI" w:cs="Segoe UI" w:eastAsia="Segoe UI" w:hAnsi="Segoe UI"/>
        </w:rPr>
        <w:br/>
        <w:t xml:space="preserve">If not, feel free to e-mail us and we will respond usually within 24 hours. So here's the PNR hub. If you go on 2025 reported reporting, there is the frequently asked questions section and here you have.</w:t>
      </w:r>
      <w:r>
        <w:rPr>
          <w:color w:val="232330"/>
          <w:sz w:val="4.3mm"/>
          <w:szCs w:val="4.3mm"/>
          <w:rFonts w:ascii="Segoe UI" w:cs="Segoe UI" w:eastAsia="Segoe UI" w:hAnsi="Segoe UI"/>
        </w:rPr>
        <w:br/>
        <w:t xml:space="preserve">According on style, the series of questions classified by topics by teams if you want. So reporting on outputs, it's is here reporting on outcomes. So for innovation use we already have.</w:t>
      </w:r>
      <w:r>
        <w:rPr>
          <w:color w:val="232330"/>
          <w:sz w:val="4.3mm"/>
          <w:szCs w:val="4.3mm"/>
          <w:rFonts w:ascii="Segoe UI" w:cs="Segoe UI" w:eastAsia="Segoe UI" w:hAnsi="Segoe UI"/>
        </w:rPr>
        <w:br/>
        <w:t xml:space="preserve">Six questions and answers available for you here. So again, feel free to go there and browse to see if you have the response to your questions here. Otherwise e-mail us.</w:t>
      </w:r>
      <w:r>
        <w:rPr>
          <w:color w:val="232330"/>
          <w:sz w:val="4.3mm"/>
          <w:szCs w:val="4.3mm"/>
          <w:rFonts w:ascii="Segoe UI" w:cs="Segoe UI" w:eastAsia="Segoe UI" w:hAnsi="Segoe UI"/>
        </w:rPr>
        <w:br/>
        <w:t xml:space="preserve">And that's it from us. I will hand it back over to you for questions now.</w:t>
      </w:r>
      <w:r>
        <w:rPr>
          <w:color w:val="232330"/>
          <w:sz w:val="4.3mm"/>
          <w:szCs w:val="4.3mm"/>
          <w:rFonts w:ascii="Segoe UI" w:cs="Segoe UI" w:eastAsia="Segoe UI" w:hAnsi="Segoe UI"/>
        </w:rPr>
        <w:br/>
        <w:t xml:space="preserve">We'll also go through the chat to see if we can respond questions which remain unanswered during this info session. We will respond to them by any to do so by the end of the week, so we will share the responses back to you in the chat.</w:t>
      </w:r>
      <w:r>
        <w:rPr>
          <w:color w:val="232330"/>
          <w:sz w:val="4.3mm"/>
          <w:szCs w:val="4.3mm"/>
          <w:rFonts w:ascii="Segoe UI" w:cs="Segoe UI" w:eastAsia="Segoe UI" w:hAnsi="Segoe UI"/>
        </w:rPr>
        <w:br/>
        <w:t xml:space="preserve">Once we we have gathered them and and the relevant expert has had a chance to to respond to to the question.</w:t>
      </w:r>
      <w:r>
        <w:rPr>
          <w:color w:val="232330"/>
          <w:sz w:val="4.3mm"/>
          <w:szCs w:val="4.3mm"/>
          <w:rFonts w:ascii="Segoe UI" w:cs="Segoe UI" w:eastAsia="Segoe UI" w:hAnsi="Segoe UI"/>
        </w:rPr>
        <w:br/>
        <w:t xml:space="preserve">I will start with Rosa's question. Yes, I can share the link to the PNR hub in the chat.</w:t>
      </w:r>
      <w:r>
        <w:rPr>
          <w:color w:val="232330"/>
          <w:sz w:val="4.3mm"/>
          <w:szCs w:val="4.3mm"/>
          <w:rFonts w:ascii="Segoe UI" w:cs="Segoe UI" w:eastAsia="Segoe UI" w:hAnsi="Segoe UI"/>
        </w:rPr>
        <w:br/>
        <w:t xml:space="preserve">I strongly encourage you to um.</w:t>
      </w:r>
      <w:r>
        <w:rPr>
          <w:color w:val="232330"/>
          <w:sz w:val="4.3mm"/>
          <w:szCs w:val="4.3mm"/>
          <w:rFonts w:ascii="Segoe UI" w:cs="Segoe UI" w:eastAsia="Segoe UI" w:hAnsi="Segoe UI"/>
        </w:rPr>
        <w:br/>
        <w:t xml:space="preserve">How do you say to bookmark the the link? This is where all the information pertaining to technical reporting can be found on this PNR hub.</w:t>
      </w:r>
      <w:r>
        <w:rPr>
          <w:color w:val="232330"/>
          <w:sz w:val="4.3mm"/>
          <w:szCs w:val="4.3mm"/>
          <w:rFonts w:ascii="Segoe UI" w:cs="Segoe UI" w:eastAsia="Segoe UI" w:hAnsi="Segoe UI"/>
        </w:rPr>
        <w:br/>
        <w:t xml:space="preserve">To Simone's question.</w:t>
      </w:r>
      <w:r>
        <w:rPr>
          <w:color w:val="232330"/>
          <w:sz w:val="4.3mm"/>
          <w:szCs w:val="4.3mm"/>
          <w:rFonts w:ascii="Segoe UI" w:cs="Segoe UI" w:eastAsia="Segoe UI" w:hAnsi="Segoe UI"/>
        </w:rPr>
        <w:br/>
        <w:t xml:space="preserve">Do you have any ideas, Simon, in terms of changing the other category title into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Staiger Rivas, Simone (Alliance Bioversity-CIAT)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Hi everybody. Well, I think we we should think about it's just listening to to what was explained. It seemed to me that you have a clear idea of what it is. So for example, if behavioural change is a a key factor, we could think about a better.</w:t>
      </w:r>
      <w:r>
        <w:rPr>
          <w:color w:val="232330"/>
          <w:sz w:val="4.3mm"/>
          <w:szCs w:val="4.3mm"/>
          <w:rFonts w:ascii="Segoe UI" w:cs="Segoe UI" w:eastAsia="Segoe UI" w:hAnsi="Segoe UI"/>
        </w:rPr>
        <w:br/>
        <w:t xml:space="preserve">Better name to make it to value it more. It seems like now it's everything. We don't know what where to put it. So it it it it doesn't value the category and if it's behavioural change, it's a really important category. So so yeah.</w:t>
      </w:r>
      <w:r>
        <w:rPr>
          <w:color w:val="232330"/>
          <w:sz w:val="4.3mm"/>
          <w:szCs w:val="4.3mm"/>
          <w:rFonts w:ascii="Segoe UI" w:cs="Segoe UI" w:eastAsia="Segoe UI" w:hAnsi="Segoe UI"/>
        </w:rPr>
        <w:br/>
        <w:t xml:space="preserve">I can think about a suggestion if you want me to volunteer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It's a good idea. Um.</w:t>
      </w:r>
      <w:r>
        <w:rPr>
          <w:color w:val="232330"/>
          <w:sz w:val="4.3mm"/>
          <w:szCs w:val="4.3mm"/>
          <w:rFonts w:ascii="Segoe UI" w:cs="Segoe UI" w:eastAsia="Segoe UI" w:hAnsi="Segoe UI"/>
        </w:rPr>
        <w:br/>
        <w:t xml:space="preserve">Saifoul, I think your question links to if we need an innovation development to be able to draft the package for innovation use. Is that the question you you're asking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Yes, thank you. I read this question earlier.</w:t>
      </w:r>
      <w:r>
        <w:rPr>
          <w:color w:val="232330"/>
          <w:sz w:val="4.3mm"/>
          <w:szCs w:val="4.3mm"/>
          <w:rFonts w:ascii="Segoe UI" w:cs="Segoe UI" w:eastAsia="Segoe UI" w:hAnsi="Segoe UI"/>
        </w:rPr>
        <w:br/>
        <w:t xml:space="preserve">Yeah, um, and uh, you promised that if you will refer this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So can I think?</w:t>
      </w:r>
      <w:r>
        <w:rPr>
          <w:color w:val="232330"/>
          <w:sz w:val="4.3mm"/>
          <w:szCs w:val="4.3mm"/>
          <w:rFonts w:ascii="Segoe UI" w:cs="Segoe UI" w:eastAsia="Segoe UI" w:hAnsi="Segoe UI"/>
        </w:rPr>
        <w:br/>
        <w:t xml:space="preserve">Can I put the question again or can you recall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You're I don't know if it's just me Saiful, but you're breaking or maybe I I my connection is poor. I could not hear your comments.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It's me. It's me. I'm in vacation, so I'm in out. I'm in the out of city.</w:t>
      </w:r>
      <w:r>
        <w:rPr>
          <w:color w:val="232330"/>
          <w:sz w:val="4.3mm"/>
          <w:szCs w:val="4.3mm"/>
          <w:rFonts w:ascii="Segoe UI" w:cs="Segoe UI" w:eastAsia="Segoe UI" w:hAnsi="Segoe UI"/>
        </w:rPr>
        <w:br/>
        <w:t xml:space="preserve">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It's fine, we'll try to respond. Maybe Edwin knows more about the about this and is able to respond to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 yes, I can. I can respond from what I understand. I think the question is whether to report an innovation news, you have to link it or first report an innovation development that has been queued, which is correct.</w:t>
      </w:r>
      <w:r>
        <w:rPr>
          <w:color w:val="232330"/>
          <w:sz w:val="4.3mm"/>
          <w:szCs w:val="4.3mm"/>
          <w:rFonts w:ascii="Segoe UI" w:cs="Segoe UI" w:eastAsia="Segoe UI" w:hAnsi="Segoe UI"/>
        </w:rPr>
        <w:br/>
        <w:t xml:space="preserve">You would you would need to have reported that innovation development previously and Q aid and then you can report the innovation news so so it can't can't happen in the same cycle.</w:t>
      </w:r>
      <w:r>
        <w:rPr>
          <w:color w:val="232330"/>
          <w:sz w:val="4.3mm"/>
          <w:szCs w:val="4.3mm"/>
          <w:rFonts w:ascii="Segoe UI" w:cs="Segoe UI" w:eastAsia="Segoe UI" w:hAnsi="Segoe UI"/>
        </w:rPr>
        <w:br/>
        <w:t xml:space="preserve">Unfortunately, because of the QA step.</w:t>
      </w:r>
      <w:r>
        <w:rPr>
          <w:color w:val="232330"/>
          <w:sz w:val="4.3mm"/>
          <w:szCs w:val="4.3mm"/>
          <w:rFonts w:ascii="Segoe UI" w:cs="Segoe UI" w:eastAsia="Segoe UI" w:hAnsi="Segoe UI"/>
        </w:rPr>
        <w:br/>
        <w:t xml:space="preserve">How about you, 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Thank you. Thank you, Edwin.</w:t>
      </w:r>
      <w:r>
        <w:rPr>
          <w:color w:val="232330"/>
          <w:sz w:val="4.3mm"/>
          <w:szCs w:val="4.3mm"/>
          <w:rFonts w:ascii="Segoe UI" w:cs="Segoe UI" w:eastAsia="Segoe UI" w:hAnsi="Segoe UI"/>
        </w:rPr>
        <w:br/>
        <w:t xml:space="preserve">Going page Simone's comment with the related to the impact area tagging. So I can explain a bit how the approach is taking for this one Simone. So we have engaged the we no longer have impact area platforms.</w:t>
      </w:r>
      <w:r>
        <w:rPr>
          <w:color w:val="232330"/>
          <w:sz w:val="4.3mm"/>
          <w:szCs w:val="4.3mm"/>
          <w:rFonts w:ascii="Segoe UI" w:cs="Segoe UI" w:eastAsia="Segoe UI" w:hAnsi="Segoe UI"/>
        </w:rPr>
        <w:br/>
        <w:t xml:space="preserve">However, we have engaged the directors of gender, of climate, of better diets and nutrition for nutrition. So relevant experts for each of the five impact areas and asked them to.</w:t>
      </w:r>
      <w:r>
        <w:rPr>
          <w:color w:val="232330"/>
          <w:sz w:val="4.3mm"/>
          <w:szCs w:val="4.3mm"/>
          <w:rFonts w:ascii="Segoe UI" w:cs="Segoe UI" w:eastAsia="Segoe UI" w:hAnsi="Segoe UI"/>
        </w:rPr>
        <w:br/>
        <w:t xml:space="preserve">Support in developing the guidance and the rules to say so for impact tagging at the result level. So the idea is to find a common ground and and do the impact area tagging in a standardised way across all five impact areas.</w:t>
      </w:r>
      <w:r>
        <w:rPr>
          <w:color w:val="232330"/>
          <w:sz w:val="4.3mm"/>
          <w:szCs w:val="4.3mm"/>
          <w:rFonts w:ascii="Segoe UI" w:cs="Segoe UI" w:eastAsia="Segoe UI" w:hAnsi="Segoe UI"/>
        </w:rPr>
        <w:br/>
        <w:t xml:space="preserve">Having the inputs from the from the experts. Um.</w:t>
      </w:r>
      <w:r>
        <w:rPr>
          <w:color w:val="232330"/>
          <w:sz w:val="4.3mm"/>
          <w:szCs w:val="4.3mm"/>
          <w:rFonts w:ascii="Segoe UI" w:cs="Segoe UI" w:eastAsia="Segoe UI" w:hAnsi="Segoe UI"/>
        </w:rPr>
        <w:br/>
        <w:t xml:space="preserve">Cross If anybody has done a cross portfolio analysis, I'm not aware of that. I know for example that Nicolin and her team has done an analysis on all knowledge products I believe with the score with the gender score of principle and significance as well.</w:t>
      </w:r>
      <w:r>
        <w:rPr>
          <w:color w:val="232330"/>
          <w:sz w:val="4.3mm"/>
          <w:szCs w:val="4.3mm"/>
          <w:rFonts w:ascii="Segoe UI" w:cs="Segoe UI" w:eastAsia="Segoe UI" w:hAnsi="Segoe UI"/>
        </w:rPr>
        <w:br/>
        <w:t xml:space="preserve">Scores of two and one, but how they have used them and for what purposes they use that analysis I'm not aware of. I know that she she has improved the guidance on gender tagging based on that analysis.</w:t>
      </w:r>
      <w:r>
        <w:rPr>
          <w:color w:val="232330"/>
          <w:sz w:val="4.3mm"/>
          <w:szCs w:val="4.3mm"/>
          <w:rFonts w:ascii="Segoe UI" w:cs="Segoe UI" w:eastAsia="Segoe UI" w:hAnsi="Segoe UI"/>
        </w:rPr>
        <w:br/>
        <w:t xml:space="preserve">Um, Jamie, you want to come in on this point specifically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Yeah, this point about the impact area tagging.</w:t>
      </w:r>
      <w:r>
        <w:rPr>
          <w:color w:val="232330"/>
          <w:sz w:val="4.3mm"/>
          <w:szCs w:val="4.3mm"/>
          <w:rFonts w:ascii="Segoe UI" w:cs="Segoe UI" w:eastAsia="Segoe UI" w:hAnsi="Segoe UI"/>
        </w:rPr>
        <w:br/>
        <w:t xml:space="preserve">So in the preparation of the Type 2 report, which PPU released last year, no, this year, yeah, this year, which was, which is all about establishing the impact.</w:t>
      </w:r>
      <w:r>
        <w:rPr>
          <w:color w:val="232330"/>
          <w:sz w:val="4.3mm"/>
          <w:szCs w:val="4.3mm"/>
          <w:rFonts w:ascii="Segoe UI" w:cs="Segoe UI" w:eastAsia="Segoe UI" w:hAnsi="Segoe UI"/>
        </w:rPr>
        <w:br/>
        <w:t xml:space="preserve">Of the initiative period we we looked at the we use the impact area tags for that. So you know we searched all the impact area tag one or tag 2 for each impact area to to try and find you know the most impactful.</w:t>
      </w:r>
      <w:r>
        <w:rPr>
          <w:color w:val="232330"/>
          <w:sz w:val="4.3mm"/>
          <w:szCs w:val="4.3mm"/>
          <w:rFonts w:ascii="Segoe UI" w:cs="Segoe UI" w:eastAsia="Segoe UI" w:hAnsi="Segoe UI"/>
        </w:rPr>
        <w:br/>
        <w:t xml:space="preserve">Results and and we found that the impact area tagging was not very useful in identifying in results which had made major contributions towards those areas. So these modifications Nicoletta has described were.</w:t>
      </w:r>
      <w:r>
        <w:rPr>
          <w:color w:val="232330"/>
          <w:sz w:val="4.3mm"/>
          <w:szCs w:val="4.3mm"/>
          <w:rFonts w:ascii="Segoe UI" w:cs="Segoe UI" w:eastAsia="Segoe UI" w:hAnsi="Segoe UI"/>
        </w:rPr>
        <w:br/>
        <w:t xml:space="preserve">In the reporting, we will ask for just a little bit more information about.</w:t>
      </w:r>
      <w:r>
        <w:rPr>
          <w:color w:val="232330"/>
          <w:sz w:val="4.3mm"/>
          <w:szCs w:val="4.3mm"/>
          <w:rFonts w:ascii="Segoe UI" w:cs="Segoe UI" w:eastAsia="Segoe UI" w:hAnsi="Segoe UI"/>
        </w:rPr>
        <w:br/>
        <w:t xml:space="preserve">How the result relates to that impact area that that is an effort to try and make these impact area tags a bit more, a bit more useful and we'll we'll look at how this new information is used during 2025 reporting and we may make tweaks or or changes for for for.</w:t>
      </w:r>
      <w:r>
        <w:rPr>
          <w:color w:val="232330"/>
          <w:sz w:val="4.3mm"/>
          <w:szCs w:val="4.3mm"/>
          <w:rFonts w:ascii="Segoe UI" w:cs="Segoe UI" w:eastAsia="Segoe UI" w:hAnsi="Segoe UI"/>
        </w:rPr>
        <w:br/>
        <w:t xml:space="preserve">Subsequent years, yeah, one one proposal is that for outcomes which are at above a certain kind of scale, we might, we might request further information about the contribution toward those impact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Thanks Jim. I also wanted to add that the team is doing some testing on integrating an AI helper for the impact area tags. What I mean by this is that hopefully, but let's see how the team progresses hopefully.</w:t>
      </w:r>
      <w:r>
        <w:rPr>
          <w:color w:val="232330"/>
          <w:sz w:val="4.3mm"/>
          <w:szCs w:val="4.3mm"/>
          <w:rFonts w:ascii="Segoe UI" w:cs="Segoe UI" w:eastAsia="Segoe UI" w:hAnsi="Segoe UI"/>
        </w:rPr>
        <w:br/>
        <w:t xml:space="preserve">When you reach the impact area tags in the PRMS, by uploading the evidence, the A I will be able, when in doubt, to better guide you and to tell you the score.</w:t>
      </w:r>
      <w:r>
        <w:rPr>
          <w:color w:val="232330"/>
          <w:sz w:val="4.3mm"/>
          <w:szCs w:val="4.3mm"/>
          <w:rFonts w:ascii="Segoe UI" w:cs="Segoe UI" w:eastAsia="Segoe UI" w:hAnsi="Segoe UI"/>
        </w:rPr>
        <w:br/>
        <w:t xml:space="preserve">Assigned to that result for the impact areas. So the tool has the A I tool has all the guidance drafted by the experts in the area. It has prompts. It is refined and tested internally with also with representatives from the.</w:t>
      </w:r>
      <w:r>
        <w:rPr>
          <w:color w:val="232330"/>
          <w:sz w:val="4.3mm"/>
          <w:szCs w:val="4.3mm"/>
          <w:rFonts w:ascii="Segoe UI" w:cs="Segoe UI" w:eastAsia="Segoe UI" w:hAnsi="Segoe UI"/>
        </w:rPr>
        <w:br/>
        <w:t xml:space="preserve">Gender, climate, nutrition and other program and accelerator. So hopefully when in doubt and you don't know exactly, you know if it's a score of one or two or for for the result for a specific impact area that a I tool will will will help you to.</w:t>
      </w:r>
      <w:r>
        <w:rPr>
          <w:color w:val="232330"/>
          <w:sz w:val="4.3mm"/>
          <w:szCs w:val="4.3mm"/>
          <w:rFonts w:ascii="Segoe UI" w:cs="Segoe UI" w:eastAsia="Segoe UI" w:hAnsi="Segoe UI"/>
        </w:rPr>
        <w:br/>
        <w:t xml:space="preserve">To take a decision for that in the data field in in the PRMS, but we will we'll come with more information on this as it's released by the team leading this and developing the tool.</w:t>
      </w:r>
      <w:r>
        <w:rPr>
          <w:color w:val="232330"/>
          <w:sz w:val="4.3mm"/>
          <w:szCs w:val="4.3mm"/>
          <w:rFonts w:ascii="Segoe UI" w:cs="Segoe UI" w:eastAsia="Segoe UI" w:hAnsi="Segoe UI"/>
        </w:rPr>
        <w:br/>
        <w:t xml:space="preserve">Other questions, comments?</w:t>
      </w:r>
      <w:r>
        <w:rPr>
          <w:color w:val="232330"/>
          <w:sz w:val="4.3mm"/>
          <w:szCs w:val="4.3mm"/>
          <w:rFonts w:ascii="Segoe UI" w:cs="Segoe UI" w:eastAsia="Segoe UI" w:hAnsi="Segoe UI"/>
        </w:rPr>
        <w:br/>
        <w:t xml:space="preserve">I believe all the questions have been answered answered either in the chat or verbally. So if no other questions we will share the the the deck and the recording with you as well. Recording and from this morning session is also available in the PNR hub.</w:t>
      </w:r>
      <w:r>
        <w:rPr>
          <w:color w:val="232330"/>
          <w:sz w:val="4.3mm"/>
          <w:szCs w:val="4.3mm"/>
          <w:rFonts w:ascii="Segoe UI" w:cs="Segoe UI" w:eastAsia="Segoe UI" w:hAnsi="Segoe UI"/>
        </w:rPr>
        <w:br/>
        <w:t xml:space="preserve">So I guess we can give people 2023 more minutes back.</w:t>
      </w:r>
      <w:r>
        <w:rPr>
          <w:color w:val="232330"/>
          <w:sz w:val="4.3mm"/>
          <w:szCs w:val="4.3mm"/>
          <w:rFonts w:ascii="Segoe UI" w:cs="Segoe UI" w:eastAsia="Segoe UI" w:hAnsi="Segoe UI"/>
        </w:rPr>
        <w:br/>
        <w:t xml:space="preserve">And then I will see you at the next info session. And again, if you have questions, do not hesitate to e-mail us. I will. I will type the e-mail address here in the chat for everyone.</w:t>
      </w:r>
      <w:r>
        <w:rPr>
          <w:color w:val="2323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35:57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Sengupta, Debdatta (IFPRI)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lhnpushi00in9h1docr8.png"/><Relationship Id="rId7" Type="http://schemas.openxmlformats.org/officeDocument/2006/relationships/image" Target="media/zbjf3k8pkl92xruqr3z6l.png"/><Relationship Id="rId8" Type="http://schemas.openxmlformats.org/officeDocument/2006/relationships/image" Target="media/dlfenbauz3heun7jajopw.png"/><Relationship Id="rId9" Type="http://schemas.openxmlformats.org/officeDocument/2006/relationships/image" Target="media/d6n_dlffmtae_b_fkcxch.png"/><Relationship Id="rId10" Type="http://schemas.openxmlformats.org/officeDocument/2006/relationships/image" Target="media/icubxn7slti7jvfznd2qu.png"/><Relationship Id="rId11" Type="http://schemas.openxmlformats.org/officeDocument/2006/relationships/image" Target="media/0ijth_byyvc8gzawwtwdv.png"/><Relationship Id="rId12" Type="http://schemas.openxmlformats.org/officeDocument/2006/relationships/image" Target="media/mp_czpyfhgrtfufekvqkl.png"/><Relationship Id="rId13" Type="http://schemas.openxmlformats.org/officeDocument/2006/relationships/image" Target="media/2tghgt0k6pvobdvwoqjrp.png"/><Relationship Id="rId14" Type="http://schemas.openxmlformats.org/officeDocument/2006/relationships/image" Target="media/jni-ywsfl1lcthysudkbg.png"/><Relationship Id="rId15" Type="http://schemas.openxmlformats.org/officeDocument/2006/relationships/image" Target="media/5u56vkej6b1g-6-beljfi.png"/><Relationship Id="rId16" Type="http://schemas.openxmlformats.org/officeDocument/2006/relationships/image" Target="media/po8knoyisyoegxi8dmwra.png"/><Relationship Id="rId17" Type="http://schemas.openxmlformats.org/officeDocument/2006/relationships/image" Target="media/i1cn-satwgombtuzzg9tb.png"/><Relationship Id="rId18" Type="http://schemas.openxmlformats.org/officeDocument/2006/relationships/image" Target="media/tmqur2oyqxbnghbt9pmee.png"/><Relationship Id="rId19" Type="http://schemas.openxmlformats.org/officeDocument/2006/relationships/image" Target="media/d7jbqaujewahvhk1n-ufi.png"/><Relationship Id="rId20" Type="http://schemas.openxmlformats.org/officeDocument/2006/relationships/image" Target="media/qczkkwyl-_eapweni_bay.png"/><Relationship Id="rId21" Type="http://schemas.openxmlformats.org/officeDocument/2006/relationships/image" Target="media/73d_p3l-e6u_dprzi4cn6.png"/><Relationship Id="rId22" Type="http://schemas.openxmlformats.org/officeDocument/2006/relationships/image" Target="media/uunmwkl5o87cagne6-zig.png"/><Relationship Id="rId23" Type="http://schemas.openxmlformats.org/officeDocument/2006/relationships/image" Target="media/txny-g7oq9fp42oxxkos5.png"/><Relationship Id="rId24" Type="http://schemas.openxmlformats.org/officeDocument/2006/relationships/image" Target="media/_jllonsajioe8fk7exvmu.png"/><Relationship Id="rId25" Type="http://schemas.openxmlformats.org/officeDocument/2006/relationships/image" Target="media/uxwenlffvsgqse4ga51nc.png"/><Relationship Id="rId26" Type="http://schemas.openxmlformats.org/officeDocument/2006/relationships/image" Target="media/o1lhoubzadkxytrqmohmu.png"/><Relationship Id="rId27" Type="http://schemas.openxmlformats.org/officeDocument/2006/relationships/image" Target="media/kvbytf8oq62xljgpqqhrf.png"/><Relationship Id="rId28" Type="http://schemas.openxmlformats.org/officeDocument/2006/relationships/image" Target="media/7oznqmfxxrzhhii_pv7f6.png"/><Relationship Id="rId29" Type="http://schemas.openxmlformats.org/officeDocument/2006/relationships/image" Target="media/gjfsist4ihbv5poeryw0l.png"/><Relationship Id="rId30" Type="http://schemas.openxmlformats.org/officeDocument/2006/relationships/image" Target="media/6yj3iqwywppmjbrhbtn1u.png"/><Relationship Id="rId31" Type="http://schemas.openxmlformats.org/officeDocument/2006/relationships/image" Target="media/ate-ri6plisgil4c1jhsq.png"/><Relationship Id="rId32" Type="http://schemas.openxmlformats.org/officeDocument/2006/relationships/image" Target="media/wskkolbao31krbn7umfjs.png"/><Relationship Id="rId33" Type="http://schemas.openxmlformats.org/officeDocument/2006/relationships/image" Target="media/fpxm2jm10dgqcj-mx9pr7.png"/><Relationship Id="rId34" Type="http://schemas.openxmlformats.org/officeDocument/2006/relationships/image" Target="media/jjuta10mutv0p1zuxosoq.png"/><Relationship Id="rId35" Type="http://schemas.openxmlformats.org/officeDocument/2006/relationships/image" Target="media/wr1b31un85z4wg8c9qkd7.png"/><Relationship Id="rId36" Type="http://schemas.openxmlformats.org/officeDocument/2006/relationships/image" Target="media/7peeijppqwn_wqd4elklm.png"/><Relationship Id="rId37" Type="http://schemas.openxmlformats.org/officeDocument/2006/relationships/image" Target="media/l22t-hvfxpzhuiyoqxx0n.png"/><Relationship Id="rId38" Type="http://schemas.openxmlformats.org/officeDocument/2006/relationships/image" Target="media/w-jqahq1ghd6ozoxnlzcx.png"/><Relationship Id="rId39" Type="http://schemas.openxmlformats.org/officeDocument/2006/relationships/image" Target="media/73hs36ppuxpph3eyvudl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2025-10-21T21:42:01.494Z</dcterms:created>
  <dcterms:modified xsi:type="dcterms:W3CDTF">2025-10-21T21:42:01.494Z</dcterms:modified>
</cp:coreProperties>
</file>

<file path=docProps/custom.xml><?xml version="1.0" encoding="utf-8"?>
<Properties xmlns="http://schemas.openxmlformats.org/officeDocument/2006/custom-properties" xmlns:vt="http://schemas.openxmlformats.org/officeDocument/2006/docPropsVTypes"/>
</file>