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drawing>
          <wp:anchor allowOverlap="1" behindDoc="0" distB="0" distT="0" distL="114300" distR="114300" hidden="0" layoutInCell="1" locked="0" relativeHeight="0" simplePos="0">
            <wp:simplePos x="0" y="0"/>
            <wp:positionH relativeFrom="rightMargin">
              <wp:posOffset>-720088</wp:posOffset>
            </wp:positionH>
            <wp:positionV relativeFrom="topMargin">
              <wp:posOffset>540385</wp:posOffset>
            </wp:positionV>
            <wp:extent cx="720000" cy="72000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20000" cy="720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rPr>
          <w:color w:val="7ab844"/>
        </w:rPr>
      </w:pPr>
      <w:r w:rsidDel="00000000" w:rsidR="00000000" w:rsidRPr="00000000">
        <w:rPr>
          <w:color w:val="7ab844"/>
          <w:rtl w:val="0"/>
        </w:rPr>
        <w:t xml:space="preserve">Output: Knowledge product</w:t>
      </w:r>
    </w:p>
    <w:p w:rsidR="00000000" w:rsidDel="00000000" w:rsidP="00000000" w:rsidRDefault="00000000" w:rsidRPr="00000000" w14:paraId="00000005">
      <w:pPr>
        <w:pStyle w:val="Heading2"/>
        <w:keepNext w:val="0"/>
        <w:rPr/>
      </w:pPr>
      <w:r w:rsidDel="00000000" w:rsidR="00000000" w:rsidRPr="00000000">
        <w:rPr>
          <w:rtl w:val="0"/>
        </w:rPr>
        <w:t xml:space="preserve">2024 guidance for data fields in the PRMS Reporting Tool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Definition: A knowledge product (KP) is defined by the </w:t>
      </w:r>
      <w:hyperlink r:id="rId9">
        <w:r w:rsidDel="00000000" w:rsidR="00000000" w:rsidRPr="00000000">
          <w:rPr>
            <w:color w:val="e37227"/>
            <w:u w:val="single"/>
            <w:rtl w:val="0"/>
          </w:rPr>
          <w:t xml:space="preserve">CGIAR Open and FAIR Data Assets Policy</w:t>
        </w:r>
      </w:hyperlink>
      <w:r w:rsidDel="00000000" w:rsidR="00000000" w:rsidRPr="00000000">
        <w:rPr>
          <w:rtl w:val="0"/>
        </w:rPr>
        <w:t xml:space="preserve"> using the term “data asset”. Knowledge products are intellectual assets generated from research and development activities such as articles, briefs, reports, extension and training content, databases, software, and multimedia elements that contribute to behavioral changes in particular actors. </w:t>
      </w:r>
    </w:p>
    <w:p w:rsidR="00000000" w:rsidDel="00000000" w:rsidP="00000000" w:rsidRDefault="00000000" w:rsidRPr="00000000" w14:paraId="00000009">
      <w:pPr>
        <w:jc w:val="both"/>
        <w:rPr/>
      </w:pPr>
      <w:r w:rsidDel="00000000" w:rsidR="00000000" w:rsidRPr="00000000">
        <w:rPr>
          <w:rtl w:val="0"/>
        </w:rPr>
        <w:t xml:space="preserve">For reporting, users should only consider knowledge products that are integral to the Initiative/Project’s Theory of Change (ToC). Knowledge products within a ToC are meant for use by Initiative/Project actors (e.g., a policy brief produced as an Initiative’s output to support a policymaker’s action). </w:t>
      </w:r>
      <w:r w:rsidDel="00000000" w:rsidR="00000000" w:rsidRPr="00000000">
        <w:rPr>
          <w:color w:val="222222"/>
          <w:highlight w:val="white"/>
          <w:rtl w:val="0"/>
        </w:rPr>
        <w:t xml:space="preserve">Knowledge products in multiple languages should not be reported separately, unless</w:t>
      </w:r>
      <w:r w:rsidDel="00000000" w:rsidR="00000000" w:rsidRPr="00000000">
        <w:rPr>
          <w:color w:val="222222"/>
          <w:rtl w:val="0"/>
        </w:rPr>
        <w:t xml:space="preserve"> </w:t>
      </w:r>
      <w:r w:rsidDel="00000000" w:rsidR="00000000" w:rsidRPr="00000000">
        <w:rPr>
          <w:color w:val="222222"/>
          <w:highlight w:val="white"/>
          <w:rtl w:val="0"/>
        </w:rPr>
        <w:t xml:space="preserve">necessary to evidence the</w:t>
      </w:r>
      <w:r w:rsidDel="00000000" w:rsidR="00000000" w:rsidRPr="00000000">
        <w:rPr>
          <w:color w:val="222222"/>
          <w:rtl w:val="0"/>
        </w:rPr>
        <w:t xml:space="preserve"> </w:t>
      </w:r>
      <w:r w:rsidDel="00000000" w:rsidR="00000000" w:rsidRPr="00000000">
        <w:rPr>
          <w:color w:val="222222"/>
          <w:highlight w:val="white"/>
          <w:rtl w:val="0"/>
        </w:rPr>
        <w:t xml:space="preserve">ToC (for example if pathways are differentiated for actors, or geography/geographic scope, requiring</w:t>
      </w:r>
      <w:r w:rsidDel="00000000" w:rsidR="00000000" w:rsidRPr="00000000">
        <w:rPr>
          <w:color w:val="222222"/>
          <w:rtl w:val="0"/>
        </w:rPr>
        <w:t xml:space="preserve"> </w:t>
      </w:r>
      <w:r w:rsidDel="00000000" w:rsidR="00000000" w:rsidRPr="00000000">
        <w:rPr>
          <w:color w:val="222222"/>
          <w:highlight w:val="white"/>
          <w:rtl w:val="0"/>
        </w:rPr>
        <w:t xml:space="preserve">the output in different</w:t>
      </w:r>
      <w:r w:rsidDel="00000000" w:rsidR="00000000" w:rsidRPr="00000000">
        <w:rPr>
          <w:color w:val="222222"/>
          <w:rtl w:val="0"/>
        </w:rPr>
        <w:t xml:space="preserve"> </w:t>
      </w:r>
      <w:r w:rsidDel="00000000" w:rsidR="00000000" w:rsidRPr="00000000">
        <w:rPr>
          <w:color w:val="222222"/>
          <w:highlight w:val="white"/>
          <w:rtl w:val="0"/>
        </w:rPr>
        <w:t xml:space="preserve">languages).</w:t>
      </w:r>
      <w:r w:rsidDel="00000000" w:rsidR="00000000" w:rsidRPr="00000000">
        <w:rPr>
          <w:rtl w:val="0"/>
        </w:rPr>
        <w:t xml:space="preserve"> </w:t>
      </w:r>
    </w:p>
    <w:p w:rsidR="00000000" w:rsidDel="00000000" w:rsidP="00000000" w:rsidRDefault="00000000" w:rsidRPr="00000000" w14:paraId="0000000A">
      <w:pPr>
        <w:jc w:val="both"/>
        <w:rPr/>
      </w:pPr>
      <w:r w:rsidDel="00000000" w:rsidR="00000000" w:rsidRPr="00000000">
        <w:rPr>
          <w:rtl w:val="0"/>
        </w:rPr>
        <w:t xml:space="preserve">To be eligible for reporting, a knowledge product should be a finalized product. Drafts (e.g., a draft brief) or preprints are not suitable. Other “data assets” (e.g., videos) as defined in the policy or any digital product (e.g., internal reports) illustrating an output or outcome should not be reported under this indicator and should instead be used as evidence for the relevant output or outcome.</w:t>
      </w:r>
    </w:p>
    <w:p w:rsidR="00000000" w:rsidDel="00000000" w:rsidP="00000000" w:rsidRDefault="00000000" w:rsidRPr="00000000" w14:paraId="0000000B">
      <w:pPr>
        <w:jc w:val="both"/>
        <w:rPr/>
      </w:pPr>
      <w:r w:rsidDel="00000000" w:rsidR="00000000" w:rsidRPr="00000000">
        <w:rPr>
          <w:rtl w:val="0"/>
        </w:rPr>
        <w:t xml:space="preserve">If a knowledge product aligns with the above criteria and adheres to the policy, it should be stored in CGSpace, following a typology set by the CGSpace community, as outlined in the </w:t>
      </w:r>
      <w:hyperlink r:id="rId10">
        <w:r w:rsidDel="00000000" w:rsidR="00000000" w:rsidRPr="00000000">
          <w:rPr>
            <w:color w:val="e37227"/>
            <w:u w:val="single"/>
            <w:rtl w:val="0"/>
          </w:rPr>
          <w:t xml:space="preserve">CGCore</w:t>
        </w:r>
      </w:hyperlink>
      <w:r w:rsidDel="00000000" w:rsidR="00000000" w:rsidRPr="00000000">
        <w:rPr>
          <w:rtl w:val="0"/>
        </w:rPr>
        <w:t xml:space="preserve"> and international standards.</w:t>
      </w:r>
    </w:p>
    <w:p w:rsidR="00000000" w:rsidDel="00000000" w:rsidP="00000000" w:rsidRDefault="00000000" w:rsidRPr="00000000" w14:paraId="0000000C">
      <w:pPr>
        <w:jc w:val="both"/>
        <w:rPr/>
      </w:pPr>
      <w:r w:rsidDel="00000000" w:rsidR="00000000" w:rsidRPr="00000000">
        <w:rPr>
          <w:rtl w:val="0"/>
        </w:rPr>
        <w:t xml:space="preserve">The CGIAR Knowledge Management (KM) Community of Practice (CoP) defines the quality of knowledge products, particularly for gray literature (e.g., reports) applied across all Centers.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  =   Mandatory fields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123825</wp:posOffset>
            </wp:positionV>
            <wp:extent cx="6768000" cy="32087"/>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768000" cy="32087"/>
                    </a:xfrm>
                    <a:prstGeom prst="rect"/>
                    <a:ln/>
                  </pic:spPr>
                </pic:pic>
              </a:graphicData>
            </a:graphic>
          </wp:anchor>
        </w:drawing>
      </w:r>
    </w:p>
    <w:p w:rsidR="00000000" w:rsidDel="00000000" w:rsidP="00000000" w:rsidRDefault="00000000" w:rsidRPr="00000000" w14:paraId="00000011">
      <w:pPr>
        <w:pStyle w:val="Heading3"/>
        <w:rPr/>
      </w:pPr>
      <w:r w:rsidDel="00000000" w:rsidR="00000000" w:rsidRPr="00000000">
        <w:rPr>
          <w:rtl w:val="0"/>
        </w:rPr>
        <w:t xml:space="preserve">General information</w:t>
      </w:r>
    </w:p>
    <w:p w:rsidR="00000000" w:rsidDel="00000000" w:rsidP="00000000" w:rsidRDefault="00000000" w:rsidRPr="00000000" w14:paraId="00000012">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Source:* </w:t>
      </w:r>
      <w:r w:rsidDel="00000000" w:rsidR="00000000" w:rsidRPr="00000000">
        <w:rPr>
          <w:color w:val="000000"/>
          <w:rtl w:val="0"/>
        </w:rPr>
        <w:t xml:space="preserve">(CGSpace link)</w:t>
      </w:r>
      <w:r w:rsidDel="00000000" w:rsidR="00000000" w:rsidRPr="00000000">
        <w:rPr>
          <w:b w:val="1"/>
          <w:color w:val="000000"/>
          <w:rtl w:val="0"/>
        </w:rPr>
        <w:t xml:space="preserve"> </w:t>
      </w:r>
    </w:p>
    <w:p w:rsidR="00000000" w:rsidDel="00000000" w:rsidP="00000000" w:rsidRDefault="00000000" w:rsidRPr="00000000" w14:paraId="00000013">
      <w:pPr>
        <w:pStyle w:val="Title"/>
        <w:ind w:left="1020" w:firstLine="0"/>
        <w:rPr/>
      </w:pPr>
      <w:r w:rsidDel="00000000" w:rsidR="00000000" w:rsidRPr="00000000">
        <w:rPr>
          <w:rtl w:val="0"/>
        </w:rPr>
        <w:t xml:space="preserve">Text box to enter CGSpace URL.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Once the link is entered, the PRMS Reporting Tool will verify that the link is valid (that the knowledge product has not been previously reported or is not a knowledge product for the current reporting year). </w:t>
      </w:r>
      <w:r w:rsidDel="00000000" w:rsidR="00000000" w:rsidRPr="00000000">
        <w:rPr>
          <w:rtl w:val="0"/>
        </w:rPr>
      </w:r>
    </w:p>
    <w:p w:rsidR="00000000" w:rsidDel="00000000" w:rsidP="00000000" w:rsidRDefault="00000000" w:rsidRPr="00000000" w14:paraId="00000016">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Relevant information is made available automatically using the source link. See </w:t>
      </w:r>
      <w:r w:rsidDel="00000000" w:rsidR="00000000" w:rsidRPr="00000000">
        <w:rPr>
          <w:b w:val="1"/>
          <w:color w:val="000000"/>
          <w:rtl w:val="0"/>
        </w:rPr>
        <w:t xml:space="preserve">Annex 1: Further knowledge product guidance</w:t>
      </w:r>
      <w:r w:rsidDel="00000000" w:rsidR="00000000" w:rsidRPr="00000000">
        <w:rPr>
          <w:color w:val="000000"/>
          <w:rtl w:val="0"/>
        </w:rPr>
        <w:t xml:space="preserve"> for more details.</w:t>
      </w:r>
      <w:r w:rsidDel="00000000" w:rsidR="00000000" w:rsidRPr="00000000">
        <w:rPr>
          <w:rtl w:val="0"/>
        </w:rPr>
      </w:r>
    </w:p>
    <w:p w:rsidR="00000000" w:rsidDel="00000000" w:rsidP="00000000" w:rsidRDefault="00000000" w:rsidRPr="00000000" w14:paraId="00000017">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The knowledge products eligible for reporting in the PRMS Reporting Tool are those that: </w:t>
      </w:r>
      <w:r w:rsidDel="00000000" w:rsidR="00000000" w:rsidRPr="00000000">
        <w:rPr>
          <w:rtl w:val="0"/>
        </w:rPr>
      </w:r>
    </w:p>
    <w:p w:rsidR="00000000" w:rsidDel="00000000" w:rsidP="00000000" w:rsidRDefault="00000000" w:rsidRPr="00000000" w14:paraId="00000018">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color w:val="000000"/>
          <w:rtl w:val="0"/>
        </w:rPr>
        <w:t xml:space="preserve">Have a valid handle from CGSpace.</w:t>
      </w:r>
      <w:r w:rsidDel="00000000" w:rsidR="00000000" w:rsidRPr="00000000">
        <w:rPr>
          <w:rtl w:val="0"/>
        </w:rPr>
      </w:r>
    </w:p>
    <w:p w:rsidR="00000000" w:rsidDel="00000000" w:rsidP="00000000" w:rsidRDefault="00000000" w:rsidRPr="00000000" w14:paraId="00000019">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color w:val="000000"/>
          <w:rtl w:val="0"/>
        </w:rPr>
        <w:t xml:space="preserve">Have received financial support, e.g., including staff time for writing or reviewing, open access fees, from the Initiative budget.</w:t>
      </w:r>
      <w:r w:rsidDel="00000000" w:rsidR="00000000" w:rsidRPr="00000000">
        <w:rPr>
          <w:rtl w:val="0"/>
        </w:rPr>
      </w:r>
    </w:p>
    <w:p w:rsidR="00000000" w:rsidDel="00000000" w:rsidP="00000000" w:rsidRDefault="00000000" w:rsidRPr="00000000" w14:paraId="0000001A">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color w:val="000000"/>
          <w:rtl w:val="0"/>
        </w:rPr>
        <w:t xml:space="preserve">Have a 2024 date. For journal articles, the system will </w:t>
      </w:r>
      <w:r w:rsidDel="00000000" w:rsidR="00000000" w:rsidRPr="00000000">
        <w:rPr>
          <w:rtl w:val="0"/>
        </w:rPr>
        <w:t xml:space="preserve">check the online publication date added in CGSpace (“Date Online”). If the online publication date is missing, the issued date (“Date Issued”) will be considered. </w:t>
      </w:r>
      <w:r w:rsidDel="00000000" w:rsidR="00000000" w:rsidRPr="00000000">
        <w:rPr>
          <w:color w:val="000000"/>
          <w:rtl w:val="0"/>
        </w:rPr>
        <w:t xml:space="preserve">This is to prevent double-counting publications over consecutive years. More details are provided in Annex 1.</w:t>
      </w:r>
      <w:r w:rsidDel="00000000" w:rsidR="00000000" w:rsidRPr="00000000">
        <w:rPr>
          <w:rtl w:val="0"/>
        </w:rPr>
      </w:r>
    </w:p>
    <w:p w:rsidR="00000000" w:rsidDel="00000000" w:rsidP="00000000" w:rsidRDefault="00000000" w:rsidRPr="00000000" w14:paraId="0000001B">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color w:val="000000"/>
          <w:rtl w:val="0"/>
        </w:rPr>
        <w:t xml:space="preserve">Initiatives should preferably be acknowledged using the standard note provided by the Communications unit: “We would like to thank all funders who supported this research through their contributions to the CGIAR Trust Fund, and the [Initiative name]”.</w:t>
      </w:r>
      <w:r w:rsidDel="00000000" w:rsidR="00000000" w:rsidRPr="00000000">
        <w:rPr>
          <w:rtl w:val="0"/>
        </w:rPr>
      </w:r>
    </w:p>
    <w:p w:rsidR="00000000" w:rsidDel="00000000" w:rsidP="00000000" w:rsidRDefault="00000000" w:rsidRPr="00000000" w14:paraId="0000001C">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color w:val="000000"/>
          <w:rtl w:val="0"/>
        </w:rPr>
        <w:t xml:space="preserve">The Quality Assurance (QA) process will exclusively consider journal articles and other knowledge products indicated as Monitoring, Evaluation, Learning and Impact Assessment (MELIA) studies, given resource constraints. This decision is based on an assessment of the added value of the investment needed to QA other knowledge product types.</w:t>
      </w:r>
      <w:r w:rsidDel="00000000" w:rsidR="00000000" w:rsidRPr="00000000">
        <w:rPr>
          <w:rtl w:val="0"/>
        </w:rPr>
      </w:r>
    </w:p>
    <w:p w:rsidR="00000000" w:rsidDel="00000000" w:rsidP="00000000" w:rsidRDefault="00000000" w:rsidRPr="00000000" w14:paraId="0000001D">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color w:val="000000"/>
          <w:rtl w:val="0"/>
        </w:rPr>
        <w:t xml:space="preserve">The metadata quality of knowledge products will depend on curation performed at the Center level. Center knowledge managers are currently enhancing and harmonizing relevant rules and guidelines (on branding, acknowledgements etc.) to better identify what can be uploaded to CGSpace and to improve overall quality.  </w:t>
      </w:r>
      <w:r w:rsidDel="00000000" w:rsidR="00000000" w:rsidRPr="00000000">
        <w:rPr>
          <w:rtl w:val="0"/>
        </w:rPr>
      </w:r>
    </w:p>
    <w:p w:rsidR="00000000" w:rsidDel="00000000" w:rsidP="00000000" w:rsidRDefault="00000000" w:rsidRPr="00000000" w14:paraId="0000001E">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color w:val="000000"/>
          <w:rtl w:val="0"/>
        </w:rPr>
        <w:t xml:space="preserve">Special attention should be paid to potentially predatory journals or publishers. Please refer to the </w:t>
      </w:r>
      <w:hyperlink r:id="rId12">
        <w:r w:rsidDel="00000000" w:rsidR="00000000" w:rsidRPr="00000000">
          <w:rPr>
            <w:color w:val="e37227"/>
            <w:u w:val="single"/>
            <w:rtl w:val="0"/>
          </w:rPr>
          <w:t xml:space="preserve">‘Guidelines for dealing with predatory publishers/publishing: A working document’</w:t>
        </w:r>
      </w:hyperlink>
      <w:r w:rsidDel="00000000" w:rsidR="00000000" w:rsidRPr="00000000">
        <w:rPr>
          <w:color w:val="000000"/>
          <w:rtl w:val="0"/>
        </w:rPr>
        <w:t xml:space="preserve">, which is meant to support CGIAR researchers, repository managers, librarians, and staff involved in the quality assurance of publications. Also see: </w:t>
      </w:r>
      <w:hyperlink r:id="rId13">
        <w:r w:rsidDel="00000000" w:rsidR="00000000" w:rsidRPr="00000000">
          <w:rPr>
            <w:color w:val="e37227"/>
            <w:u w:val="single"/>
            <w:rtl w:val="0"/>
          </w:rPr>
          <w:t xml:space="preserve">Beall’s List of Potential Predatory Journals and Publishers</w:t>
        </w:r>
      </w:hyperlink>
      <w:r w:rsidDel="00000000" w:rsidR="00000000" w:rsidRPr="00000000">
        <w:rPr>
          <w:color w:val="000000"/>
          <w:rtl w:val="0"/>
        </w:rPr>
        <w:t xml:space="preserve">.</w:t>
      </w:r>
    </w:p>
    <w:p w:rsidR="00000000" w:rsidDel="00000000" w:rsidP="00000000" w:rsidRDefault="00000000" w:rsidRPr="00000000" w14:paraId="0000001F">
      <w:pPr>
        <w:numPr>
          <w:ilvl w:val="2"/>
          <w:numId w:val="2"/>
        </w:numPr>
        <w:ind w:left="1360" w:hanging="340"/>
        <w:jc w:val="both"/>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Title:*</w:t>
      </w:r>
    </w:p>
    <w:p w:rsidR="00000000" w:rsidDel="00000000" w:rsidP="00000000" w:rsidRDefault="00000000" w:rsidRPr="00000000" w14:paraId="00000021">
      <w:pPr>
        <w:pStyle w:val="Title"/>
        <w:ind w:left="1020" w:firstLine="0"/>
        <w:rPr>
          <w:b w:val="0"/>
        </w:rPr>
      </w:pPr>
      <w:r w:rsidDel="00000000" w:rsidR="00000000" w:rsidRPr="00000000">
        <w:rPr>
          <w:b w:val="0"/>
          <w:rtl w:val="0"/>
        </w:rPr>
        <w:t xml:space="preserve">Text box to enter the title of the output indicator.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1"/>
          <w:numId w:val="2"/>
        </w:numPr>
        <w:pBdr>
          <w:top w:space="0" w:sz="0" w:val="nil"/>
          <w:left w:space="0" w:sz="0" w:val="nil"/>
          <w:bottom w:space="0" w:sz="0" w:val="nil"/>
          <w:right w:space="0" w:sz="0" w:val="nil"/>
          <w:between w:space="0" w:sz="0" w:val="nil"/>
        </w:pBdr>
        <w:ind w:left="1020" w:hanging="340"/>
        <w:rPr/>
      </w:pPr>
      <w:r w:rsidDel="00000000" w:rsidR="00000000" w:rsidRPr="00000000">
        <w:rPr>
          <w:color w:val="000000"/>
          <w:rtl w:val="0"/>
        </w:rPr>
        <w:t xml:space="preserve">Automatically generated from the CGSpace record.</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680" w:firstLine="0"/>
        <w:rPr>
          <w:b w:val="1"/>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Description:*</w:t>
      </w:r>
    </w:p>
    <w:p w:rsidR="00000000" w:rsidDel="00000000" w:rsidP="00000000" w:rsidRDefault="00000000" w:rsidRPr="00000000" w14:paraId="00000026">
      <w:pPr>
        <w:pStyle w:val="Title"/>
        <w:ind w:left="1020" w:firstLine="0"/>
        <w:rPr>
          <w:b w:val="0"/>
        </w:rPr>
      </w:pPr>
      <w:r w:rsidDel="00000000" w:rsidR="00000000" w:rsidRPr="00000000">
        <w:rPr>
          <w:b w:val="0"/>
          <w:rtl w:val="0"/>
        </w:rPr>
        <w:t xml:space="preserve">Text box to enter the description of the output indicator.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1"/>
          <w:numId w:val="2"/>
        </w:numPr>
        <w:pBdr>
          <w:top w:space="0" w:sz="0" w:val="nil"/>
          <w:left w:space="0" w:sz="0" w:val="nil"/>
          <w:bottom w:space="0" w:sz="0" w:val="nil"/>
          <w:right w:space="0" w:sz="0" w:val="nil"/>
          <w:between w:space="0" w:sz="0" w:val="nil"/>
        </w:pBdr>
        <w:ind w:left="1020" w:hanging="340"/>
        <w:rPr/>
      </w:pPr>
      <w:r w:rsidDel="00000000" w:rsidR="00000000" w:rsidRPr="00000000">
        <w:rPr>
          <w:color w:val="000000"/>
          <w:rtl w:val="0"/>
        </w:rPr>
        <w:t xml:space="preserve">Automatically generated from the CGSpace record. It may automatically be generated with “not applicable” if an abstract is not available.</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680" w:firstLine="0"/>
        <w:rPr>
          <w:b w:val="1"/>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Lead contact person:</w:t>
      </w:r>
    </w:p>
    <w:p w:rsidR="00000000" w:rsidDel="00000000" w:rsidP="00000000" w:rsidRDefault="00000000" w:rsidRPr="00000000" w14:paraId="0000002B">
      <w:pPr>
        <w:pStyle w:val="Title"/>
        <w:ind w:left="1020" w:firstLine="0"/>
        <w:rPr>
          <w:b w:val="0"/>
        </w:rPr>
      </w:pPr>
      <w:r w:rsidDel="00000000" w:rsidR="00000000" w:rsidRPr="00000000">
        <w:rPr>
          <w:b w:val="0"/>
          <w:rtl w:val="0"/>
        </w:rPr>
        <w:t xml:space="preserve">Text box to enter the name of the lead contact person.</w:t>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680" w:firstLine="0"/>
        <w:rPr>
          <w:b w:val="1"/>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Impact Area </w:t>
      </w:r>
      <w:r w:rsidDel="00000000" w:rsidR="00000000" w:rsidRPr="00000000">
        <w:rPr>
          <w:b w:val="1"/>
          <w:rtl w:val="0"/>
        </w:rPr>
        <w:t xml:space="preserve">scores</w:t>
      </w:r>
      <w:r w:rsidDel="00000000" w:rsidR="00000000" w:rsidRPr="00000000">
        <w:rPr>
          <w:b w:val="1"/>
          <w:color w:val="000000"/>
          <w:rtl w:val="0"/>
        </w:rPr>
        <w:t xml:space="preserve">: *</w:t>
      </w:r>
    </w:p>
    <w:p w:rsidR="00000000" w:rsidDel="00000000" w:rsidP="00000000" w:rsidRDefault="00000000" w:rsidRPr="00000000" w14:paraId="0000002E">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b w:val="0"/>
        </w:rPr>
      </w:pPr>
      <w:r w:rsidDel="00000000" w:rsidR="00000000" w:rsidRPr="00000000">
        <w:rPr>
          <w:b w:val="0"/>
          <w:rtl w:val="0"/>
        </w:rPr>
        <w:t xml:space="preserve">Provide a score (0, 1 or 2) indicating the relevance of the result for each of the 5 Impact Areas (IAs). IA scores are defined as follows:</w:t>
      </w:r>
    </w:p>
    <w:p w:rsidR="00000000" w:rsidDel="00000000" w:rsidP="00000000" w:rsidRDefault="00000000" w:rsidRPr="00000000" w14:paraId="0000002F">
      <w:pPr>
        <w:spacing w:after="0" w:before="0" w:lineRule="auto"/>
        <w:jc w:val="both"/>
        <w:rPr/>
      </w:pPr>
      <w:r w:rsidDel="00000000" w:rsidR="00000000" w:rsidRPr="00000000">
        <w:rPr>
          <w:rtl w:val="0"/>
        </w:rPr>
        <w:t xml:space="preserve"> </w:t>
      </w:r>
    </w:p>
    <w:p w:rsidR="00000000" w:rsidDel="00000000" w:rsidP="00000000" w:rsidRDefault="00000000" w:rsidRPr="00000000" w14:paraId="00000030">
      <w:pPr>
        <w:spacing w:after="0" w:before="0" w:lineRule="auto"/>
        <w:ind w:left="720" w:firstLine="0"/>
        <w:jc w:val="both"/>
        <w:rPr/>
      </w:pPr>
      <w:r w:rsidDel="00000000" w:rsidR="00000000" w:rsidRPr="00000000">
        <w:rPr>
          <w:b w:val="1"/>
          <w:rtl w:val="0"/>
        </w:rPr>
        <w:t xml:space="preserve">0 = Not targeted</w:t>
      </w:r>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The result has been screened against the IA but it has not been found to </w:t>
      </w:r>
      <w:r w:rsidDel="00000000" w:rsidR="00000000" w:rsidRPr="00000000">
        <w:rPr>
          <w:i w:val="1"/>
          <w:rtl w:val="0"/>
        </w:rPr>
        <w:t xml:space="preserve">directly</w:t>
      </w:r>
      <w:r w:rsidDel="00000000" w:rsidR="00000000" w:rsidRPr="00000000">
        <w:rPr>
          <w:rtl w:val="0"/>
        </w:rPr>
        <w:t xml:space="preserve"> contribute to any aspect of the IA as it is outlined in the CGIAR 2030 Research and Innovation Strategy.</w:t>
      </w:r>
    </w:p>
    <w:p w:rsidR="00000000" w:rsidDel="00000000" w:rsidP="00000000" w:rsidRDefault="00000000" w:rsidRPr="00000000" w14:paraId="00000031">
      <w:pPr>
        <w:spacing w:after="0" w:before="0" w:lineRule="auto"/>
        <w:ind w:left="720" w:firstLine="0"/>
        <w:jc w:val="both"/>
        <w:rPr/>
      </w:pPr>
      <w:r w:rsidDel="00000000" w:rsidR="00000000" w:rsidRPr="00000000">
        <w:rPr>
          <w:b w:val="1"/>
          <w:rtl w:val="0"/>
        </w:rPr>
        <w:t xml:space="preserve">1 = Significant</w:t>
      </w:r>
      <w:r w:rsidDel="00000000" w:rsidR="00000000" w:rsidRPr="00000000">
        <w:rPr>
          <w:rtl w:val="0"/>
        </w:rPr>
        <w:t xml:space="preserve">: The result directly contributes to one or more aspects of the IA. However, contributing to the IA is not the </w:t>
      </w:r>
      <w:r w:rsidDel="00000000" w:rsidR="00000000" w:rsidRPr="00000000">
        <w:rPr>
          <w:i w:val="1"/>
          <w:rtl w:val="0"/>
        </w:rPr>
        <w:t xml:space="preserve">principal</w:t>
      </w:r>
      <w:r w:rsidDel="00000000" w:rsidR="00000000" w:rsidRPr="00000000">
        <w:rPr>
          <w:rtl w:val="0"/>
        </w:rPr>
        <w:t xml:space="preserve"> objective of the result.</w:t>
      </w:r>
    </w:p>
    <w:p w:rsidR="00000000" w:rsidDel="00000000" w:rsidP="00000000" w:rsidRDefault="00000000" w:rsidRPr="00000000" w14:paraId="00000032">
      <w:pPr>
        <w:spacing w:after="0" w:before="0" w:lineRule="auto"/>
        <w:ind w:left="720" w:firstLine="0"/>
        <w:jc w:val="both"/>
        <w:rPr/>
      </w:pPr>
      <w:r w:rsidDel="00000000" w:rsidR="00000000" w:rsidRPr="00000000">
        <w:rPr>
          <w:b w:val="1"/>
          <w:rtl w:val="0"/>
        </w:rPr>
        <w:t xml:space="preserve">2 = Principal</w:t>
      </w:r>
      <w:r w:rsidDel="00000000" w:rsidR="00000000" w:rsidRPr="00000000">
        <w:rPr>
          <w:rtl w:val="0"/>
        </w:rPr>
        <w:t xml:space="preserve">: Contributing to one or more aspects of the IA is the principal</w:t>
      </w:r>
      <w:r w:rsidDel="00000000" w:rsidR="00000000" w:rsidRPr="00000000">
        <w:rPr>
          <w:i w:val="1"/>
          <w:rtl w:val="0"/>
        </w:rPr>
        <w:t xml:space="preserve"> </w:t>
      </w:r>
      <w:r w:rsidDel="00000000" w:rsidR="00000000" w:rsidRPr="00000000">
        <w:rPr>
          <w:rtl w:val="0"/>
        </w:rPr>
        <w:t xml:space="preserve">objective of the result. The IA is fundamental to the design of the activity leading to the result; the activity would not have been undertaken without this objective. </w:t>
      </w:r>
    </w:p>
    <w:p w:rsidR="00000000" w:rsidDel="00000000" w:rsidP="00000000" w:rsidRDefault="00000000" w:rsidRPr="00000000" w14:paraId="00000033">
      <w:pPr>
        <w:spacing w:after="0" w:before="0" w:lineRule="auto"/>
        <w:ind w:firstLine="720"/>
        <w:jc w:val="both"/>
        <w:rPr/>
      </w:pPr>
      <w:r w:rsidDel="00000000" w:rsidR="00000000" w:rsidRPr="00000000">
        <w:rPr>
          <w:rtl w:val="0"/>
        </w:rPr>
      </w:r>
    </w:p>
    <w:p w:rsidR="00000000" w:rsidDel="00000000" w:rsidP="00000000" w:rsidRDefault="00000000" w:rsidRPr="00000000" w14:paraId="00000034">
      <w:pPr>
        <w:spacing w:after="0" w:before="0" w:lineRule="auto"/>
        <w:ind w:firstLine="720"/>
        <w:jc w:val="both"/>
        <w:rPr/>
      </w:pPr>
      <w:r w:rsidDel="00000000" w:rsidR="00000000" w:rsidRPr="00000000">
        <w:rPr>
          <w:rtl w:val="0"/>
        </w:rPr>
        <w:t xml:space="preserve">Notes:</w:t>
      </w:r>
    </w:p>
    <w:p w:rsidR="00000000" w:rsidDel="00000000" w:rsidP="00000000" w:rsidRDefault="00000000" w:rsidRPr="00000000" w14:paraId="00000035">
      <w:pPr>
        <w:numPr>
          <w:ilvl w:val="0"/>
          <w:numId w:val="1"/>
        </w:numPr>
        <w:spacing w:after="0" w:before="0" w:lineRule="auto"/>
        <w:ind w:left="1440" w:hanging="360"/>
        <w:jc w:val="both"/>
        <w:rPr>
          <w:u w:val="none"/>
        </w:rPr>
      </w:pPr>
      <w:r w:rsidDel="00000000" w:rsidR="00000000" w:rsidRPr="00000000">
        <w:rPr>
          <w:rtl w:val="0"/>
        </w:rPr>
        <w:t xml:space="preserve">Every result should have at least one score of 1 or 2. Results with scores of 0 for all IAs should be rare cases.</w:t>
      </w:r>
    </w:p>
    <w:p w:rsidR="00000000" w:rsidDel="00000000" w:rsidP="00000000" w:rsidRDefault="00000000" w:rsidRPr="00000000" w14:paraId="00000036">
      <w:pPr>
        <w:numPr>
          <w:ilvl w:val="0"/>
          <w:numId w:val="1"/>
        </w:numPr>
        <w:spacing w:after="0" w:before="0" w:lineRule="auto"/>
        <w:ind w:left="1440" w:hanging="360"/>
        <w:jc w:val="both"/>
        <w:rPr>
          <w:u w:val="none"/>
        </w:rPr>
      </w:pPr>
      <w:r w:rsidDel="00000000" w:rsidR="00000000" w:rsidRPr="00000000">
        <w:rPr>
          <w:rtl w:val="0"/>
        </w:rPr>
        <w:t xml:space="preserve">No more than two IAs should receive scores of 2 for a given result. Results with three IAs with scores of 2 should be rare cases.</w:t>
      </w:r>
    </w:p>
    <w:p w:rsidR="00000000" w:rsidDel="00000000" w:rsidP="00000000" w:rsidRDefault="00000000" w:rsidRPr="00000000" w14:paraId="00000037">
      <w:pPr>
        <w:numPr>
          <w:ilvl w:val="0"/>
          <w:numId w:val="1"/>
        </w:numPr>
        <w:spacing w:after="0" w:before="0" w:lineRule="auto"/>
        <w:ind w:left="1440" w:hanging="360"/>
        <w:jc w:val="both"/>
        <w:rPr>
          <w:u w:val="none"/>
        </w:rPr>
      </w:pPr>
      <w:r w:rsidDel="00000000" w:rsidR="00000000" w:rsidRPr="00000000">
        <w:rPr>
          <w:rtl w:val="0"/>
        </w:rPr>
        <w:t xml:space="preserve">Scores should not be assigned solely based on relevance to the collective global targets, but rather to the IA as more broadly defined in the 2030 Strategy and by the IA Platforms, indicated below.</w:t>
      </w:r>
    </w:p>
    <w:p w:rsidR="00000000" w:rsidDel="00000000" w:rsidP="00000000" w:rsidRDefault="00000000" w:rsidRPr="00000000" w14:paraId="00000038">
      <w:pPr>
        <w:numPr>
          <w:ilvl w:val="0"/>
          <w:numId w:val="1"/>
        </w:numPr>
        <w:spacing w:after="0" w:before="0" w:lineRule="auto"/>
        <w:ind w:left="1440" w:hanging="360"/>
        <w:jc w:val="both"/>
        <w:rPr>
          <w:u w:val="none"/>
        </w:rPr>
      </w:pPr>
      <w:r w:rsidDel="00000000" w:rsidR="00000000" w:rsidRPr="00000000">
        <w:rPr>
          <w:rtl w:val="0"/>
        </w:rPr>
        <w:t xml:space="preserve">Scoring should be based on the relevance of the IAs to a given result and not on other criteria such as a specific donor’s level of interest in an IA.</w:t>
      </w:r>
    </w:p>
    <w:p w:rsidR="00000000" w:rsidDel="00000000" w:rsidP="00000000" w:rsidRDefault="00000000" w:rsidRPr="00000000" w14:paraId="00000039">
      <w:pPr>
        <w:numPr>
          <w:ilvl w:val="0"/>
          <w:numId w:val="1"/>
        </w:numPr>
        <w:spacing w:after="0" w:before="0" w:lineRule="auto"/>
        <w:ind w:left="1440" w:hanging="360"/>
        <w:jc w:val="both"/>
        <w:rPr>
          <w:u w:val="none"/>
        </w:rPr>
      </w:pPr>
      <w:r w:rsidDel="00000000" w:rsidR="00000000" w:rsidRPr="00000000">
        <w:rPr>
          <w:rtl w:val="0"/>
        </w:rPr>
        <w:t xml:space="preserve">When a score of 2 is selected, evidence must be provided. Evidence should clearly demonstrate that Impact Area objectives were the main objective of the result and were fundamental in the design of the output.</w:t>
      </w:r>
    </w:p>
    <w:p w:rsidR="00000000" w:rsidDel="00000000" w:rsidP="00000000" w:rsidRDefault="00000000" w:rsidRPr="00000000" w14:paraId="0000003A">
      <w:pPr>
        <w:numPr>
          <w:ilvl w:val="0"/>
          <w:numId w:val="1"/>
        </w:numPr>
        <w:spacing w:after="0" w:before="0" w:lineRule="auto"/>
        <w:ind w:left="1440" w:hanging="360"/>
        <w:jc w:val="both"/>
        <w:rPr>
          <w:u w:val="none"/>
        </w:rPr>
      </w:pPr>
      <w:r w:rsidDel="00000000" w:rsidR="00000000" w:rsidRPr="00000000">
        <w:rPr>
          <w:rtl w:val="0"/>
        </w:rPr>
        <w:t xml:space="preserve">Evidence is not required for scores 0 or 1.</w:t>
      </w:r>
    </w:p>
    <w:p w:rsidR="00000000" w:rsidDel="00000000" w:rsidP="00000000" w:rsidRDefault="00000000" w:rsidRPr="00000000" w14:paraId="0000003B">
      <w:pPr>
        <w:numPr>
          <w:ilvl w:val="0"/>
          <w:numId w:val="1"/>
        </w:numPr>
        <w:spacing w:after="0" w:before="0" w:lineRule="auto"/>
        <w:ind w:left="1440" w:hanging="360"/>
        <w:jc w:val="both"/>
        <w:rPr>
          <w:u w:val="none"/>
        </w:rPr>
      </w:pPr>
      <w:r w:rsidDel="00000000" w:rsidR="00000000" w:rsidRPr="00000000">
        <w:rPr>
          <w:rtl w:val="0"/>
        </w:rPr>
        <w:t xml:space="preserve">For gender, evidence that data or findings are disaggregated by gender is not sufficient for a score of “2” principal.  In general, for publications, one would expect an Impact Area term to be in the title (e.g. “gender” or “women”).  For a score of significant “1”, one would expect an Impact Area term to feature in the abstract.  </w:t>
      </w:r>
    </w:p>
    <w:p w:rsidR="00000000" w:rsidDel="00000000" w:rsidP="00000000" w:rsidRDefault="00000000" w:rsidRPr="00000000" w14:paraId="0000003C">
      <w:pPr>
        <w:numPr>
          <w:ilvl w:val="0"/>
          <w:numId w:val="1"/>
        </w:numPr>
        <w:spacing w:after="0" w:before="0" w:lineRule="auto"/>
        <w:ind w:left="1440" w:hanging="360"/>
        <w:jc w:val="both"/>
        <w:rPr>
          <w:u w:val="none"/>
        </w:rPr>
      </w:pPr>
      <w:r w:rsidDel="00000000" w:rsidR="00000000" w:rsidRPr="00000000">
        <w:rPr>
          <w:rtl w:val="0"/>
        </w:rPr>
        <w:t xml:space="preserve">Also see: </w:t>
      </w:r>
      <w:hyperlink r:id="rId14">
        <w:r w:rsidDel="00000000" w:rsidR="00000000" w:rsidRPr="00000000">
          <w:rPr>
            <w:color w:val="e37227"/>
            <w:u w:val="single"/>
            <w:rtl w:val="0"/>
          </w:rPr>
          <w:t xml:space="preserve">Handbook on the OECD-DAC gender equality policy marker</w:t>
        </w:r>
      </w:hyperlink>
      <w:r w:rsidDel="00000000" w:rsidR="00000000" w:rsidRPr="00000000">
        <w:rPr>
          <w:rtl w:val="0"/>
        </w:rPr>
        <w:t xml:space="preserve">, </w:t>
      </w:r>
      <w:hyperlink r:id="rId15">
        <w:r w:rsidDel="00000000" w:rsidR="00000000" w:rsidRPr="00000000">
          <w:rPr>
            <w:color w:val="e37227"/>
            <w:u w:val="single"/>
            <w:rtl w:val="0"/>
          </w:rPr>
          <w:t xml:space="preserve">DAC gender equality policy marker</w:t>
        </w:r>
      </w:hyperlink>
      <w:r w:rsidDel="00000000" w:rsidR="00000000" w:rsidRPr="00000000">
        <w:rPr>
          <w:rtl w:val="0"/>
        </w:rPr>
        <w:t xml:space="preserve"> and </w:t>
      </w:r>
      <w:hyperlink r:id="rId16">
        <w:r w:rsidDel="00000000" w:rsidR="00000000" w:rsidRPr="00000000">
          <w:rPr>
            <w:color w:val="e37227"/>
            <w:u w:val="single"/>
            <w:rtl w:val="0"/>
          </w:rPr>
          <w:t xml:space="preserve">OECD DAC Rio Markers for Climate: Handbook</w:t>
        </w:r>
      </w:hyperlink>
      <w:r w:rsidDel="00000000" w:rsidR="00000000" w:rsidRPr="00000000">
        <w:rPr>
          <w:rtl w:val="0"/>
        </w:rPr>
        <w:t xml:space="preserve">.</w:t>
      </w:r>
    </w:p>
    <w:p w:rsidR="00000000" w:rsidDel="00000000" w:rsidP="00000000" w:rsidRDefault="00000000" w:rsidRPr="00000000" w14:paraId="0000003D">
      <w:pPr>
        <w:spacing w:after="0" w:before="0" w:lineRule="auto"/>
        <w:jc w:val="both"/>
        <w:rPr/>
      </w:pPr>
      <w:r w:rsidDel="00000000" w:rsidR="00000000" w:rsidRPr="00000000">
        <w:rPr>
          <w:rtl w:val="0"/>
        </w:rPr>
        <w:t xml:space="preserve"> </w:t>
      </w:r>
    </w:p>
    <w:p w:rsidR="00000000" w:rsidDel="00000000" w:rsidP="00000000" w:rsidRDefault="00000000" w:rsidRPr="00000000" w14:paraId="0000003E">
      <w:pPr>
        <w:spacing w:after="0" w:before="0" w:lineRule="auto"/>
        <w:ind w:firstLine="720"/>
        <w:jc w:val="both"/>
        <w:rPr>
          <w:b w:val="1"/>
        </w:rPr>
      </w:pPr>
      <w:r w:rsidDel="00000000" w:rsidR="00000000" w:rsidRPr="00000000">
        <w:rPr>
          <w:b w:val="1"/>
          <w:rtl w:val="0"/>
        </w:rPr>
        <w:t xml:space="preserve">Gender</w:t>
      </w:r>
      <w:r w:rsidDel="00000000" w:rsidR="00000000" w:rsidRPr="00000000">
        <w:rPr>
          <w:rtl w:val="0"/>
        </w:rPr>
        <w:t xml:space="preserve"> </w:t>
      </w:r>
      <w:r w:rsidDel="00000000" w:rsidR="00000000" w:rsidRPr="00000000">
        <w:rPr>
          <w:b w:val="1"/>
          <w:rtl w:val="0"/>
        </w:rPr>
        <w:t xml:space="preserve">equality, youth and social inclusion</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b w:val="1"/>
          <w:rtl w:val="0"/>
        </w:rPr>
        <w:t xml:space="preserve">Example topics</w:t>
      </w:r>
      <w:r w:rsidDel="00000000" w:rsidR="00000000" w:rsidRPr="00000000">
        <w:rPr>
          <w:rtl w:val="0"/>
        </w:rPr>
        <w:t xml:space="preserve">: Empowering women and youth, encouraging women and youth entrepreneurship, and addressing socio-political barriers to social inclusion in food systems; ensuring equal access to resources; and meeting the specific crop and breed requirements and preferences of women, youth, and disadvantaged groups.</w:t>
      </w:r>
    </w:p>
    <w:p w:rsidR="00000000" w:rsidDel="00000000" w:rsidP="00000000" w:rsidRDefault="00000000" w:rsidRPr="00000000" w14:paraId="00000040">
      <w:pPr>
        <w:numPr>
          <w:ilvl w:val="0"/>
          <w:numId w:val="6"/>
        </w:numPr>
        <w:spacing w:after="0" w:before="0" w:lineRule="auto"/>
        <w:ind w:left="1440" w:hanging="360"/>
        <w:jc w:val="both"/>
        <w:rPr>
          <w:u w:val="none"/>
        </w:rPr>
      </w:pPr>
      <w:r w:rsidDel="00000000" w:rsidR="00000000" w:rsidRPr="00000000">
        <w:rPr>
          <w:b w:val="1"/>
          <w:rtl w:val="0"/>
        </w:rPr>
        <w:t xml:space="preserve">Collective global targets</w:t>
      </w:r>
      <w:r w:rsidDel="00000000" w:rsidR="00000000" w:rsidRPr="00000000">
        <w:rPr>
          <w:rtl w:val="0"/>
        </w:rPr>
        <w:t xml:space="preserve">:</w:t>
      </w:r>
    </w:p>
    <w:p w:rsidR="00000000" w:rsidDel="00000000" w:rsidP="00000000" w:rsidRDefault="00000000" w:rsidRPr="00000000" w14:paraId="00000041">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close the gender gap in rights to economic resources, access to ownership and control over land and natural resources for over 500 million women who work in food, land and water systems.</w:t>
      </w:r>
    </w:p>
    <w:p w:rsidR="00000000" w:rsidDel="00000000" w:rsidP="00000000" w:rsidRDefault="00000000" w:rsidRPr="00000000" w14:paraId="00000042">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offer rewardable opportunities to 267 million young people who are not in employment, education or training.</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pPr>
      <w:r w:rsidDel="00000000" w:rsidR="00000000" w:rsidRPr="00000000">
        <w:rPr>
          <w:b w:val="1"/>
          <w:rtl w:val="0"/>
        </w:rPr>
        <w:t xml:space="preserve">Note</w:t>
      </w:r>
      <w:r w:rsidDel="00000000" w:rsidR="00000000" w:rsidRPr="00000000">
        <w:rPr>
          <w:rtl w:val="0"/>
        </w:rPr>
        <w:t xml:space="preserve">: Specific enhanced instructions related to scoring for gender equality, elaborated by the GENDER Platform, are available</w:t>
      </w:r>
      <w:hyperlink r:id="rId17">
        <w:r w:rsidDel="00000000" w:rsidR="00000000" w:rsidRPr="00000000">
          <w:rPr>
            <w:rtl w:val="0"/>
          </w:rPr>
          <w:t xml:space="preserve"> </w:t>
        </w:r>
      </w:hyperlink>
      <w:hyperlink r:id="rId18">
        <w:r w:rsidDel="00000000" w:rsidR="00000000" w:rsidRPr="00000000">
          <w:rPr>
            <w:color w:val="e37227"/>
            <w:u w:val="single"/>
            <w:rtl w:val="0"/>
          </w:rPr>
          <w:t xml:space="preserve">here</w:t>
        </w:r>
      </w:hyperlink>
      <w:r w:rsidDel="00000000" w:rsidR="00000000" w:rsidRPr="00000000">
        <w:rPr>
          <w:rtl w:val="0"/>
        </w:rPr>
        <w:t xml:space="preserve">.</w:t>
      </w:r>
    </w:p>
    <w:p w:rsidR="00000000" w:rsidDel="00000000" w:rsidP="00000000" w:rsidRDefault="00000000" w:rsidRPr="00000000" w14:paraId="00000044">
      <w:pPr>
        <w:spacing w:after="0" w:before="0" w:lineRule="auto"/>
        <w:jc w:val="both"/>
        <w:rPr>
          <w:b w:val="1"/>
        </w:rPr>
      </w:pPr>
      <w:r w:rsidDel="00000000" w:rsidR="00000000" w:rsidRPr="00000000">
        <w:rPr>
          <w:b w:val="1"/>
          <w:rtl w:val="0"/>
        </w:rPr>
        <w:t xml:space="preserve"> </w:t>
      </w:r>
    </w:p>
    <w:p w:rsidR="00000000" w:rsidDel="00000000" w:rsidP="00000000" w:rsidRDefault="00000000" w:rsidRPr="00000000" w14:paraId="00000045">
      <w:pPr>
        <w:spacing w:after="0" w:before="0" w:lineRule="auto"/>
        <w:ind w:firstLine="720"/>
        <w:jc w:val="both"/>
        <w:rPr>
          <w:b w:val="1"/>
        </w:rPr>
      </w:pPr>
      <w:r w:rsidDel="00000000" w:rsidR="00000000" w:rsidRPr="00000000">
        <w:rPr>
          <w:b w:val="1"/>
          <w:rtl w:val="0"/>
        </w:rPr>
        <w:t xml:space="preserve">Climate adaptation and mitigation</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pPr>
      <w:r w:rsidDel="00000000" w:rsidR="00000000" w:rsidRPr="00000000">
        <w:rPr>
          <w:b w:val="1"/>
          <w:rtl w:val="0"/>
        </w:rPr>
        <w:t xml:space="preserve">Example topics</w:t>
      </w:r>
      <w:r w:rsidDel="00000000" w:rsidR="00000000" w:rsidRPr="00000000">
        <w:rPr>
          <w:rtl w:val="0"/>
        </w:rPr>
        <w:t xml:space="preserve">: Generating scientific evidence on the impact of climate change on food, land and water systems, and vice-versa; developing evidence-based solutions that support climate action, including via policies, institutions and finance; enhancing adaptive capacity of small-scale producers while reducing GHG emissions/carbon footprints; providing affordable, accessible climate-informed services; developing climate-resilient crop varieties and breeds; securing genetic resources for future climate needs; and improving methods (e.g. for modeling, forecasts).</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pPr>
      <w:r w:rsidDel="00000000" w:rsidR="00000000" w:rsidRPr="00000000">
        <w:rPr>
          <w:b w:val="1"/>
          <w:rtl w:val="0"/>
        </w:rPr>
        <w:t xml:space="preserve">Collective global targets</w:t>
      </w:r>
      <w:r w:rsidDel="00000000" w:rsidR="00000000" w:rsidRPr="00000000">
        <w:rPr>
          <w:rtl w:val="0"/>
        </w:rPr>
        <w:t xml:space="preserve">:</w:t>
      </w:r>
    </w:p>
    <w:p w:rsidR="00000000" w:rsidDel="00000000" w:rsidP="00000000" w:rsidRDefault="00000000" w:rsidRPr="00000000" w14:paraId="00000048">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Turn agriculture and forest systems into a net sink for carbon by 2050.</w:t>
      </w:r>
    </w:p>
    <w:p w:rsidR="00000000" w:rsidDel="00000000" w:rsidP="00000000" w:rsidRDefault="00000000" w:rsidRPr="00000000" w14:paraId="00000049">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Equip 500 million small-scale producers to be more resilient by 2030.</w:t>
      </w:r>
    </w:p>
    <w:p w:rsidR="00000000" w:rsidDel="00000000" w:rsidP="00000000" w:rsidRDefault="00000000" w:rsidRPr="00000000" w14:paraId="0000004A">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Support countries in implementing National Adaptation Plans and Nationally Determined Contributions, and increased ambition in climate actions by 2030. education or training.</w:t>
      </w:r>
    </w:p>
    <w:p w:rsidR="00000000" w:rsidDel="00000000" w:rsidP="00000000" w:rsidRDefault="00000000" w:rsidRPr="00000000" w14:paraId="0000004B">
      <w:pPr>
        <w:spacing w:after="0" w:before="0" w:lineRule="auto"/>
        <w:jc w:val="both"/>
        <w:rPr/>
      </w:pPr>
      <w:r w:rsidDel="00000000" w:rsidR="00000000" w:rsidRPr="00000000">
        <w:rPr>
          <w:rtl w:val="0"/>
        </w:rPr>
        <w:t xml:space="preserve"> </w:t>
      </w:r>
    </w:p>
    <w:p w:rsidR="00000000" w:rsidDel="00000000" w:rsidP="00000000" w:rsidRDefault="00000000" w:rsidRPr="00000000" w14:paraId="0000004C">
      <w:pPr>
        <w:spacing w:after="0" w:before="0" w:lineRule="auto"/>
        <w:ind w:firstLine="720"/>
        <w:jc w:val="both"/>
        <w:rPr>
          <w:b w:val="1"/>
        </w:rPr>
      </w:pPr>
      <w:r w:rsidDel="00000000" w:rsidR="00000000" w:rsidRPr="00000000">
        <w:rPr>
          <w:b w:val="1"/>
          <w:rtl w:val="0"/>
        </w:rPr>
        <w:t xml:space="preserve">Nutrition, health and food security</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pPr>
      <w:r w:rsidDel="00000000" w:rsidR="00000000" w:rsidRPr="00000000">
        <w:rPr>
          <w:b w:val="1"/>
          <w:rtl w:val="0"/>
        </w:rPr>
        <w:t xml:space="preserve">Example topics</w:t>
      </w:r>
      <w:r w:rsidDel="00000000" w:rsidR="00000000" w:rsidRPr="00000000">
        <w:rPr>
          <w:rtl w:val="0"/>
        </w:rPr>
        <w:t xml:space="preserve">: Improving diets, nutrition, and food security (affordability, accessibility, desirability, stability); human health; and managing zoonotic diseases, food safety, and anti-microbial resistance.</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pPr>
      <w:r w:rsidDel="00000000" w:rsidR="00000000" w:rsidRPr="00000000">
        <w:rPr>
          <w:b w:val="1"/>
          <w:rtl w:val="0"/>
        </w:rPr>
        <w:t xml:space="preserve">Collective global targets</w:t>
      </w:r>
      <w:r w:rsidDel="00000000" w:rsidR="00000000" w:rsidRPr="00000000">
        <w:rPr>
          <w:rtl w:val="0"/>
        </w:rPr>
        <w:t xml:space="preserve">:</w:t>
      </w:r>
    </w:p>
    <w:p w:rsidR="00000000" w:rsidDel="00000000" w:rsidP="00000000" w:rsidRDefault="00000000" w:rsidRPr="00000000" w14:paraId="0000004F">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end hunger for all and enable affordable, healthy diets for the 3 billion people who do not currently have access to safe and nutritious food.</w:t>
      </w:r>
    </w:p>
    <w:p w:rsidR="00000000" w:rsidDel="00000000" w:rsidP="00000000" w:rsidRDefault="00000000" w:rsidRPr="00000000" w14:paraId="00000050">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reduce cases of foodborne illness (600 million annually) and zoonotic disease (1 billion annually) by one third.</w:t>
      </w:r>
    </w:p>
    <w:p w:rsidR="00000000" w:rsidDel="00000000" w:rsidP="00000000" w:rsidRDefault="00000000" w:rsidRPr="00000000" w14:paraId="00000051">
      <w:pPr>
        <w:spacing w:after="0" w:before="0" w:lineRule="auto"/>
        <w:jc w:val="both"/>
        <w:rPr>
          <w:b w:val="1"/>
        </w:rPr>
      </w:pPr>
      <w:r w:rsidDel="00000000" w:rsidR="00000000" w:rsidRPr="00000000">
        <w:rPr>
          <w:b w:val="1"/>
          <w:rtl w:val="0"/>
        </w:rPr>
        <w:t xml:space="preserve"> </w:t>
      </w:r>
    </w:p>
    <w:p w:rsidR="00000000" w:rsidDel="00000000" w:rsidP="00000000" w:rsidRDefault="00000000" w:rsidRPr="00000000" w14:paraId="00000052">
      <w:pPr>
        <w:spacing w:after="0" w:before="0" w:lineRule="auto"/>
        <w:ind w:firstLine="720"/>
        <w:jc w:val="both"/>
        <w:rPr>
          <w:b w:val="1"/>
        </w:rPr>
      </w:pPr>
      <w:r w:rsidDel="00000000" w:rsidR="00000000" w:rsidRPr="00000000">
        <w:rPr>
          <w:b w:val="1"/>
          <w:rtl w:val="0"/>
        </w:rPr>
        <w:t xml:space="preserve">Environmental health and biodiversity</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pPr>
      <w:r w:rsidDel="00000000" w:rsidR="00000000" w:rsidRPr="00000000">
        <w:rPr>
          <w:b w:val="1"/>
          <w:rtl w:val="0"/>
        </w:rPr>
        <w:t xml:space="preserve">Example topics</w:t>
      </w:r>
      <w:r w:rsidDel="00000000" w:rsidR="00000000" w:rsidRPr="00000000">
        <w:rPr>
          <w:rtl w:val="0"/>
        </w:rPr>
        <w:t xml:space="preserve">: Supporting actions to stay within planetary boundaries for natural resource use and biodiversity through digital tools; improving management of water, land, soil, nutrients, waste, and pollution, including through nature-based, ecosystem-based, and agroecological approaches; conserving biodiversity through ex situ facilities (e.g. genebanks, community seed-banks) or in situ conservation areas; and breeding to reduce environmental footprint.</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pPr>
      <w:r w:rsidDel="00000000" w:rsidR="00000000" w:rsidRPr="00000000">
        <w:rPr>
          <w:b w:val="1"/>
          <w:rtl w:val="0"/>
        </w:rPr>
        <w:t xml:space="preserve">Collective global targets</w:t>
      </w:r>
      <w:r w:rsidDel="00000000" w:rsidR="00000000" w:rsidRPr="00000000">
        <w:rPr>
          <w:rtl w:val="0"/>
        </w:rPr>
        <w:t xml:space="preserve">:</w:t>
      </w:r>
    </w:p>
    <w:p w:rsidR="00000000" w:rsidDel="00000000" w:rsidP="00000000" w:rsidRDefault="00000000" w:rsidRPr="00000000" w14:paraId="00000055">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Stay within planetary and regional environmental boundaries: consumptive water use in food production of less than 2,500 km3 per year (with a focus on the most stressed basins), zero net deforestation, nitrogen application of 90 Tg per year (with a redistribution towards low-input farming systems) and increased use efficiency; and phosphorus application of 10 Tg per year.</w:t>
      </w:r>
    </w:p>
    <w:p w:rsidR="00000000" w:rsidDel="00000000" w:rsidP="00000000" w:rsidRDefault="00000000" w:rsidRPr="00000000" w14:paraId="00000056">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Maintain the genetic diversity of seed varieties, cultivated plants and farmed and domesticated animals and their related wild species, including through soundly managed genebanks at the national, regional, and international levels.</w:t>
      </w:r>
    </w:p>
    <w:p w:rsidR="00000000" w:rsidDel="00000000" w:rsidP="00000000" w:rsidRDefault="00000000" w:rsidRPr="00000000" w14:paraId="00000057">
      <w:pPr>
        <w:spacing w:after="0" w:before="0" w:lineRule="auto"/>
        <w:jc w:val="both"/>
        <w:rPr>
          <w:b w:val="1"/>
        </w:rPr>
      </w:pPr>
      <w:r w:rsidDel="00000000" w:rsidR="00000000" w:rsidRPr="00000000">
        <w:rPr>
          <w:b w:val="1"/>
          <w:rtl w:val="0"/>
        </w:rPr>
        <w:t xml:space="preserve"> </w:t>
      </w:r>
    </w:p>
    <w:p w:rsidR="00000000" w:rsidDel="00000000" w:rsidP="00000000" w:rsidRDefault="00000000" w:rsidRPr="00000000" w14:paraId="00000058">
      <w:pPr>
        <w:spacing w:after="0" w:before="0" w:lineRule="auto"/>
        <w:ind w:firstLine="720"/>
        <w:jc w:val="both"/>
        <w:rPr>
          <w:b w:val="1"/>
        </w:rPr>
      </w:pPr>
      <w:r w:rsidDel="00000000" w:rsidR="00000000" w:rsidRPr="00000000">
        <w:rPr>
          <w:b w:val="1"/>
          <w:rtl w:val="0"/>
        </w:rPr>
        <w:t xml:space="preserve">Poverty reduction, livelihoods and jobs</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pPr>
      <w:r w:rsidDel="00000000" w:rsidR="00000000" w:rsidRPr="00000000">
        <w:rPr>
          <w:b w:val="1"/>
          <w:rtl w:val="0"/>
        </w:rPr>
        <w:t xml:space="preserve">Example topics</w:t>
      </w:r>
      <w:r w:rsidDel="00000000" w:rsidR="00000000" w:rsidRPr="00000000">
        <w:rPr>
          <w:rtl w:val="0"/>
        </w:rPr>
        <w:t xml:space="preserve">: Improving social protection and employment opportunities by supporting access to resources and markets; developing solutions for resilient, income-generating agriculture for small farmers; and reducing poverty through adoption of new varieties and breeds with better yields.</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pPr>
      <w:r w:rsidDel="00000000" w:rsidR="00000000" w:rsidRPr="00000000">
        <w:rPr>
          <w:b w:val="1"/>
          <w:rtl w:val="0"/>
        </w:rPr>
        <w:t xml:space="preserve">Collective global targets</w:t>
      </w:r>
      <w:r w:rsidDel="00000000" w:rsidR="00000000" w:rsidRPr="00000000">
        <w:rPr>
          <w:rtl w:val="0"/>
        </w:rPr>
        <w:t xml:space="preserve">:</w:t>
      </w:r>
    </w:p>
    <w:p w:rsidR="00000000" w:rsidDel="00000000" w:rsidP="00000000" w:rsidRDefault="00000000" w:rsidRPr="00000000" w14:paraId="0000005B">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Lift at least 500 million people living in rural areas above the extreme poverty line of US $1.90 per day (2011 PPP).</w:t>
      </w:r>
    </w:p>
    <w:p w:rsidR="00000000" w:rsidDel="00000000" w:rsidP="00000000" w:rsidRDefault="00000000" w:rsidRPr="00000000" w14:paraId="0000005C">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Reduce by at least half the proportion of men, women and children of all ages living in poverty in all its dimensions, according to national definitions.</w:t>
      </w:r>
    </w:p>
    <w:p w:rsidR="00000000" w:rsidDel="00000000" w:rsidP="00000000" w:rsidRDefault="00000000" w:rsidRPr="00000000" w14:paraId="0000005D">
      <w:pPr>
        <w:spacing w:before="0" w:lineRule="auto"/>
        <w:ind w:left="0" w:firstLine="0"/>
        <w:jc w:val="both"/>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ind w:left="0" w:firstLine="720"/>
        <w:jc w:val="both"/>
        <w:rPr>
          <w:b w:val="1"/>
          <w:color w:val="000000"/>
        </w:rPr>
      </w:pPr>
      <w:r w:rsidDel="00000000" w:rsidR="00000000" w:rsidRPr="00000000">
        <w:rPr>
          <w:b w:val="1"/>
          <w:color w:val="000000"/>
          <w:rtl w:val="0"/>
        </w:rPr>
        <w:t xml:space="preserve">Key result story:*</w:t>
      </w:r>
    </w:p>
    <w:p w:rsidR="00000000" w:rsidDel="00000000" w:rsidP="00000000" w:rsidRDefault="00000000" w:rsidRPr="00000000" w14:paraId="0000005F">
      <w:pPr>
        <w:ind w:left="720" w:firstLine="0"/>
        <w:rPr/>
      </w:pPr>
      <w:r w:rsidDel="00000000" w:rsidR="00000000" w:rsidRPr="00000000">
        <w:rPr>
          <w:rtl w:val="0"/>
        </w:rPr>
        <w:t xml:space="preserve">Is this result featured in a Key Result Story for the reporting year?</w:t>
      </w:r>
    </w:p>
    <w:p w:rsidR="00000000" w:rsidDel="00000000" w:rsidP="00000000" w:rsidRDefault="00000000" w:rsidRPr="00000000" w14:paraId="00000060">
      <w:pPr>
        <w:pStyle w:val="Title"/>
        <w:ind w:left="1020" w:firstLine="0"/>
        <w:rPr/>
      </w:pPr>
      <w:r w:rsidDel="00000000" w:rsidR="00000000" w:rsidRPr="00000000">
        <w:rPr>
          <w:rtl w:val="0"/>
        </w:rPr>
        <w:t xml:space="preserve">Yes</w:t>
      </w:r>
    </w:p>
    <w:p w:rsidR="00000000" w:rsidDel="00000000" w:rsidP="00000000" w:rsidRDefault="00000000" w:rsidRPr="00000000" w14:paraId="00000061">
      <w:pPr>
        <w:pStyle w:val="Subtitle"/>
        <w:ind w:left="1360" w:firstLine="0"/>
        <w:rPr/>
      </w:pPr>
      <w:r w:rsidDel="00000000" w:rsidR="00000000" w:rsidRPr="00000000">
        <w:rPr>
          <w:rtl w:val="0"/>
        </w:rPr>
        <w:t xml:space="preserve">Add link to key result story</w:t>
      </w:r>
    </w:p>
    <w:p w:rsidR="00000000" w:rsidDel="00000000" w:rsidP="00000000" w:rsidRDefault="00000000" w:rsidRPr="00000000" w14:paraId="00000062">
      <w:pPr>
        <w:pStyle w:val="Title"/>
        <w:ind w:left="1020" w:firstLine="0"/>
        <w:rPr/>
      </w:pPr>
      <w:r w:rsidDel="00000000" w:rsidR="00000000" w:rsidRPr="00000000">
        <w:rPr>
          <w:rtl w:val="0"/>
        </w:rPr>
        <w:t xml:space="preserve">No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1"/>
          <w:numId w:val="2"/>
        </w:numPr>
        <w:pBdr>
          <w:top w:space="0" w:sz="0" w:val="nil"/>
          <w:left w:space="0" w:sz="0" w:val="nil"/>
          <w:bottom w:space="0" w:sz="0" w:val="nil"/>
          <w:right w:space="0" w:sz="0" w:val="nil"/>
          <w:between w:space="0" w:sz="0" w:val="nil"/>
        </w:pBdr>
        <w:ind w:left="1020" w:hanging="340"/>
        <w:rPr/>
      </w:pPr>
      <w:r w:rsidDel="00000000" w:rsidR="00000000" w:rsidRPr="00000000">
        <w:rPr>
          <w:color w:val="000000"/>
          <w:rtl w:val="0"/>
        </w:rPr>
        <w:t xml:space="preserve">It is possible to select “no” and then later update this to “yes” if it is later selected as a key result story.</w:t>
      </w: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rtl w:val="0"/>
        </w:rPr>
        <w:t xml:space="preserve">Theory of Change</w:t>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Contributors:*</w:t>
      </w:r>
    </w:p>
    <w:p w:rsidR="00000000" w:rsidDel="00000000" w:rsidP="00000000" w:rsidRDefault="00000000" w:rsidRPr="00000000" w14:paraId="00000067">
      <w:pPr>
        <w:ind w:firstLine="680"/>
        <w:rPr/>
      </w:pPr>
      <w:r w:rsidDel="00000000" w:rsidR="00000000" w:rsidRPr="00000000">
        <w:rPr>
          <w:rtl w:val="0"/>
        </w:rPr>
        <w:t xml:space="preserve">Initiatives and non-pooled projects that you collaborated with to generate this result/contributed to this result.</w:t>
      </w:r>
    </w:p>
    <w:p w:rsidR="00000000" w:rsidDel="00000000" w:rsidP="00000000" w:rsidRDefault="00000000" w:rsidRPr="00000000" w14:paraId="00000068">
      <w:pPr>
        <w:pStyle w:val="Title"/>
        <w:keepNext w:val="0"/>
        <w:ind w:left="1020" w:firstLine="0"/>
        <w:rPr/>
      </w:pPr>
      <w:r w:rsidDel="00000000" w:rsidR="00000000" w:rsidRPr="00000000">
        <w:rPr>
          <w:rtl w:val="0"/>
        </w:rPr>
        <w:t xml:space="preserve">Primary submitter* </w:t>
      </w:r>
    </w:p>
    <w:p w:rsidR="00000000" w:rsidDel="00000000" w:rsidP="00000000" w:rsidRDefault="00000000" w:rsidRPr="00000000" w14:paraId="00000069">
      <w:pPr>
        <w:pStyle w:val="Subtitle"/>
        <w:keepNext w:val="0"/>
        <w:ind w:left="1360" w:firstLine="0"/>
        <w:rPr/>
      </w:pPr>
      <w:r w:rsidDel="00000000" w:rsidR="00000000" w:rsidRPr="00000000">
        <w:rPr>
          <w:rtl w:val="0"/>
        </w:rPr>
        <w:t xml:space="preserve">Automatically generated.</w:t>
      </w:r>
    </w:p>
    <w:p w:rsidR="00000000" w:rsidDel="00000000" w:rsidP="00000000" w:rsidRDefault="00000000" w:rsidRPr="00000000" w14:paraId="0000006A">
      <w:pPr>
        <w:pStyle w:val="Title"/>
        <w:keepNext w:val="0"/>
        <w:ind w:left="1020" w:firstLine="0"/>
        <w:rPr/>
      </w:pPr>
      <w:r w:rsidDel="00000000" w:rsidR="00000000" w:rsidRPr="00000000">
        <w:rPr>
          <w:rtl w:val="0"/>
        </w:rPr>
        <w:t xml:space="preserve">Contributing Initiatives of Platforms </w:t>
      </w:r>
    </w:p>
    <w:p w:rsidR="00000000" w:rsidDel="00000000" w:rsidP="00000000" w:rsidRDefault="00000000" w:rsidRPr="00000000" w14:paraId="0000006B">
      <w:pPr>
        <w:pStyle w:val="Subtitle"/>
        <w:keepNext w:val="0"/>
        <w:ind w:left="1360" w:firstLine="0"/>
        <w:rPr/>
      </w:pPr>
      <w:r w:rsidDel="00000000" w:rsidR="00000000" w:rsidRPr="00000000">
        <w:rPr>
          <w:rtl w:val="0"/>
        </w:rPr>
        <w:t xml:space="preserve">Select from a drop-down list.</w:t>
      </w:r>
    </w:p>
    <w:p w:rsidR="00000000" w:rsidDel="00000000" w:rsidP="00000000" w:rsidRDefault="00000000" w:rsidRPr="00000000" w14:paraId="0000006C">
      <w:pPr>
        <w:pStyle w:val="Title"/>
        <w:keepNext w:val="0"/>
        <w:ind w:left="1020" w:firstLine="0"/>
        <w:rPr/>
      </w:pPr>
      <w:r w:rsidDel="00000000" w:rsidR="00000000" w:rsidRPr="00000000">
        <w:rPr>
          <w:rtl w:val="0"/>
        </w:rPr>
        <w:t xml:space="preserve">Contributing non-pooled projects </w:t>
      </w:r>
    </w:p>
    <w:p w:rsidR="00000000" w:rsidDel="00000000" w:rsidP="00000000" w:rsidRDefault="00000000" w:rsidRPr="00000000" w14:paraId="0000006D">
      <w:pPr>
        <w:pStyle w:val="Subtitle"/>
        <w:keepNext w:val="0"/>
        <w:ind w:left="1360" w:firstLine="0"/>
        <w:rPr/>
      </w:pPr>
      <w:r w:rsidDel="00000000" w:rsidR="00000000" w:rsidRPr="00000000">
        <w:rPr>
          <w:rtl w:val="0"/>
        </w:rPr>
        <w:t xml:space="preserve">Select funder from CLARISA list.</w:t>
      </w:r>
    </w:p>
    <w:p w:rsidR="00000000" w:rsidDel="00000000" w:rsidP="00000000" w:rsidRDefault="00000000" w:rsidRPr="00000000" w14:paraId="0000006E">
      <w:pPr>
        <w:pStyle w:val="Subtitle"/>
        <w:keepNext w:val="0"/>
        <w:ind w:left="1360" w:firstLine="0"/>
        <w:rPr/>
      </w:pPr>
      <w:r w:rsidDel="00000000" w:rsidR="00000000" w:rsidRPr="00000000">
        <w:rPr>
          <w:rtl w:val="0"/>
        </w:rPr>
        <w:t xml:space="preserve">Text box to enter grant title.</w:t>
      </w:r>
    </w:p>
    <w:p w:rsidR="00000000" w:rsidDel="00000000" w:rsidP="00000000" w:rsidRDefault="00000000" w:rsidRPr="00000000" w14:paraId="0000006F">
      <w:pPr>
        <w:pStyle w:val="Subtitle"/>
        <w:keepNext w:val="0"/>
        <w:ind w:left="1360" w:firstLine="0"/>
        <w:rPr/>
      </w:pPr>
      <w:r w:rsidDel="00000000" w:rsidR="00000000" w:rsidRPr="00000000">
        <w:rPr>
          <w:rtl w:val="0"/>
        </w:rPr>
        <w:t xml:space="preserve">Text box to enter Center Grant ID.</w:t>
      </w:r>
    </w:p>
    <w:p w:rsidR="00000000" w:rsidDel="00000000" w:rsidP="00000000" w:rsidRDefault="00000000" w:rsidRPr="00000000" w14:paraId="00000070">
      <w:pPr>
        <w:pStyle w:val="Subtitle"/>
        <w:keepNext w:val="0"/>
        <w:ind w:left="1360" w:firstLine="0"/>
        <w:rPr/>
      </w:pPr>
      <w:r w:rsidDel="00000000" w:rsidR="00000000" w:rsidRPr="00000000">
        <w:rPr>
          <w:rtl w:val="0"/>
        </w:rPr>
        <w:t xml:space="preserve">Drop down to enter Lead/Contract Center (select from a dropdown list) and text boxes to enter grant details (title and ID).</w:t>
      </w:r>
    </w:p>
    <w:p w:rsidR="00000000" w:rsidDel="00000000" w:rsidP="00000000" w:rsidRDefault="00000000" w:rsidRPr="00000000" w14:paraId="00000071">
      <w:pPr>
        <w:pStyle w:val="Title"/>
        <w:keepNext w:val="0"/>
        <w:ind w:left="1020" w:firstLine="0"/>
        <w:rPr/>
      </w:pPr>
      <w:r w:rsidDel="00000000" w:rsidR="00000000" w:rsidRPr="00000000">
        <w:rPr>
          <w:rtl w:val="0"/>
        </w:rPr>
        <w:t xml:space="preserve">Contributing Centers* </w:t>
      </w:r>
    </w:p>
    <w:p w:rsidR="00000000" w:rsidDel="00000000" w:rsidP="00000000" w:rsidRDefault="00000000" w:rsidRPr="00000000" w14:paraId="00000072">
      <w:pPr>
        <w:pStyle w:val="Subtitle"/>
        <w:keepNext w:val="0"/>
        <w:ind w:left="1360" w:firstLine="0"/>
        <w:rPr/>
      </w:pPr>
      <w:r w:rsidDel="00000000" w:rsidR="00000000" w:rsidRPr="00000000">
        <w:rPr>
          <w:rtl w:val="0"/>
        </w:rPr>
        <w:t xml:space="preserve">Select from a drop-down list.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1"/>
          <w:numId w:val="5"/>
        </w:numPr>
        <w:pBdr>
          <w:top w:space="0" w:sz="0" w:val="nil"/>
          <w:left w:space="0" w:sz="0" w:val="nil"/>
          <w:bottom w:space="0" w:sz="0" w:val="nil"/>
          <w:right w:space="0" w:sz="0" w:val="nil"/>
          <w:between w:space="0" w:sz="0" w:val="nil"/>
        </w:pBdr>
        <w:ind w:left="1020" w:hanging="340"/>
        <w:jc w:val="both"/>
        <w:rPr/>
      </w:pPr>
      <w:r w:rsidDel="00000000" w:rsidR="00000000" w:rsidRPr="00000000">
        <w:rPr>
          <w:rtl w:val="0"/>
        </w:rPr>
        <w:t xml:space="preserve">In this section you can enter CGIAR Center partners. If you notice any discrepancies, such as partners appearing in CGSpace but not here, please reach out to </w:t>
      </w:r>
      <w:hyperlink r:id="rId19">
        <w:r w:rsidDel="00000000" w:rsidR="00000000" w:rsidRPr="00000000">
          <w:rPr>
            <w:color w:val="e37227"/>
            <w:rtl w:val="0"/>
          </w:rPr>
          <w:t xml:space="preserve">PRMSTechSupport@cgiar.org</w:t>
        </w:r>
      </w:hyperlink>
      <w:r w:rsidDel="00000000" w:rsidR="00000000" w:rsidRPr="00000000">
        <w:rPr>
          <w:rtl w:val="0"/>
        </w:rPr>
        <w:t xml:space="preserve"> for assistance.</w:t>
      </w:r>
    </w:p>
    <w:p w:rsidR="00000000" w:rsidDel="00000000" w:rsidP="00000000" w:rsidRDefault="00000000" w:rsidRPr="00000000" w14:paraId="00000075">
      <w:pPr>
        <w:numPr>
          <w:ilvl w:val="1"/>
          <w:numId w:val="5"/>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Initiatives and non-pooled projects:</w:t>
      </w:r>
      <w:r w:rsidDel="00000000" w:rsidR="00000000" w:rsidRPr="00000000">
        <w:rPr>
          <w:rtl w:val="0"/>
        </w:rPr>
      </w:r>
    </w:p>
    <w:p w:rsidR="00000000" w:rsidDel="00000000" w:rsidP="00000000" w:rsidRDefault="00000000" w:rsidRPr="00000000" w14:paraId="00000076">
      <w:pPr>
        <w:numPr>
          <w:ilvl w:val="2"/>
          <w:numId w:val="5"/>
        </w:numPr>
        <w:pBdr>
          <w:top w:space="0" w:sz="0" w:val="nil"/>
          <w:left w:space="0" w:sz="0" w:val="nil"/>
          <w:bottom w:space="0" w:sz="0" w:val="nil"/>
          <w:right w:space="0" w:sz="0" w:val="nil"/>
          <w:between w:space="0" w:sz="0" w:val="nil"/>
        </w:pBdr>
        <w:ind w:left="1360" w:hanging="340"/>
        <w:jc w:val="both"/>
        <w:rPr/>
      </w:pPr>
      <w:r w:rsidDel="00000000" w:rsidR="00000000" w:rsidRPr="00000000">
        <w:rPr>
          <w:color w:val="000000"/>
          <w:rtl w:val="0"/>
        </w:rPr>
        <w:t xml:space="preserve">Multiple selections are possible.</w:t>
      </w:r>
      <w:r w:rsidDel="00000000" w:rsidR="00000000" w:rsidRPr="00000000">
        <w:rPr>
          <w:rtl w:val="0"/>
        </w:rPr>
      </w:r>
    </w:p>
    <w:p w:rsidR="00000000" w:rsidDel="00000000" w:rsidP="00000000" w:rsidRDefault="00000000" w:rsidRPr="00000000" w14:paraId="00000077">
      <w:pPr>
        <w:numPr>
          <w:ilvl w:val="2"/>
          <w:numId w:val="5"/>
        </w:numPr>
        <w:pBdr>
          <w:top w:space="0" w:sz="0" w:val="nil"/>
          <w:left w:space="0" w:sz="0" w:val="nil"/>
          <w:bottom w:space="0" w:sz="0" w:val="nil"/>
          <w:right w:space="0" w:sz="0" w:val="nil"/>
          <w:between w:space="0" w:sz="0" w:val="nil"/>
        </w:pBdr>
        <w:ind w:left="1360" w:hanging="340"/>
        <w:jc w:val="both"/>
        <w:rPr/>
      </w:pPr>
      <w:r w:rsidDel="00000000" w:rsidR="00000000" w:rsidRPr="00000000">
        <w:rPr>
          <w:color w:val="000000"/>
          <w:rtl w:val="0"/>
        </w:rPr>
        <w:t xml:space="preserve">Contribution to a reported result: Include those partners [OR Initiatives/non-pooled projects/Impact Platforms] that made a significant contribution to the achievement of the result. This could take many forms and the threshold for inclusion is that the result would not have been achieved or reported in its current form without their support.</w:t>
      </w:r>
      <w:r w:rsidDel="00000000" w:rsidR="00000000" w:rsidRPr="00000000">
        <w:rPr>
          <w:rtl w:val="0"/>
        </w:rPr>
      </w:r>
    </w:p>
    <w:p w:rsidR="00000000" w:rsidDel="00000000" w:rsidP="00000000" w:rsidRDefault="00000000" w:rsidRPr="00000000" w14:paraId="00000078">
      <w:pPr>
        <w:numPr>
          <w:ilvl w:val="2"/>
          <w:numId w:val="5"/>
        </w:numPr>
        <w:pBdr>
          <w:top w:space="0" w:sz="0" w:val="nil"/>
          <w:left w:space="0" w:sz="0" w:val="nil"/>
          <w:bottom w:space="0" w:sz="0" w:val="nil"/>
          <w:right w:space="0" w:sz="0" w:val="nil"/>
          <w:between w:space="0" w:sz="0" w:val="nil"/>
        </w:pBdr>
        <w:ind w:left="1360" w:hanging="340"/>
        <w:jc w:val="both"/>
        <w:rPr/>
      </w:pPr>
      <w:r w:rsidDel="00000000" w:rsidR="00000000" w:rsidRPr="00000000">
        <w:rPr>
          <w:rtl w:val="0"/>
        </w:rPr>
        <w:t xml:space="preserve">If </w:t>
      </w:r>
      <w:r w:rsidDel="00000000" w:rsidR="00000000" w:rsidRPr="00000000">
        <w:rPr>
          <w:color w:val="000000"/>
          <w:rtl w:val="0"/>
        </w:rPr>
        <w:t xml:space="preserve">you</w:t>
      </w:r>
      <w:r w:rsidDel="00000000" w:rsidR="00000000" w:rsidRPr="00000000">
        <w:rPr>
          <w:rtl w:val="0"/>
        </w:rPr>
        <w:t xml:space="preserve"> don't find the partner you are looking for, request to have it added to the list. Please note that once your partner request is approved, it could take up to an hour to be available in the CLARISA institutions list.</w:t>
      </w:r>
    </w:p>
    <w:p w:rsidR="00000000" w:rsidDel="00000000" w:rsidP="00000000" w:rsidRDefault="00000000" w:rsidRPr="00000000" w14:paraId="00000079">
      <w:pPr>
        <w:numPr>
          <w:ilvl w:val="1"/>
          <w:numId w:val="5"/>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Centers:</w:t>
      </w:r>
      <w:r w:rsidDel="00000000" w:rsidR="00000000" w:rsidRPr="00000000">
        <w:rPr>
          <w:rtl w:val="0"/>
        </w:rPr>
      </w:r>
    </w:p>
    <w:p w:rsidR="00000000" w:rsidDel="00000000" w:rsidP="00000000" w:rsidRDefault="00000000" w:rsidRPr="00000000" w14:paraId="0000007A">
      <w:pPr>
        <w:numPr>
          <w:ilvl w:val="2"/>
          <w:numId w:val="5"/>
        </w:numPr>
        <w:pBdr>
          <w:top w:space="0" w:sz="0" w:val="nil"/>
          <w:left w:space="0" w:sz="0" w:val="nil"/>
          <w:bottom w:space="0" w:sz="0" w:val="nil"/>
          <w:right w:space="0" w:sz="0" w:val="nil"/>
          <w:between w:space="0" w:sz="0" w:val="nil"/>
        </w:pBdr>
        <w:ind w:left="1360" w:hanging="340"/>
        <w:jc w:val="both"/>
        <w:rPr/>
      </w:pPr>
      <w:r w:rsidDel="00000000" w:rsidR="00000000" w:rsidRPr="00000000">
        <w:rPr>
          <w:color w:val="000000"/>
          <w:rtl w:val="0"/>
        </w:rPr>
        <w:t xml:space="preserve">Multiple selections are possible</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ind w:left="1360" w:firstLine="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Theory of change:*</w:t>
      </w:r>
    </w:p>
    <w:p w:rsidR="00000000" w:rsidDel="00000000" w:rsidP="00000000" w:rsidRDefault="00000000" w:rsidRPr="00000000" w14:paraId="0000007D">
      <w:pPr>
        <w:pStyle w:val="Title"/>
        <w:keepNext w:val="0"/>
        <w:ind w:left="1020" w:firstLine="0"/>
        <w:rPr/>
      </w:pPr>
      <w:r w:rsidDel="00000000" w:rsidR="00000000" w:rsidRPr="00000000">
        <w:rPr>
          <w:rtl w:val="0"/>
        </w:rPr>
        <w:t xml:space="preserve">Does this result match a planned result in your theory of change?*</w:t>
      </w:r>
    </w:p>
    <w:p w:rsidR="00000000" w:rsidDel="00000000" w:rsidP="00000000" w:rsidRDefault="00000000" w:rsidRPr="00000000" w14:paraId="0000007E">
      <w:pPr>
        <w:pStyle w:val="Subtitle"/>
        <w:keepNext w:val="0"/>
        <w:ind w:left="1360" w:firstLine="0"/>
        <w:rPr/>
      </w:pPr>
      <w:r w:rsidDel="00000000" w:rsidR="00000000" w:rsidRPr="00000000">
        <w:rPr>
          <w:b w:val="1"/>
          <w:rtl w:val="0"/>
        </w:rPr>
        <w:t xml:space="preserve">Yes</w:t>
      </w:r>
      <w:r w:rsidDel="00000000" w:rsidR="00000000" w:rsidRPr="00000000">
        <w:rPr>
          <w:rtl w:val="0"/>
        </w:rPr>
        <w:t xml:space="preserve"> (select from drop-down menu of planned results in your theory of change)</w:t>
      </w:r>
    </w:p>
    <w:p w:rsidR="00000000" w:rsidDel="00000000" w:rsidP="00000000" w:rsidRDefault="00000000" w:rsidRPr="00000000" w14:paraId="0000007F">
      <w:pPr>
        <w:rPr/>
      </w:pPr>
      <w:r w:rsidDel="00000000" w:rsidR="00000000" w:rsidRPr="00000000">
        <w:rPr>
          <w:rtl w:val="0"/>
        </w:rPr>
        <w:tab/>
        <w:tab/>
        <w:t xml:space="preserve">Output* (select from drop-down)</w:t>
      </w:r>
    </w:p>
    <w:p w:rsidR="00000000" w:rsidDel="00000000" w:rsidP="00000000" w:rsidRDefault="00000000" w:rsidRPr="00000000" w14:paraId="00000080">
      <w:pPr>
        <w:rPr/>
      </w:pPr>
      <w:r w:rsidDel="00000000" w:rsidR="00000000" w:rsidRPr="00000000">
        <w:rPr>
          <w:rtl w:val="0"/>
        </w:rPr>
        <w:tab/>
        <w:tab/>
        <w:t xml:space="preserve">  Indicator(s) of the output selected (automatically generated)</w:t>
      </w:r>
    </w:p>
    <w:p w:rsidR="00000000" w:rsidDel="00000000" w:rsidP="00000000" w:rsidRDefault="00000000" w:rsidRPr="00000000" w14:paraId="00000081">
      <w:pPr>
        <w:rPr/>
      </w:pPr>
      <w:r w:rsidDel="00000000" w:rsidR="00000000" w:rsidRPr="00000000">
        <w:rPr>
          <w:rtl w:val="0"/>
        </w:rPr>
        <w:tab/>
        <w:tab/>
        <w:t xml:space="preserve">  Target (automatically generated)</w:t>
      </w:r>
    </w:p>
    <w:p w:rsidR="00000000" w:rsidDel="00000000" w:rsidP="00000000" w:rsidRDefault="00000000" w:rsidRPr="00000000" w14:paraId="00000082">
      <w:pPr>
        <w:ind w:left="720" w:firstLine="720"/>
        <w:rPr/>
      </w:pPr>
      <w:r w:rsidDel="00000000" w:rsidR="00000000" w:rsidRPr="00000000">
        <w:rPr>
          <w:rtl w:val="0"/>
        </w:rPr>
        <w:t xml:space="preserve">Does this result contribute to this indicator*</w:t>
      </w:r>
    </w:p>
    <w:p w:rsidR="00000000" w:rsidDel="00000000" w:rsidP="00000000" w:rsidRDefault="00000000" w:rsidRPr="00000000" w14:paraId="00000083">
      <w:pPr>
        <w:rPr/>
      </w:pPr>
      <w:r w:rsidDel="00000000" w:rsidR="00000000" w:rsidRPr="00000000">
        <w:rPr>
          <w:rtl w:val="0"/>
        </w:rPr>
        <w:tab/>
        <w:tab/>
        <w:tab/>
        <w:t xml:space="preserve">Yes</w:t>
      </w:r>
    </w:p>
    <w:p w:rsidR="00000000" w:rsidDel="00000000" w:rsidP="00000000" w:rsidRDefault="00000000" w:rsidRPr="00000000" w14:paraId="00000084">
      <w:pPr>
        <w:rPr/>
      </w:pPr>
      <w:r w:rsidDel="00000000" w:rsidR="00000000" w:rsidRPr="00000000">
        <w:rPr>
          <w:rtl w:val="0"/>
        </w:rPr>
        <w:tab/>
        <w:tab/>
        <w:t xml:space="preserve"> </w:t>
        <w:tab/>
        <w:t xml:space="preserve">    Text box to enter quantitative contribution.</w:t>
      </w:r>
    </w:p>
    <w:p w:rsidR="00000000" w:rsidDel="00000000" w:rsidP="00000000" w:rsidRDefault="00000000" w:rsidRPr="00000000" w14:paraId="00000085">
      <w:pPr>
        <w:rPr/>
      </w:pPr>
      <w:r w:rsidDel="00000000" w:rsidR="00000000" w:rsidRPr="00000000">
        <w:rPr>
          <w:rtl w:val="0"/>
        </w:rPr>
        <w:tab/>
        <w:tab/>
        <w:tab/>
        <w:t xml:space="preserve">    Text box to enter short progress narrative.</w:t>
      </w:r>
    </w:p>
    <w:p w:rsidR="00000000" w:rsidDel="00000000" w:rsidP="00000000" w:rsidRDefault="00000000" w:rsidRPr="00000000" w14:paraId="00000086">
      <w:pPr>
        <w:rPr/>
      </w:pPr>
      <w:r w:rsidDel="00000000" w:rsidR="00000000" w:rsidRPr="00000000">
        <w:rPr>
          <w:rtl w:val="0"/>
        </w:rPr>
        <w:tab/>
        <w:tab/>
        <w:tab/>
        <w:t xml:space="preserve">No</w:t>
      </w:r>
    </w:p>
    <w:p w:rsidR="00000000" w:rsidDel="00000000" w:rsidP="00000000" w:rsidRDefault="00000000" w:rsidRPr="00000000" w14:paraId="00000087">
      <w:pPr>
        <w:rPr/>
      </w:pPr>
      <w:r w:rsidDel="00000000" w:rsidR="00000000" w:rsidRPr="00000000">
        <w:rPr>
          <w:rtl w:val="0"/>
        </w:rPr>
        <w:tab/>
        <w:tab/>
        <w:tab/>
        <w:t xml:space="preserve">    Text box to enter progress narrative of the output.</w:t>
      </w:r>
    </w:p>
    <w:p w:rsidR="00000000" w:rsidDel="00000000" w:rsidP="00000000" w:rsidRDefault="00000000" w:rsidRPr="00000000" w14:paraId="00000088">
      <w:pPr>
        <w:ind w:left="720" w:firstLine="720"/>
        <w:rPr>
          <w:b w:val="1"/>
        </w:rPr>
      </w:pPr>
      <w:r w:rsidDel="00000000" w:rsidR="00000000" w:rsidRPr="00000000">
        <w:rPr>
          <w:b w:val="1"/>
          <w:rtl w:val="0"/>
        </w:rPr>
        <w:t xml:space="preserve">No</w:t>
        <w:tab/>
      </w:r>
    </w:p>
    <w:p w:rsidR="00000000" w:rsidDel="00000000" w:rsidP="00000000" w:rsidRDefault="00000000" w:rsidRPr="00000000" w14:paraId="00000089">
      <w:pPr>
        <w:ind w:left="720" w:firstLine="720"/>
        <w:rPr/>
      </w:pPr>
      <w:r w:rsidDel="00000000" w:rsidR="00000000" w:rsidRPr="00000000">
        <w:rPr>
          <w:rtl w:val="0"/>
        </w:rPr>
        <w:t xml:space="preserve">Outcome level* (select from drop-down)</w:t>
      </w:r>
    </w:p>
    <w:p w:rsidR="00000000" w:rsidDel="00000000" w:rsidP="00000000" w:rsidRDefault="00000000" w:rsidRPr="00000000" w14:paraId="0000008A">
      <w:pPr>
        <w:rPr/>
      </w:pPr>
      <w:r w:rsidDel="00000000" w:rsidR="00000000" w:rsidRPr="00000000">
        <w:rPr>
          <w:rtl w:val="0"/>
        </w:rPr>
        <w:tab/>
        <w:tab/>
        <w:t xml:space="preserve">Outcome* (select from drop-down)</w:t>
      </w:r>
    </w:p>
    <w:p w:rsidR="00000000" w:rsidDel="00000000" w:rsidP="00000000" w:rsidRDefault="00000000" w:rsidRPr="00000000" w14:paraId="0000008B">
      <w:pPr>
        <w:pStyle w:val="Heading3"/>
        <w:rPr/>
      </w:pPr>
      <w:r w:rsidDel="00000000" w:rsidR="00000000" w:rsidRPr="00000000">
        <w:rPr>
          <w:rtl w:val="0"/>
        </w:rPr>
        <w:t xml:space="preserve">Partners</w:t>
      </w:r>
    </w:p>
    <w:p w:rsidR="00000000" w:rsidDel="00000000" w:rsidP="00000000" w:rsidRDefault="00000000" w:rsidRPr="00000000" w14:paraId="0000008C">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Partners:*</w:t>
      </w:r>
    </w:p>
    <w:p w:rsidR="00000000" w:rsidDel="00000000" w:rsidP="00000000" w:rsidRDefault="00000000" w:rsidRPr="00000000" w14:paraId="0000008D">
      <w:pPr>
        <w:ind w:firstLine="680"/>
        <w:rPr/>
      </w:pPr>
      <w:r w:rsidDel="00000000" w:rsidR="00000000" w:rsidRPr="00000000">
        <w:rPr>
          <w:rtl w:val="0"/>
        </w:rPr>
        <w:t xml:space="preserve">Partner organizations you collaborated with or are currently collaborating with to generate this result.</w:t>
      </w:r>
    </w:p>
    <w:p w:rsidR="00000000" w:rsidDel="00000000" w:rsidP="00000000" w:rsidRDefault="00000000" w:rsidRPr="00000000" w14:paraId="0000008E">
      <w:pPr>
        <w:pStyle w:val="Title"/>
        <w:keepNext w:val="0"/>
        <w:ind w:left="1020" w:firstLine="0"/>
        <w:rPr/>
      </w:pPr>
      <w:r w:rsidDel="00000000" w:rsidR="00000000" w:rsidRPr="00000000">
        <w:rPr>
          <w:rtl w:val="0"/>
        </w:rPr>
        <w:t xml:space="preserve">Author affiliations </w:t>
      </w:r>
      <w:r w:rsidDel="00000000" w:rsidR="00000000" w:rsidRPr="00000000">
        <w:rPr>
          <w:b w:val="0"/>
          <w:rtl w:val="0"/>
        </w:rPr>
        <w:t xml:space="preserve">(generated from the CGSpace record)</w:t>
      </w:r>
      <w:r w:rsidDel="00000000" w:rsidR="00000000" w:rsidRPr="00000000">
        <w:rPr>
          <w:rtl w:val="0"/>
        </w:rPr>
        <w:t xml:space="preserve">  </w:t>
      </w:r>
    </w:p>
    <w:p w:rsidR="00000000" w:rsidDel="00000000" w:rsidP="00000000" w:rsidRDefault="00000000" w:rsidRPr="00000000" w14:paraId="0000008F">
      <w:pPr>
        <w:pStyle w:val="Title"/>
        <w:keepNext w:val="0"/>
        <w:ind w:left="1020" w:firstLine="0"/>
        <w:rPr>
          <w:b w:val="0"/>
        </w:rPr>
      </w:pPr>
      <w:r w:rsidDel="00000000" w:rsidR="00000000" w:rsidRPr="00000000">
        <w:rPr>
          <w:b w:val="0"/>
          <w:rtl w:val="0"/>
        </w:rPr>
        <w:t xml:space="preserve">Clarisa partners (automatically generated)</w:t>
      </w:r>
    </w:p>
    <w:p w:rsidR="00000000" w:rsidDel="00000000" w:rsidP="00000000" w:rsidRDefault="00000000" w:rsidRPr="00000000" w14:paraId="00000090">
      <w:pPr>
        <w:pStyle w:val="Title"/>
        <w:keepNext w:val="0"/>
        <w:ind w:left="1020" w:firstLine="0"/>
        <w:rPr>
          <w:b w:val="0"/>
        </w:rPr>
      </w:pPr>
      <w:r w:rsidDel="00000000" w:rsidR="00000000" w:rsidRPr="00000000">
        <w:rPr>
          <w:b w:val="0"/>
          <w:rtl w:val="0"/>
        </w:rPr>
        <w:t xml:space="preserve">Institution type*</w:t>
      </w:r>
    </w:p>
    <w:p w:rsidR="00000000" w:rsidDel="00000000" w:rsidP="00000000" w:rsidRDefault="00000000" w:rsidRPr="00000000" w14:paraId="00000091">
      <w:pPr>
        <w:rPr/>
      </w:pPr>
      <w:r w:rsidDel="00000000" w:rsidR="00000000" w:rsidRPr="00000000">
        <w:rPr>
          <w:rtl w:val="0"/>
        </w:rPr>
        <w:tab/>
        <w:tab/>
        <w:t xml:space="preserve">Scaling</w:t>
      </w:r>
    </w:p>
    <w:p w:rsidR="00000000" w:rsidDel="00000000" w:rsidP="00000000" w:rsidRDefault="00000000" w:rsidRPr="00000000" w14:paraId="00000092">
      <w:pPr>
        <w:rPr/>
      </w:pPr>
      <w:r w:rsidDel="00000000" w:rsidR="00000000" w:rsidRPr="00000000">
        <w:rPr>
          <w:rtl w:val="0"/>
        </w:rPr>
        <w:tab/>
        <w:tab/>
        <w:t xml:space="preserve">Demand</w:t>
      </w:r>
    </w:p>
    <w:p w:rsidR="00000000" w:rsidDel="00000000" w:rsidP="00000000" w:rsidRDefault="00000000" w:rsidRPr="00000000" w14:paraId="00000093">
      <w:pPr>
        <w:rPr/>
      </w:pPr>
      <w:r w:rsidDel="00000000" w:rsidR="00000000" w:rsidRPr="00000000">
        <w:rPr>
          <w:rtl w:val="0"/>
        </w:rPr>
        <w:tab/>
        <w:tab/>
        <w:t xml:space="preserve">Innovation</w:t>
      </w:r>
    </w:p>
    <w:p w:rsidR="00000000" w:rsidDel="00000000" w:rsidP="00000000" w:rsidRDefault="00000000" w:rsidRPr="00000000" w14:paraId="00000094">
      <w:pPr>
        <w:pStyle w:val="Title"/>
        <w:keepNext w:val="0"/>
        <w:ind w:left="1020" w:firstLine="0"/>
        <w:rPr/>
      </w:pPr>
      <w:r w:rsidDel="00000000" w:rsidR="00000000" w:rsidRPr="00000000">
        <w:rPr>
          <w:rtl w:val="0"/>
        </w:rPr>
        <w:t xml:space="preserve">Additional partners</w:t>
      </w:r>
    </w:p>
    <w:p w:rsidR="00000000" w:rsidDel="00000000" w:rsidP="00000000" w:rsidRDefault="00000000" w:rsidRPr="00000000" w14:paraId="00000095">
      <w:pPr>
        <w:pStyle w:val="Title"/>
        <w:keepNext w:val="0"/>
        <w:ind w:left="1020" w:firstLine="0"/>
        <w:rPr>
          <w:b w:val="0"/>
        </w:rPr>
      </w:pPr>
      <w:r w:rsidDel="00000000" w:rsidR="00000000" w:rsidRPr="00000000">
        <w:rPr>
          <w:b w:val="0"/>
          <w:rtl w:val="0"/>
        </w:rPr>
        <w:t xml:space="preserve">Not applicable (check box)</w:t>
      </w:r>
    </w:p>
    <w:p w:rsidR="00000000" w:rsidDel="00000000" w:rsidP="00000000" w:rsidRDefault="00000000" w:rsidRPr="00000000" w14:paraId="00000096">
      <w:pPr>
        <w:pStyle w:val="Title"/>
        <w:keepNext w:val="0"/>
        <w:ind w:left="1020" w:firstLine="0"/>
        <w:rPr>
          <w:b w:val="0"/>
        </w:rPr>
      </w:pPr>
      <w:r w:rsidDel="00000000" w:rsidR="00000000" w:rsidRPr="00000000">
        <w:rPr>
          <w:b w:val="0"/>
          <w:rtl w:val="0"/>
        </w:rPr>
        <w:t xml:space="preserve">Partners</w:t>
      </w:r>
      <w:r w:rsidDel="00000000" w:rsidR="00000000" w:rsidRPr="00000000">
        <w:rPr>
          <w:rtl w:val="0"/>
        </w:rPr>
        <w:t xml:space="preserve"> </w:t>
      </w:r>
      <w:r w:rsidDel="00000000" w:rsidR="00000000" w:rsidRPr="00000000">
        <w:rPr>
          <w:b w:val="0"/>
          <w:rtl w:val="0"/>
        </w:rPr>
        <w:t xml:space="preserve">(select from drop-down)  </w:t>
      </w:r>
    </w:p>
    <w:p w:rsidR="00000000" w:rsidDel="00000000" w:rsidP="00000000" w:rsidRDefault="00000000" w:rsidRPr="00000000" w14:paraId="00000097">
      <w:pPr>
        <w:pStyle w:val="Title"/>
        <w:keepNext w:val="0"/>
        <w:ind w:left="1020" w:firstLine="0"/>
        <w:rPr>
          <w:b w:val="0"/>
        </w:rPr>
      </w:pPr>
      <w:r w:rsidDel="00000000" w:rsidR="00000000" w:rsidRPr="00000000">
        <w:rPr>
          <w:b w:val="0"/>
          <w:rtl w:val="0"/>
        </w:rPr>
        <w:t xml:space="preserve">Partner types (automatically generated)</w:t>
      </w:r>
    </w:p>
    <w:p w:rsidR="00000000" w:rsidDel="00000000" w:rsidP="00000000" w:rsidRDefault="00000000" w:rsidRPr="00000000" w14:paraId="00000098">
      <w:pPr>
        <w:pStyle w:val="Title"/>
        <w:keepNext w:val="0"/>
        <w:ind w:left="1020" w:firstLine="0"/>
        <w:rPr>
          <w:b w:val="0"/>
        </w:rPr>
      </w:pPr>
      <w:r w:rsidDel="00000000" w:rsidR="00000000" w:rsidRPr="00000000">
        <w:rPr>
          <w:b w:val="0"/>
          <w:rtl w:val="0"/>
        </w:rPr>
        <w:t xml:space="preserve">Partner</w:t>
      </w:r>
      <w:r w:rsidDel="00000000" w:rsidR="00000000" w:rsidRPr="00000000">
        <w:rPr>
          <w:rtl w:val="0"/>
        </w:rPr>
        <w:t xml:space="preserve"> </w:t>
      </w:r>
      <w:r w:rsidDel="00000000" w:rsidR="00000000" w:rsidRPr="00000000">
        <w:rPr>
          <w:b w:val="0"/>
          <w:rtl w:val="0"/>
        </w:rPr>
        <w:t xml:space="preserve">role*</w:t>
      </w:r>
    </w:p>
    <w:p w:rsidR="00000000" w:rsidDel="00000000" w:rsidP="00000000" w:rsidRDefault="00000000" w:rsidRPr="00000000" w14:paraId="00000099">
      <w:pPr>
        <w:rPr/>
      </w:pPr>
      <w:r w:rsidDel="00000000" w:rsidR="00000000" w:rsidRPr="00000000">
        <w:rPr>
          <w:rtl w:val="0"/>
        </w:rPr>
        <w:tab/>
        <w:tab/>
        <w:t xml:space="preserve">Scaling</w:t>
      </w:r>
    </w:p>
    <w:p w:rsidR="00000000" w:rsidDel="00000000" w:rsidP="00000000" w:rsidRDefault="00000000" w:rsidRPr="00000000" w14:paraId="0000009A">
      <w:pPr>
        <w:rPr/>
      </w:pPr>
      <w:r w:rsidDel="00000000" w:rsidR="00000000" w:rsidRPr="00000000">
        <w:rPr>
          <w:rtl w:val="0"/>
        </w:rPr>
        <w:tab/>
        <w:tab/>
        <w:t xml:space="preserve">Demand</w:t>
      </w:r>
    </w:p>
    <w:p w:rsidR="00000000" w:rsidDel="00000000" w:rsidP="00000000" w:rsidRDefault="00000000" w:rsidRPr="00000000" w14:paraId="0000009B">
      <w:pPr>
        <w:rPr/>
      </w:pPr>
      <w:r w:rsidDel="00000000" w:rsidR="00000000" w:rsidRPr="00000000">
        <w:rPr>
          <w:rtl w:val="0"/>
        </w:rPr>
        <w:tab/>
        <w:tab/>
        <w:t xml:space="preserve">Innovation</w:t>
      </w:r>
    </w:p>
    <w:p w:rsidR="00000000" w:rsidDel="00000000" w:rsidP="00000000" w:rsidRDefault="00000000" w:rsidRPr="00000000" w14:paraId="0000009C">
      <w:pPr>
        <w:pStyle w:val="Title"/>
        <w:keepNext w:val="0"/>
        <w:ind w:left="1020" w:firstLine="0"/>
        <w:rPr>
          <w:b w:val="0"/>
        </w:rPr>
      </w:pPr>
      <w:r w:rsidDel="00000000" w:rsidR="00000000" w:rsidRPr="00000000">
        <w:rPr>
          <w:rtl w:val="0"/>
        </w:rPr>
        <w:t xml:space="preserve">Contributing</w:t>
      </w:r>
      <w:r w:rsidDel="00000000" w:rsidR="00000000" w:rsidRPr="00000000">
        <w:rPr>
          <w:b w:val="0"/>
          <w:rtl w:val="0"/>
        </w:rPr>
        <w:t xml:space="preserve"> </w:t>
      </w:r>
      <w:r w:rsidDel="00000000" w:rsidR="00000000" w:rsidRPr="00000000">
        <w:rPr>
          <w:rtl w:val="0"/>
        </w:rPr>
        <w:t xml:space="preserve">Center(s) </w:t>
      </w:r>
      <w:r w:rsidDel="00000000" w:rsidR="00000000" w:rsidRPr="00000000">
        <w:rPr>
          <w:b w:val="0"/>
          <w:rtl w:val="0"/>
        </w:rPr>
        <w:t xml:space="preserve">(automatically generated)</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You will not be requested to manually add partners for knowledge products as the information is automatically generated from the CGSpace record.</w:t>
      </w:r>
      <w:r w:rsidDel="00000000" w:rsidR="00000000" w:rsidRPr="00000000">
        <w:rPr>
          <w:rtl w:val="0"/>
        </w:rPr>
      </w:r>
    </w:p>
    <w:p w:rsidR="00000000" w:rsidDel="00000000" w:rsidP="00000000" w:rsidRDefault="00000000" w:rsidRPr="00000000" w14:paraId="0000009F">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However, there is an optional field to provide additional partners that are not generated from the CGSpace record.</w:t>
      </w:r>
      <w:r w:rsidDel="00000000" w:rsidR="00000000" w:rsidRPr="00000000">
        <w:rPr>
          <w:rtl w:val="0"/>
        </w:rPr>
      </w:r>
    </w:p>
    <w:p w:rsidR="00000000" w:rsidDel="00000000" w:rsidP="00000000" w:rsidRDefault="00000000" w:rsidRPr="00000000" w14:paraId="000000A0">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Multiple selections are possible</w:t>
      </w:r>
      <w:r w:rsidDel="00000000" w:rsidR="00000000" w:rsidRPr="00000000">
        <w:rPr>
          <w:rtl w:val="0"/>
        </w:rPr>
      </w:r>
    </w:p>
    <w:p w:rsidR="00000000" w:rsidDel="00000000" w:rsidP="00000000" w:rsidRDefault="00000000" w:rsidRPr="00000000" w14:paraId="000000A1">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Scaling partner: Organizations or entities that CGIAR collaborates with to advance the uptake and use of innovations at scale.</w:t>
      </w:r>
      <w:r w:rsidDel="00000000" w:rsidR="00000000" w:rsidRPr="00000000">
        <w:rPr>
          <w:rtl w:val="0"/>
        </w:rPr>
      </w:r>
    </w:p>
    <w:p w:rsidR="00000000" w:rsidDel="00000000" w:rsidP="00000000" w:rsidRDefault="00000000" w:rsidRPr="00000000" w14:paraId="000000A2">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Demand partner: Organizations or entities that have (expressed) an explicit or implicit demand for an innovation, change or who aspire to a specific goal or impact to which CGIAR can contribute.</w:t>
      </w:r>
      <w:r w:rsidDel="00000000" w:rsidR="00000000" w:rsidRPr="00000000">
        <w:rPr>
          <w:rtl w:val="0"/>
        </w:rPr>
      </w:r>
    </w:p>
    <w:p w:rsidR="00000000" w:rsidDel="00000000" w:rsidP="00000000" w:rsidRDefault="00000000" w:rsidRPr="00000000" w14:paraId="000000A3">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Innovation partner: Organizations or entities that CGIAR collaborates and co-invests with to develop, improve the readiness of, or apply innovations to contribute to impact at scale.</w:t>
      </w:r>
      <w:r w:rsidDel="00000000" w:rsidR="00000000" w:rsidRPr="00000000">
        <w:rPr>
          <w:rtl w:val="0"/>
        </w:rPr>
      </w:r>
    </w:p>
    <w:p w:rsidR="00000000" w:rsidDel="00000000" w:rsidP="00000000" w:rsidRDefault="00000000" w:rsidRPr="00000000" w14:paraId="000000A4">
      <w:pPr>
        <w:pStyle w:val="Heading3"/>
        <w:rPr/>
      </w:pPr>
      <w:r w:rsidDel="00000000" w:rsidR="00000000" w:rsidRPr="00000000">
        <w:rPr>
          <w:rtl w:val="0"/>
        </w:rPr>
        <w:t xml:space="preserve">Geographic location</w:t>
      </w:r>
    </w:p>
    <w:p w:rsidR="00000000" w:rsidDel="00000000" w:rsidP="00000000" w:rsidRDefault="00000000" w:rsidRPr="00000000" w14:paraId="000000A5">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What is the main geographic focus of the output?*</w:t>
      </w:r>
    </w:p>
    <w:p w:rsidR="00000000" w:rsidDel="00000000" w:rsidP="00000000" w:rsidRDefault="00000000" w:rsidRPr="00000000" w14:paraId="000000A6">
      <w:pPr>
        <w:pStyle w:val="Title"/>
        <w:keepNext w:val="0"/>
        <w:ind w:left="1020" w:firstLine="0"/>
        <w:rPr>
          <w:b w:val="0"/>
        </w:rPr>
      </w:pPr>
      <w:r w:rsidDel="00000000" w:rsidR="00000000" w:rsidRPr="00000000">
        <w:rPr>
          <w:b w:val="0"/>
          <w:rtl w:val="0"/>
        </w:rPr>
        <w:t xml:space="preserve">Global (option to also specify regions and countries)</w:t>
      </w:r>
    </w:p>
    <w:p w:rsidR="00000000" w:rsidDel="00000000" w:rsidP="00000000" w:rsidRDefault="00000000" w:rsidRPr="00000000" w14:paraId="000000A7">
      <w:pPr>
        <w:pStyle w:val="Title"/>
        <w:keepNext w:val="0"/>
        <w:ind w:left="1020" w:firstLine="0"/>
        <w:rPr>
          <w:b w:val="0"/>
        </w:rPr>
      </w:pPr>
      <w:r w:rsidDel="00000000" w:rsidR="00000000" w:rsidRPr="00000000">
        <w:rPr>
          <w:b w:val="0"/>
          <w:rtl w:val="0"/>
        </w:rPr>
        <w:t xml:space="preserve">Regional (select region(s) and option to also specify countries)</w:t>
      </w:r>
    </w:p>
    <w:p w:rsidR="00000000" w:rsidDel="00000000" w:rsidP="00000000" w:rsidRDefault="00000000" w:rsidRPr="00000000" w14:paraId="000000A8">
      <w:pPr>
        <w:pStyle w:val="Title"/>
        <w:keepNext w:val="0"/>
        <w:ind w:left="1020" w:firstLine="0"/>
        <w:rPr>
          <w:b w:val="0"/>
        </w:rPr>
      </w:pPr>
      <w:r w:rsidDel="00000000" w:rsidR="00000000" w:rsidRPr="00000000">
        <w:rPr>
          <w:b w:val="0"/>
          <w:rtl w:val="0"/>
        </w:rPr>
        <w:t xml:space="preserve">Country (select specific countries)</w:t>
      </w:r>
    </w:p>
    <w:p w:rsidR="00000000" w:rsidDel="00000000" w:rsidP="00000000" w:rsidRDefault="00000000" w:rsidRPr="00000000" w14:paraId="000000A9">
      <w:pPr>
        <w:pStyle w:val="Title"/>
        <w:keepNext w:val="0"/>
        <w:ind w:left="1020" w:firstLine="0"/>
        <w:rPr>
          <w:b w:val="0"/>
        </w:rPr>
      </w:pPr>
      <w:r w:rsidDel="00000000" w:rsidR="00000000" w:rsidRPr="00000000">
        <w:rPr>
          <w:b w:val="0"/>
          <w:rtl w:val="0"/>
        </w:rPr>
        <w:t xml:space="preserve">Sub-national (select subnational units)</w:t>
      </w:r>
    </w:p>
    <w:p w:rsidR="00000000" w:rsidDel="00000000" w:rsidP="00000000" w:rsidRDefault="00000000" w:rsidRPr="00000000" w14:paraId="000000AA">
      <w:pPr>
        <w:pStyle w:val="Title"/>
        <w:keepNext w:val="0"/>
        <w:ind w:left="1020" w:firstLine="0"/>
        <w:rPr>
          <w:b w:val="0"/>
        </w:rPr>
      </w:pPr>
      <w:r w:rsidDel="00000000" w:rsidR="00000000" w:rsidRPr="00000000">
        <w:rPr>
          <w:b w:val="0"/>
          <w:rtl w:val="0"/>
        </w:rPr>
        <w:t xml:space="preserve">This is yet to be determined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The geographic location is automatically generated from CGSpace, to indicate where the research was conducted or the subject of the paper.</w:t>
      </w:r>
      <w:r w:rsidDel="00000000" w:rsidR="00000000" w:rsidRPr="00000000">
        <w:rPr>
          <w:rtl w:val="0"/>
        </w:rPr>
      </w:r>
    </w:p>
    <w:p w:rsidR="00000000" w:rsidDel="00000000" w:rsidP="00000000" w:rsidRDefault="00000000" w:rsidRPr="00000000" w14:paraId="000000AD">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If the information generated appears incorrect, contact your Center knowledge management team to update the record in CGSpace.</w:t>
      </w:r>
      <w:r w:rsidDel="00000000" w:rsidR="00000000" w:rsidRPr="00000000">
        <w:rPr>
          <w:rtl w:val="0"/>
        </w:rPr>
      </w:r>
    </w:p>
    <w:p w:rsidR="00000000" w:rsidDel="00000000" w:rsidP="00000000" w:rsidRDefault="00000000" w:rsidRPr="00000000" w14:paraId="000000AE">
      <w:pPr>
        <w:pStyle w:val="Heading3"/>
        <w:keepNext w:val="0"/>
        <w:rPr/>
      </w:pPr>
      <w:r w:rsidDel="00000000" w:rsidR="00000000" w:rsidRPr="00000000">
        <w:rPr>
          <w:rtl w:val="0"/>
        </w:rPr>
        <w:t xml:space="preserve">Links to results</w:t>
      </w:r>
    </w:p>
    <w:p w:rsidR="00000000" w:rsidDel="00000000" w:rsidP="00000000" w:rsidRDefault="00000000" w:rsidRPr="00000000" w14:paraId="000000AF">
      <w:pPr>
        <w:pBdr>
          <w:top w:space="0" w:sz="0" w:val="nil"/>
          <w:left w:space="0" w:sz="0" w:val="nil"/>
          <w:bottom w:space="0" w:sz="0" w:val="nil"/>
          <w:right w:space="0" w:sz="0" w:val="nil"/>
          <w:between w:space="0" w:sz="0" w:val="nil"/>
        </w:pBdr>
        <w:ind w:left="680" w:firstLine="0"/>
        <w:rPr>
          <w:color w:val="000000"/>
        </w:rPr>
      </w:pPr>
      <w:r w:rsidDel="00000000" w:rsidR="00000000" w:rsidRPr="00000000">
        <w:rPr>
          <w:b w:val="1"/>
          <w:color w:val="000000"/>
          <w:rtl w:val="0"/>
        </w:rPr>
        <w:t xml:space="preserve">Did another indicator category contribute to this result? </w:t>
      </w:r>
      <w:r w:rsidDel="00000000" w:rsidR="00000000" w:rsidRPr="00000000">
        <w:rPr>
          <w:color w:val="000000"/>
          <w:rtl w:val="0"/>
        </w:rPr>
        <w:t xml:space="preserve">(search bar to look for results)</w:t>
      </w:r>
    </w:p>
    <w:p w:rsidR="00000000" w:rsidDel="00000000" w:rsidP="00000000" w:rsidRDefault="00000000" w:rsidRPr="00000000" w14:paraId="000000B0">
      <w:pPr>
        <w:pStyle w:val="Title"/>
        <w:keepNext w:val="0"/>
        <w:ind w:left="1020" w:firstLine="0"/>
        <w:rPr>
          <w:b w:val="0"/>
          <w:color w:val="000000"/>
        </w:rPr>
      </w:pPr>
      <w:r w:rsidDel="00000000" w:rsidR="00000000" w:rsidRPr="00000000">
        <w:rPr>
          <w:b w:val="0"/>
          <w:color w:val="000000"/>
          <w:rtl w:val="0"/>
        </w:rPr>
        <w:t xml:space="preserve">Button to link results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Add results from previous Portfolio </w:t>
      </w:r>
      <w:r w:rsidDel="00000000" w:rsidR="00000000" w:rsidRPr="00000000">
        <w:rPr>
          <w:color w:val="000000"/>
          <w:rtl w:val="0"/>
        </w:rPr>
        <w:t xml:space="preserve">(text box to enter link)</w:t>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4">
      <w:pPr>
        <w:pStyle w:val="Heading3"/>
        <w:rPr/>
      </w:pPr>
      <w:r w:rsidDel="00000000" w:rsidR="00000000" w:rsidRPr="00000000">
        <w:rPr>
          <w:rtl w:val="0"/>
        </w:rPr>
        <w:t xml:space="preserve">Evidence</w:t>
      </w:r>
    </w:p>
    <w:p w:rsidR="00000000" w:rsidDel="00000000" w:rsidP="00000000" w:rsidRDefault="00000000" w:rsidRPr="00000000" w14:paraId="000000B5">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Link*</w:t>
      </w:r>
    </w:p>
    <w:p w:rsidR="00000000" w:rsidDel="00000000" w:rsidP="00000000" w:rsidRDefault="00000000" w:rsidRPr="00000000" w14:paraId="000000B6">
      <w:pPr>
        <w:pStyle w:val="Title"/>
        <w:ind w:left="1020" w:firstLine="0"/>
        <w:rPr>
          <w:b w:val="0"/>
        </w:rPr>
      </w:pPr>
      <w:r w:rsidDel="00000000" w:rsidR="00000000" w:rsidRPr="00000000">
        <w:rPr>
          <w:b w:val="0"/>
          <w:rtl w:val="0"/>
        </w:rPr>
        <w:t xml:space="preserve">This is automatically generated from the CGSpace record.</w:t>
      </w:r>
    </w:p>
    <w:p w:rsidR="00000000" w:rsidDel="00000000" w:rsidP="00000000" w:rsidRDefault="00000000" w:rsidRPr="00000000" w14:paraId="000000B7">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Please indicate to which markers this evidence is related</w:t>
      </w:r>
    </w:p>
    <w:p w:rsidR="00000000" w:rsidDel="00000000" w:rsidP="00000000" w:rsidRDefault="00000000" w:rsidRPr="00000000" w14:paraId="000000B9">
      <w:pPr>
        <w:pStyle w:val="Title"/>
        <w:ind w:left="1020" w:firstLine="0"/>
        <w:rPr>
          <w:b w:val="0"/>
        </w:rPr>
      </w:pPr>
      <w:r w:rsidDel="00000000" w:rsidR="00000000" w:rsidRPr="00000000">
        <w:rPr>
          <w:b w:val="0"/>
          <w:rtl w:val="0"/>
        </w:rPr>
        <w:t xml:space="preserve">Gender</w:t>
      </w:r>
    </w:p>
    <w:p w:rsidR="00000000" w:rsidDel="00000000" w:rsidP="00000000" w:rsidRDefault="00000000" w:rsidRPr="00000000" w14:paraId="000000BA">
      <w:pPr>
        <w:pStyle w:val="Title"/>
        <w:ind w:left="1020" w:firstLine="0"/>
        <w:rPr>
          <w:b w:val="0"/>
        </w:rPr>
      </w:pPr>
      <w:r w:rsidDel="00000000" w:rsidR="00000000" w:rsidRPr="00000000">
        <w:rPr>
          <w:b w:val="0"/>
          <w:rtl w:val="0"/>
        </w:rPr>
        <w:t xml:space="preserve">Climate change</w:t>
      </w:r>
    </w:p>
    <w:p w:rsidR="00000000" w:rsidDel="00000000" w:rsidP="00000000" w:rsidRDefault="00000000" w:rsidRPr="00000000" w14:paraId="000000BB">
      <w:pPr>
        <w:pStyle w:val="Title"/>
        <w:ind w:left="1020" w:firstLine="0"/>
        <w:rPr>
          <w:b w:val="0"/>
        </w:rPr>
      </w:pPr>
      <w:r w:rsidDel="00000000" w:rsidR="00000000" w:rsidRPr="00000000">
        <w:rPr>
          <w:b w:val="0"/>
          <w:rtl w:val="0"/>
        </w:rPr>
        <w:t xml:space="preserve">Nutrition</w:t>
      </w:r>
    </w:p>
    <w:p w:rsidR="00000000" w:rsidDel="00000000" w:rsidP="00000000" w:rsidRDefault="00000000" w:rsidRPr="00000000" w14:paraId="000000BC">
      <w:pPr>
        <w:pStyle w:val="Title"/>
        <w:ind w:left="1020" w:firstLine="0"/>
        <w:rPr>
          <w:b w:val="0"/>
        </w:rPr>
      </w:pPr>
      <w:r w:rsidDel="00000000" w:rsidR="00000000" w:rsidRPr="00000000">
        <w:rPr>
          <w:b w:val="0"/>
          <w:rtl w:val="0"/>
        </w:rPr>
        <w:t xml:space="preserve">Environment and/or biodiversity</w:t>
      </w:r>
    </w:p>
    <w:p w:rsidR="00000000" w:rsidDel="00000000" w:rsidP="00000000" w:rsidRDefault="00000000" w:rsidRPr="00000000" w14:paraId="000000BD">
      <w:pPr>
        <w:pStyle w:val="Title"/>
        <w:ind w:left="1020" w:firstLine="0"/>
        <w:rPr>
          <w:b w:val="0"/>
        </w:rPr>
      </w:pPr>
      <w:r w:rsidDel="00000000" w:rsidR="00000000" w:rsidRPr="00000000">
        <w:rPr>
          <w:b w:val="0"/>
          <w:rtl w:val="0"/>
        </w:rPr>
        <w:t xml:space="preserve">Poverty</w:t>
      </w:r>
    </w:p>
    <w:p w:rsidR="00000000" w:rsidDel="00000000" w:rsidP="00000000" w:rsidRDefault="00000000" w:rsidRPr="00000000" w14:paraId="000000BE">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Please provide details of where evidence can be found within the source link (e.g. page number, slide number, table number)</w:t>
      </w:r>
    </w:p>
    <w:p w:rsidR="00000000" w:rsidDel="00000000" w:rsidP="00000000" w:rsidRDefault="00000000" w:rsidRPr="00000000" w14:paraId="000000C0">
      <w:pPr>
        <w:pStyle w:val="Title"/>
        <w:ind w:left="1020" w:firstLine="0"/>
        <w:rPr>
          <w:b w:val="0"/>
        </w:rPr>
      </w:pPr>
      <w:r w:rsidDel="00000000" w:rsidR="00000000" w:rsidRPr="00000000">
        <w:rPr>
          <w:b w:val="0"/>
          <w:rtl w:val="0"/>
        </w:rPr>
        <w:t xml:space="preserve">Text box to enter description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1"/>
          <w:numId w:val="2"/>
        </w:numPr>
        <w:pBdr>
          <w:top w:space="0" w:sz="0" w:val="nil"/>
          <w:left w:space="0" w:sz="0" w:val="nil"/>
          <w:bottom w:space="0" w:sz="0" w:val="nil"/>
          <w:right w:space="0" w:sz="0" w:val="nil"/>
          <w:between w:space="0" w:sz="0" w:val="nil"/>
        </w:pBdr>
        <w:ind w:left="1020" w:hanging="340"/>
        <w:rPr/>
      </w:pPr>
      <w:r w:rsidDel="00000000" w:rsidR="00000000" w:rsidRPr="00000000">
        <w:rPr>
          <w:color w:val="000000"/>
          <w:rtl w:val="0"/>
        </w:rPr>
        <w:t xml:space="preserve">As knowledge products are stored in CGSpace, this section only requires an indication of whether the knowledge product is associated with any of the Impact Area </w:t>
      </w:r>
      <w:r w:rsidDel="00000000" w:rsidR="00000000" w:rsidRPr="00000000">
        <w:rPr>
          <w:rtl w:val="0"/>
        </w:rPr>
        <w:t xml:space="preserve">scores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C3">
      <w:pPr>
        <w:pStyle w:val="Heading3"/>
        <w:rPr/>
      </w:pPr>
      <w:r w:rsidDel="00000000" w:rsidR="00000000" w:rsidRPr="00000000">
        <w:rPr>
          <w:rtl w:val="0"/>
        </w:rPr>
        <w:t xml:space="preserve">Knowledge product information</w:t>
      </w:r>
    </w:p>
    <w:p w:rsidR="00000000" w:rsidDel="00000000" w:rsidP="00000000" w:rsidRDefault="00000000" w:rsidRPr="00000000" w14:paraId="000000C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Knowledge product info</w:t>
      </w:r>
    </w:p>
    <w:p w:rsidR="00000000" w:rsidDel="00000000" w:rsidP="00000000" w:rsidRDefault="00000000" w:rsidRPr="00000000" w14:paraId="000000C5">
      <w:pPr>
        <w:ind w:left="680" w:firstLine="0"/>
        <w:rPr>
          <w:b w:val="1"/>
        </w:rPr>
      </w:pPr>
      <w:r w:rsidDel="00000000" w:rsidR="00000000" w:rsidRPr="00000000">
        <w:rPr>
          <w:b w:val="1"/>
          <w:rtl w:val="0"/>
        </w:rPr>
        <w:t xml:space="preserve">Handle</w:t>
      </w:r>
    </w:p>
    <w:p w:rsidR="00000000" w:rsidDel="00000000" w:rsidP="00000000" w:rsidRDefault="00000000" w:rsidRPr="00000000" w14:paraId="000000C6">
      <w:pPr>
        <w:ind w:left="680" w:firstLine="0"/>
        <w:rPr>
          <w:b w:val="1"/>
        </w:rPr>
      </w:pPr>
      <w:r w:rsidDel="00000000" w:rsidR="00000000" w:rsidRPr="00000000">
        <w:rPr>
          <w:b w:val="1"/>
          <w:rtl w:val="0"/>
        </w:rPr>
        <w:t xml:space="preserve">Date online (CGSpace) (this field will appear for journal articles)</w:t>
      </w:r>
    </w:p>
    <w:p w:rsidR="00000000" w:rsidDel="00000000" w:rsidP="00000000" w:rsidRDefault="00000000" w:rsidRPr="00000000" w14:paraId="000000C7">
      <w:pPr>
        <w:ind w:left="680" w:firstLine="0"/>
        <w:rPr>
          <w:b w:val="1"/>
        </w:rPr>
      </w:pPr>
      <w:r w:rsidDel="00000000" w:rsidR="00000000" w:rsidRPr="00000000">
        <w:rPr>
          <w:b w:val="1"/>
          <w:rtl w:val="0"/>
        </w:rPr>
        <w:t xml:space="preserve">Issue date (CGSpace)</w:t>
      </w:r>
    </w:p>
    <w:p w:rsidR="00000000" w:rsidDel="00000000" w:rsidP="00000000" w:rsidRDefault="00000000" w:rsidRPr="00000000" w14:paraId="000000C8">
      <w:pPr>
        <w:ind w:left="680" w:firstLine="0"/>
        <w:rPr>
          <w:b w:val="1"/>
        </w:rPr>
      </w:pPr>
      <w:r w:rsidDel="00000000" w:rsidR="00000000" w:rsidRPr="00000000">
        <w:rPr>
          <w:b w:val="1"/>
          <w:rtl w:val="0"/>
        </w:rPr>
        <w:t xml:space="preserve">Issue date (WoS)</w:t>
      </w:r>
    </w:p>
    <w:p w:rsidR="00000000" w:rsidDel="00000000" w:rsidP="00000000" w:rsidRDefault="00000000" w:rsidRPr="00000000" w14:paraId="000000C9">
      <w:pPr>
        <w:ind w:left="680" w:firstLine="0"/>
        <w:rPr>
          <w:b w:val="1"/>
        </w:rPr>
      </w:pPr>
      <w:r w:rsidDel="00000000" w:rsidR="00000000" w:rsidRPr="00000000">
        <w:rPr>
          <w:b w:val="1"/>
          <w:rtl w:val="0"/>
        </w:rPr>
        <w:t xml:space="preserve">Authors</w:t>
      </w:r>
    </w:p>
    <w:p w:rsidR="00000000" w:rsidDel="00000000" w:rsidP="00000000" w:rsidRDefault="00000000" w:rsidRPr="00000000" w14:paraId="000000CA">
      <w:pPr>
        <w:ind w:left="680" w:firstLine="0"/>
        <w:rPr>
          <w:b w:val="1"/>
        </w:rPr>
      </w:pPr>
      <w:r w:rsidDel="00000000" w:rsidR="00000000" w:rsidRPr="00000000">
        <w:rPr>
          <w:b w:val="1"/>
          <w:rtl w:val="0"/>
        </w:rPr>
        <w:t xml:space="preserve">Knowledge product type</w:t>
      </w:r>
    </w:p>
    <w:p w:rsidR="00000000" w:rsidDel="00000000" w:rsidP="00000000" w:rsidRDefault="00000000" w:rsidRPr="00000000" w14:paraId="000000CB">
      <w:pPr>
        <w:ind w:left="680" w:firstLine="0"/>
        <w:rPr>
          <w:b w:val="1"/>
        </w:rPr>
      </w:pPr>
      <w:r w:rsidDel="00000000" w:rsidR="00000000" w:rsidRPr="00000000">
        <w:rPr>
          <w:b w:val="1"/>
          <w:rtl w:val="0"/>
        </w:rPr>
        <w:t xml:space="preserve">Peer reviewed (CGSpace)</w:t>
      </w:r>
    </w:p>
    <w:p w:rsidR="00000000" w:rsidDel="00000000" w:rsidP="00000000" w:rsidRDefault="00000000" w:rsidRPr="00000000" w14:paraId="000000CC">
      <w:pPr>
        <w:ind w:left="680" w:firstLine="0"/>
        <w:rPr>
          <w:b w:val="1"/>
        </w:rPr>
      </w:pPr>
      <w:r w:rsidDel="00000000" w:rsidR="00000000" w:rsidRPr="00000000">
        <w:rPr>
          <w:b w:val="1"/>
          <w:rtl w:val="0"/>
        </w:rPr>
        <w:t xml:space="preserve">Peer reviewed (WoS)</w:t>
      </w:r>
    </w:p>
    <w:p w:rsidR="00000000" w:rsidDel="00000000" w:rsidP="00000000" w:rsidRDefault="00000000" w:rsidRPr="00000000" w14:paraId="000000CD">
      <w:pPr>
        <w:ind w:left="680" w:firstLine="0"/>
        <w:rPr>
          <w:b w:val="1"/>
        </w:rPr>
      </w:pPr>
      <w:r w:rsidDel="00000000" w:rsidR="00000000" w:rsidRPr="00000000">
        <w:rPr>
          <w:b w:val="1"/>
          <w:rtl w:val="0"/>
        </w:rPr>
        <w:t xml:space="preserve">Web of Science Core  Collection (former ISI) (CGSpace)</w:t>
      </w:r>
    </w:p>
    <w:p w:rsidR="00000000" w:rsidDel="00000000" w:rsidP="00000000" w:rsidRDefault="00000000" w:rsidRPr="00000000" w14:paraId="000000CE">
      <w:pPr>
        <w:ind w:left="680" w:firstLine="0"/>
        <w:rPr>
          <w:b w:val="1"/>
        </w:rPr>
      </w:pPr>
      <w:r w:rsidDel="00000000" w:rsidR="00000000" w:rsidRPr="00000000">
        <w:rPr>
          <w:b w:val="1"/>
          <w:rtl w:val="0"/>
        </w:rPr>
        <w:t xml:space="preserve">Web of Science Core Collection (former ISI) (WoS)</w:t>
      </w:r>
    </w:p>
    <w:p w:rsidR="00000000" w:rsidDel="00000000" w:rsidP="00000000" w:rsidRDefault="00000000" w:rsidRPr="00000000" w14:paraId="000000CF">
      <w:pPr>
        <w:ind w:left="680" w:firstLine="0"/>
        <w:rPr>
          <w:b w:val="1"/>
        </w:rPr>
      </w:pPr>
      <w:r w:rsidDel="00000000" w:rsidR="00000000" w:rsidRPr="00000000">
        <w:rPr>
          <w:b w:val="1"/>
          <w:rtl w:val="0"/>
        </w:rPr>
        <w:t xml:space="preserve">DOI</w:t>
      </w:r>
    </w:p>
    <w:p w:rsidR="00000000" w:rsidDel="00000000" w:rsidP="00000000" w:rsidRDefault="00000000" w:rsidRPr="00000000" w14:paraId="000000D0">
      <w:pPr>
        <w:ind w:left="680" w:firstLine="0"/>
        <w:rPr>
          <w:b w:val="1"/>
        </w:rPr>
      </w:pPr>
      <w:r w:rsidDel="00000000" w:rsidR="00000000" w:rsidRPr="00000000">
        <w:rPr>
          <w:b w:val="1"/>
          <w:rtl w:val="0"/>
        </w:rPr>
        <w:t xml:space="preserve">Accessibility (CGSpace)</w:t>
      </w:r>
    </w:p>
    <w:p w:rsidR="00000000" w:rsidDel="00000000" w:rsidP="00000000" w:rsidRDefault="00000000" w:rsidRPr="00000000" w14:paraId="000000D1">
      <w:pPr>
        <w:ind w:left="680" w:firstLine="0"/>
        <w:rPr>
          <w:b w:val="1"/>
        </w:rPr>
      </w:pPr>
      <w:r w:rsidDel="00000000" w:rsidR="00000000" w:rsidRPr="00000000">
        <w:rPr>
          <w:b w:val="1"/>
          <w:rtl w:val="0"/>
        </w:rPr>
        <w:t xml:space="preserve">Accessibility (Unpaywall)</w:t>
      </w:r>
    </w:p>
    <w:p w:rsidR="00000000" w:rsidDel="00000000" w:rsidP="00000000" w:rsidRDefault="00000000" w:rsidRPr="00000000" w14:paraId="000000D2">
      <w:pPr>
        <w:ind w:left="680" w:firstLine="0"/>
        <w:rPr>
          <w:b w:val="1"/>
        </w:rPr>
      </w:pPr>
      <w:r w:rsidDel="00000000" w:rsidR="00000000" w:rsidRPr="00000000">
        <w:rPr>
          <w:b w:val="1"/>
          <w:rtl w:val="0"/>
        </w:rPr>
        <w:t xml:space="preserve">License</w:t>
      </w:r>
    </w:p>
    <w:p w:rsidR="00000000" w:rsidDel="00000000" w:rsidP="00000000" w:rsidRDefault="00000000" w:rsidRPr="00000000" w14:paraId="000000D3">
      <w:pPr>
        <w:ind w:left="680" w:firstLine="0"/>
        <w:rPr>
          <w:b w:val="1"/>
        </w:rPr>
      </w:pPr>
      <w:r w:rsidDel="00000000" w:rsidR="00000000" w:rsidRPr="00000000">
        <w:rPr>
          <w:b w:val="1"/>
          <w:rtl w:val="0"/>
        </w:rPr>
        <w:t xml:space="preserve">Keywords</w:t>
      </w:r>
    </w:p>
    <w:p w:rsidR="00000000" w:rsidDel="00000000" w:rsidP="00000000" w:rsidRDefault="00000000" w:rsidRPr="00000000" w14:paraId="000000D4">
      <w:pPr>
        <w:ind w:left="680" w:firstLine="0"/>
        <w:rPr>
          <w:b w:val="1"/>
        </w:rPr>
      </w:pPr>
      <w:r w:rsidDel="00000000" w:rsidR="00000000" w:rsidRPr="00000000">
        <w:rPr>
          <w:b w:val="1"/>
          <w:rtl w:val="0"/>
        </w:rPr>
        <w:t xml:space="preserve">AGROVOC keywords</w:t>
      </w:r>
    </w:p>
    <w:p w:rsidR="00000000" w:rsidDel="00000000" w:rsidP="00000000" w:rsidRDefault="00000000" w:rsidRPr="00000000" w14:paraId="000000D5">
      <w:pPr>
        <w:ind w:left="680" w:firstLine="0"/>
        <w:rPr>
          <w:b w:val="1"/>
        </w:rPr>
      </w:pPr>
      <w:r w:rsidDel="00000000" w:rsidR="00000000" w:rsidRPr="00000000">
        <w:rPr>
          <w:b w:val="1"/>
          <w:rtl w:val="0"/>
        </w:rPr>
        <w:t xml:space="preserve">Commodity</w:t>
      </w:r>
    </w:p>
    <w:p w:rsidR="00000000" w:rsidDel="00000000" w:rsidP="00000000" w:rsidRDefault="00000000" w:rsidRPr="00000000" w14:paraId="000000D6">
      <w:pPr>
        <w:ind w:left="680" w:firstLine="0"/>
        <w:rPr>
          <w:b w:val="1"/>
        </w:rPr>
      </w:pPr>
      <w:r w:rsidDel="00000000" w:rsidR="00000000" w:rsidRPr="00000000">
        <w:rPr>
          <w:b w:val="1"/>
          <w:rtl w:val="0"/>
        </w:rPr>
        <w:t xml:space="preserve">Investors/Sponsors</w:t>
      </w:r>
    </w:p>
    <w:p w:rsidR="00000000" w:rsidDel="00000000" w:rsidP="00000000" w:rsidRDefault="00000000" w:rsidRPr="00000000" w14:paraId="000000D7">
      <w:pPr>
        <w:ind w:left="680" w:firstLine="0"/>
        <w:rPr>
          <w:b w:val="1"/>
        </w:rPr>
      </w:pPr>
      <w:r w:rsidDel="00000000" w:rsidR="00000000" w:rsidRPr="00000000">
        <w:rPr>
          <w:b w:val="1"/>
          <w:rtl w:val="0"/>
        </w:rPr>
        <w:t xml:space="preserve">Altmetric Attention Score</w:t>
      </w:r>
    </w:p>
    <w:p w:rsidR="00000000" w:rsidDel="00000000" w:rsidP="00000000" w:rsidRDefault="00000000" w:rsidRPr="00000000" w14:paraId="000000D8">
      <w:pPr>
        <w:ind w:left="680" w:firstLine="0"/>
        <w:rPr>
          <w:b w:val="1"/>
        </w:rPr>
      </w:pPr>
      <w:r w:rsidDel="00000000" w:rsidR="00000000" w:rsidRPr="00000000">
        <w:rPr>
          <w:b w:val="1"/>
          <w:rtl w:val="0"/>
        </w:rPr>
        <w:t xml:space="preserve">Reference to other knowledge products</w:t>
      </w:r>
    </w:p>
    <w:p w:rsidR="00000000" w:rsidDel="00000000" w:rsidP="00000000" w:rsidRDefault="00000000" w:rsidRPr="00000000" w14:paraId="000000D9">
      <w:pPr>
        <w:ind w:left="680" w:firstLine="0"/>
        <w:rPr/>
      </w:pPr>
      <w:r w:rsidDel="00000000" w:rsidR="00000000" w:rsidRPr="00000000">
        <w:rPr>
          <w:b w:val="1"/>
          <w:rtl w:val="0"/>
        </w:rPr>
        <w:t xml:space="preserve">FAIR score for this knowledge product</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If otherwise specified (i.e., WoS, Unpaywall), all this Information is automatically generated from the CGSpace record.</w:t>
      </w:r>
      <w:r w:rsidDel="00000000" w:rsidR="00000000" w:rsidRPr="00000000">
        <w:rPr>
          <w:rtl w:val="0"/>
        </w:rPr>
      </w:r>
    </w:p>
    <w:p w:rsidR="00000000" w:rsidDel="00000000" w:rsidP="00000000" w:rsidRDefault="00000000" w:rsidRPr="00000000" w14:paraId="000000DC">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See Annex 1: Further knowledge product guidance for further details.</w:t>
      </w:r>
      <w:r w:rsidDel="00000000" w:rsidR="00000000" w:rsidRPr="00000000">
        <w:rPr>
          <w:rtl w:val="0"/>
        </w:rPr>
      </w:r>
    </w:p>
    <w:p w:rsidR="00000000" w:rsidDel="00000000" w:rsidP="00000000" w:rsidRDefault="00000000" w:rsidRPr="00000000" w14:paraId="000000DD">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If any of the information generated appears incorrect, contact your Center knowledge management team to update the record in CGSpace.</w:t>
      </w:r>
      <w:r w:rsidDel="00000000" w:rsidR="00000000" w:rsidRPr="00000000">
        <w:rPr>
          <w:rtl w:val="0"/>
        </w:rPr>
      </w:r>
    </w:p>
    <w:p w:rsidR="00000000" w:rsidDel="00000000" w:rsidP="00000000" w:rsidRDefault="00000000" w:rsidRPr="00000000" w14:paraId="000000DE">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Before the end of the reporting period, metadata will be automatically refreshed on this page to incorporate any CGSpace updates.</w: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ind w:left="680" w:firstLine="0"/>
        <w:rPr>
          <w:b w:val="1"/>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Is this knowledge product a MELIA product?*</w:t>
      </w:r>
    </w:p>
    <w:p w:rsidR="00000000" w:rsidDel="00000000" w:rsidP="00000000" w:rsidRDefault="00000000" w:rsidRPr="00000000" w14:paraId="000000E1">
      <w:pPr>
        <w:pStyle w:val="Title"/>
        <w:ind w:left="1020" w:firstLine="0"/>
        <w:rPr/>
      </w:pPr>
      <w:r w:rsidDel="00000000" w:rsidR="00000000" w:rsidRPr="00000000">
        <w:rPr>
          <w:rtl w:val="0"/>
        </w:rPr>
        <w:t xml:space="preserve">Yes</w:t>
      </w:r>
    </w:p>
    <w:p w:rsidR="00000000" w:rsidDel="00000000" w:rsidP="00000000" w:rsidRDefault="00000000" w:rsidRPr="00000000" w14:paraId="000000E2">
      <w:pPr>
        <w:pStyle w:val="Subtitle"/>
        <w:ind w:left="1360" w:firstLine="0"/>
        <w:rPr/>
      </w:pPr>
      <w:r w:rsidDel="00000000" w:rsidR="00000000" w:rsidRPr="00000000">
        <w:rPr>
          <w:rtl w:val="0"/>
        </w:rPr>
        <w:t xml:space="preserve">Was it planned in your Initiative proposal?</w:t>
      </w:r>
    </w:p>
    <w:p w:rsidR="00000000" w:rsidDel="00000000" w:rsidP="00000000" w:rsidRDefault="00000000" w:rsidRPr="00000000" w14:paraId="000000E3">
      <w:pPr>
        <w:pStyle w:val="Subtitle"/>
        <w:ind w:left="1700" w:firstLine="0"/>
        <w:rPr/>
      </w:pPr>
      <w:r w:rsidDel="00000000" w:rsidR="00000000" w:rsidRPr="00000000">
        <w:rPr>
          <w:rtl w:val="0"/>
        </w:rPr>
        <w:t xml:space="preserve">Yes</w:t>
      </w:r>
    </w:p>
    <w:p w:rsidR="00000000" w:rsidDel="00000000" w:rsidP="00000000" w:rsidRDefault="00000000" w:rsidRPr="00000000" w14:paraId="000000E4">
      <w:pPr>
        <w:rPr/>
      </w:pPr>
      <w:r w:rsidDel="00000000" w:rsidR="00000000" w:rsidRPr="00000000">
        <w:rPr>
          <w:rtl w:val="0"/>
        </w:rPr>
        <w:tab/>
        <w:tab/>
        <w:t xml:space="preserve">          Select MELIA from those included in OST Section 6.3.</w:t>
      </w:r>
    </w:p>
    <w:p w:rsidR="00000000" w:rsidDel="00000000" w:rsidP="00000000" w:rsidRDefault="00000000" w:rsidRPr="00000000" w14:paraId="000000E5">
      <w:pPr>
        <w:pStyle w:val="Subtitle"/>
        <w:ind w:left="1700" w:firstLine="0"/>
        <w:rPr/>
      </w:pPr>
      <w:r w:rsidDel="00000000" w:rsidR="00000000" w:rsidRPr="00000000">
        <w:rPr>
          <w:rtl w:val="0"/>
        </w:rPr>
        <w:t xml:space="preserve">No</w:t>
      </w:r>
    </w:p>
    <w:p w:rsidR="00000000" w:rsidDel="00000000" w:rsidP="00000000" w:rsidRDefault="00000000" w:rsidRPr="00000000" w14:paraId="000000E6">
      <w:pPr>
        <w:pStyle w:val="Title"/>
        <w:ind w:left="1020" w:firstLine="0"/>
        <w:rPr/>
      </w:pPr>
      <w:r w:rsidDel="00000000" w:rsidR="00000000" w:rsidRPr="00000000">
        <w:rPr>
          <w:rtl w:val="0"/>
        </w:rPr>
        <w:t xml:space="preserve">No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rtl w:val="0"/>
        </w:rPr>
        <w:t xml:space="preserve">If any of the metadata fields are incorrect, please contact your Center library staff or knowledge management team to update them in CGSpace. Before the end of the reporting period, metadata will be automatically refreshed on this page.</w:t>
      </w:r>
    </w:p>
    <w:p w:rsidR="00000000" w:rsidDel="00000000" w:rsidP="00000000" w:rsidRDefault="00000000" w:rsidRPr="00000000" w14:paraId="000000E9">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rtl w:val="0"/>
        </w:rPr>
        <w:t xml:space="preserve">Some information in this section is automatically collected from external sources such as the Web of Science, Scopus, and Unpaywall using the DOI (Digital Object Identifier) linked to this knowledge product in CGSpace. In the case of any discrepancies, the CGIAR Quality Assurance team will manually validate the record.</w:t>
      </w:r>
    </w:p>
    <w:p w:rsidR="00000000" w:rsidDel="00000000" w:rsidP="00000000" w:rsidRDefault="00000000" w:rsidRPr="00000000" w14:paraId="000000EA">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MELIA knowledge products can be produced by MELIA teams as well as Work Package teams.  Causal impact evaluations are often part of Work Package plans.</w:t>
      </w:r>
      <w:r w:rsidDel="00000000" w:rsidR="00000000" w:rsidRPr="00000000">
        <w:rPr>
          <w:rtl w:val="0"/>
        </w:rPr>
      </w:r>
    </w:p>
    <w:p w:rsidR="00000000" w:rsidDel="00000000" w:rsidP="00000000" w:rsidRDefault="00000000" w:rsidRPr="00000000" w14:paraId="000000EB">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In 2022, some studies that appeared to be characterization studies were tagged as MELIA studies. For such studies to be tagged as MELIA, it would be necessary that the study also served as a baseline for a follow up to assess the changes brought about by one or more initiative interventions.</w:t>
      </w:r>
      <w:r w:rsidDel="00000000" w:rsidR="00000000" w:rsidRPr="00000000">
        <w:br w:type="page"/>
      </w:r>
      <w:r w:rsidDel="00000000" w:rsidR="00000000" w:rsidRPr="00000000">
        <w:rPr>
          <w:rtl w:val="0"/>
        </w:rPr>
      </w:r>
    </w:p>
    <w:tbl>
      <w:tblPr>
        <w:tblStyle w:val="Table1"/>
        <w:tblW w:w="12328.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7"/>
        <w:gridCol w:w="283"/>
        <w:gridCol w:w="11478"/>
        <w:tblGridChange w:id="0">
          <w:tblGrid>
            <w:gridCol w:w="567"/>
            <w:gridCol w:w="283"/>
            <w:gridCol w:w="11478"/>
          </w:tblGrid>
        </w:tblGridChange>
      </w:tblGrid>
      <w:tr>
        <w:trPr>
          <w:cantSplit w:val="0"/>
          <w:trHeight w:val="567" w:hRule="atLeast"/>
          <w:tblHeader w:val="0"/>
        </w:trPr>
        <w:tc>
          <w:tcPr>
            <w:shd w:fill="424242" w:val="clear"/>
            <w:vAlign w:val="center"/>
          </w:tcPr>
          <w:p w:rsidR="00000000" w:rsidDel="00000000" w:rsidP="00000000" w:rsidRDefault="00000000" w:rsidRPr="00000000" w14:paraId="000000EC">
            <w:pPr>
              <w:rPr/>
            </w:pP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rtl w:val="0"/>
              </w:rPr>
            </w:r>
          </w:p>
        </w:tc>
        <w:tc>
          <w:tcPr>
            <w:vAlign w:val="center"/>
          </w:tcPr>
          <w:p w:rsidR="00000000" w:rsidDel="00000000" w:rsidP="00000000" w:rsidRDefault="00000000" w:rsidRPr="00000000" w14:paraId="000000EE">
            <w:pPr>
              <w:pBdr>
                <w:top w:space="0" w:sz="0" w:val="nil"/>
                <w:left w:space="0" w:sz="0" w:val="nil"/>
                <w:bottom w:space="0" w:sz="0" w:val="nil"/>
                <w:right w:space="0" w:sz="0" w:val="nil"/>
                <w:between w:space="0" w:sz="0" w:val="nil"/>
              </w:pBdr>
              <w:rPr>
                <w:b w:val="1"/>
                <w:color w:val="424242"/>
                <w:sz w:val="30"/>
                <w:szCs w:val="30"/>
              </w:rPr>
            </w:pPr>
            <w:r w:rsidDel="00000000" w:rsidR="00000000" w:rsidRPr="00000000">
              <w:rPr>
                <w:b w:val="1"/>
                <w:color w:val="424242"/>
                <w:sz w:val="30"/>
                <w:szCs w:val="30"/>
                <w:rtl w:val="0"/>
              </w:rPr>
              <w:t xml:space="preserve">Annex 1: Further guidance on knowledge products (KP)</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In 2022, the PRMS employed a tool</w:t>
      </w:r>
      <w:r w:rsidDel="00000000" w:rsidR="00000000" w:rsidRPr="00000000">
        <w:rPr>
          <w:vertAlign w:val="superscript"/>
        </w:rPr>
        <w:footnoteReference w:customMarkFollows="0" w:id="0"/>
      </w:r>
      <w:r w:rsidDel="00000000" w:rsidR="00000000" w:rsidRPr="00000000">
        <w:rPr>
          <w:rtl w:val="0"/>
        </w:rPr>
        <w:t xml:space="preserve"> that automatically extracts specific metadata from KPs in CGSpace, easing user data input during the reporting period. Outlined below is a summary of this metadata, highlighting the significance for reporting, along with recommendations and use in computing FAIR (Findability, Accessibility, Interoperability, and Reusability) scores. </w:t>
      </w:r>
    </w:p>
    <w:p w:rsidR="00000000" w:rsidDel="00000000" w:rsidP="00000000" w:rsidRDefault="00000000" w:rsidRPr="00000000" w14:paraId="000000F1">
      <w:pPr>
        <w:jc w:val="both"/>
        <w:rPr/>
      </w:pPr>
      <w:r w:rsidDel="00000000" w:rsidR="00000000" w:rsidRPr="00000000">
        <w:rPr>
          <w:rtl w:val="0"/>
        </w:rPr>
        <w:t xml:space="preserve">General notes: Barring any unexpected technical issues, the tool implemented in the PRMS will automatically harvest metadata from CGSpace using the handle. It is vital that the repository’s information is accurate. For a smooth reporting experience, please follow the guidance below. Important aspects to consider are highlighted in orange. Please note that KPs already reported in the 2022 Reporting cycle will be rejected based on their handle.</w:t>
      </w:r>
    </w:p>
    <w:p w:rsidR="00000000" w:rsidDel="00000000" w:rsidP="00000000" w:rsidRDefault="00000000" w:rsidRPr="00000000" w14:paraId="000000F2">
      <w:pPr>
        <w:rPr/>
      </w:pPr>
      <w:r w:rsidDel="00000000" w:rsidR="00000000" w:rsidRPr="00000000">
        <w:rPr>
          <w:rtl w:val="0"/>
        </w:rPr>
      </w:r>
    </w:p>
    <w:tbl>
      <w:tblPr>
        <w:tblStyle w:val="Table2"/>
        <w:tblW w:w="10771.000000000002" w:type="dxa"/>
        <w:jc w:val="left"/>
        <w:tblInd w:w="-108.0" w:type="dxa"/>
        <w:tblBorders>
          <w:top w:color="000000" w:space="0" w:sz="0" w:val="nil"/>
          <w:left w:color="000000" w:space="0" w:sz="0" w:val="nil"/>
          <w:bottom w:color="000000" w:space="0" w:sz="0" w:val="nil"/>
          <w:right w:color="000000" w:space="0" w:sz="0" w:val="nil"/>
          <w:insideH w:color="fcc630" w:space="0" w:sz="4" w:val="single"/>
          <w:insideV w:color="000000" w:space="0" w:sz="0" w:val="nil"/>
        </w:tblBorders>
        <w:tblLayout w:type="fixed"/>
        <w:tblLook w:val="0400"/>
      </w:tblPr>
      <w:tblGrid>
        <w:gridCol w:w="5896"/>
        <w:gridCol w:w="3628"/>
        <w:gridCol w:w="1247"/>
        <w:tblGridChange w:id="0">
          <w:tblGrid>
            <w:gridCol w:w="5896"/>
            <w:gridCol w:w="3628"/>
            <w:gridCol w:w="1247"/>
          </w:tblGrid>
        </w:tblGridChange>
      </w:tblGrid>
      <w:tr>
        <w:trPr>
          <w:cantSplit w:val="0"/>
          <w:tblHeader w:val="0"/>
        </w:trPr>
        <w:tc>
          <w:tcPr>
            <w:shd w:fill="fcc630" w:val="clear"/>
            <w:tcMar>
              <w:top w:w="113.0" w:type="dxa"/>
              <w:bottom w:w="113.0" w:type="dxa"/>
            </w:tcMar>
          </w:tcPr>
          <w:p w:rsidR="00000000" w:rsidDel="00000000" w:rsidP="00000000" w:rsidRDefault="00000000" w:rsidRPr="00000000" w14:paraId="000000F3">
            <w:pPr>
              <w:spacing w:before="0" w:lineRule="auto"/>
              <w:rPr>
                <w:b w:val="1"/>
                <w:smallCaps w:val="1"/>
              </w:rPr>
            </w:pPr>
            <w:r w:rsidDel="00000000" w:rsidR="00000000" w:rsidRPr="00000000">
              <w:rPr>
                <w:b w:val="1"/>
                <w:smallCaps w:val="1"/>
                <w:rtl w:val="0"/>
              </w:rPr>
              <w:t xml:space="preserve">Metadata considered in the PRMS</w:t>
            </w:r>
          </w:p>
          <w:p w:rsidR="00000000" w:rsidDel="00000000" w:rsidP="00000000" w:rsidRDefault="00000000" w:rsidRPr="00000000" w14:paraId="000000F4">
            <w:pPr>
              <w:spacing w:before="0" w:lineRule="auto"/>
              <w:rPr>
                <w:smallCaps w:val="1"/>
              </w:rPr>
            </w:pPr>
            <w:r w:rsidDel="00000000" w:rsidR="00000000" w:rsidRPr="00000000">
              <w:rPr>
                <w:smallCaps w:val="1"/>
                <w:rtl w:val="0"/>
              </w:rPr>
              <w:t xml:space="preserve">Relevance for reporting &amp; recommendations</w:t>
            </w:r>
          </w:p>
        </w:tc>
        <w:tc>
          <w:tcPr>
            <w:shd w:fill="fcc630" w:val="clear"/>
            <w:tcMar>
              <w:top w:w="113.0" w:type="dxa"/>
              <w:bottom w:w="113.0" w:type="dxa"/>
            </w:tcMar>
          </w:tcPr>
          <w:p w:rsidR="00000000" w:rsidDel="00000000" w:rsidP="00000000" w:rsidRDefault="00000000" w:rsidRPr="00000000" w14:paraId="000000F5">
            <w:pPr>
              <w:spacing w:before="0" w:lineRule="auto"/>
              <w:rPr>
                <w:b w:val="1"/>
                <w:smallCaps w:val="1"/>
              </w:rPr>
            </w:pPr>
            <w:r w:rsidDel="00000000" w:rsidR="00000000" w:rsidRPr="00000000">
              <w:rPr>
                <w:b w:val="1"/>
                <w:smallCaps w:val="1"/>
                <w:rtl w:val="0"/>
              </w:rPr>
              <w:t xml:space="preserve">CGSpace </w:t>
            </w:r>
          </w:p>
          <w:p w:rsidR="00000000" w:rsidDel="00000000" w:rsidP="00000000" w:rsidRDefault="00000000" w:rsidRPr="00000000" w14:paraId="000000F6">
            <w:pPr>
              <w:spacing w:before="0" w:lineRule="auto"/>
              <w:rPr>
                <w:smallCaps w:val="1"/>
              </w:rPr>
            </w:pPr>
            <w:r w:rsidDel="00000000" w:rsidR="00000000" w:rsidRPr="00000000">
              <w:rPr>
                <w:b w:val="1"/>
                <w:smallCaps w:val="1"/>
                <w:rtl w:val="0"/>
              </w:rPr>
              <w:t xml:space="preserve">metadata tag</w:t>
            </w:r>
            <w:r w:rsidDel="00000000" w:rsidR="00000000" w:rsidRPr="00000000">
              <w:rPr>
                <w:rtl w:val="0"/>
              </w:rPr>
            </w:r>
          </w:p>
        </w:tc>
        <w:tc>
          <w:tcPr>
            <w:shd w:fill="fcc630" w:val="clear"/>
            <w:tcMar>
              <w:top w:w="113.0" w:type="dxa"/>
              <w:bottom w:w="113.0" w:type="dxa"/>
            </w:tcMar>
          </w:tcPr>
          <w:p w:rsidR="00000000" w:rsidDel="00000000" w:rsidP="00000000" w:rsidRDefault="00000000" w:rsidRPr="00000000" w14:paraId="000000F7">
            <w:pPr>
              <w:spacing w:before="0" w:lineRule="auto"/>
              <w:jc w:val="center"/>
              <w:rPr>
                <w:b w:val="1"/>
                <w:smallCaps w:val="1"/>
              </w:rPr>
            </w:pPr>
            <w:r w:rsidDel="00000000" w:rsidR="00000000" w:rsidRPr="00000000">
              <w:rPr>
                <w:b w:val="1"/>
                <w:smallCaps w:val="1"/>
                <w:rtl w:val="0"/>
              </w:rPr>
              <w:t xml:space="preserve">Relevant for FAIR scores?</w:t>
            </w:r>
          </w:p>
        </w:tc>
      </w:tr>
      <w:tr>
        <w:trPr>
          <w:cantSplit w:val="0"/>
          <w:tblHeader w:val="0"/>
        </w:trPr>
        <w:tc>
          <w:tcPr/>
          <w:p w:rsidR="00000000" w:rsidDel="00000000" w:rsidP="00000000" w:rsidRDefault="00000000" w:rsidRPr="00000000" w14:paraId="000000F8">
            <w:pPr>
              <w:rPr>
                <w:b w:val="1"/>
              </w:rPr>
            </w:pPr>
            <w:r w:rsidDel="00000000" w:rsidR="00000000" w:rsidRPr="00000000">
              <w:rPr>
                <w:b w:val="1"/>
                <w:rtl w:val="0"/>
              </w:rPr>
              <w:t xml:space="preserve">Title</w:t>
            </w:r>
          </w:p>
          <w:p w:rsidR="00000000" w:rsidDel="00000000" w:rsidP="00000000" w:rsidRDefault="00000000" w:rsidRPr="00000000" w14:paraId="000000F9">
            <w:pPr>
              <w:rPr/>
            </w:pPr>
            <w:r w:rsidDel="00000000" w:rsidR="00000000" w:rsidRPr="00000000">
              <w:rPr>
                <w:rtl w:val="0"/>
              </w:rPr>
              <w:t xml:space="preserve">To identify the KP and report on FAIR in compliance with CGIAR Open and FAIR Data Assets Policy.</w:t>
            </w:r>
          </w:p>
          <w:p w:rsidR="00000000" w:rsidDel="00000000" w:rsidP="00000000" w:rsidRDefault="00000000" w:rsidRPr="00000000" w14:paraId="000000FA">
            <w:pPr>
              <w:rPr/>
            </w:pPr>
            <w:r w:rsidDel="00000000" w:rsidR="00000000" w:rsidRPr="00000000">
              <w:rPr>
                <w:rtl w:val="0"/>
              </w:rPr>
              <w:t xml:space="preserve">The title entered in CGSpace should be clear, informative, and easily understandable for readers without specialized knowledge. Please refrain from using abbreviations, acronyms and technical terms.</w:t>
            </w:r>
          </w:p>
        </w:tc>
        <w:tc>
          <w:tcPr/>
          <w:p w:rsidR="00000000" w:rsidDel="00000000" w:rsidP="00000000" w:rsidRDefault="00000000" w:rsidRPr="00000000" w14:paraId="000000FB">
            <w:pPr>
              <w:rPr/>
            </w:pPr>
            <w:r w:rsidDel="00000000" w:rsidR="00000000" w:rsidRPr="00000000">
              <w:rPr>
                <w:rtl w:val="0"/>
              </w:rPr>
              <w:t xml:space="preserve">dc.title</w:t>
            </w:r>
          </w:p>
        </w:tc>
        <w:tc>
          <w:tcPr/>
          <w:p w:rsidR="00000000" w:rsidDel="00000000" w:rsidP="00000000" w:rsidRDefault="00000000" w:rsidRPr="00000000" w14:paraId="000000FC">
            <w:pPr>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FD">
            <w:pPr>
              <w:rPr>
                <w:b w:val="1"/>
              </w:rPr>
            </w:pPr>
            <w:r w:rsidDel="00000000" w:rsidR="00000000" w:rsidRPr="00000000">
              <w:rPr>
                <w:b w:val="1"/>
                <w:rtl w:val="0"/>
              </w:rPr>
              <w:t xml:space="preserve">Description </w:t>
            </w:r>
          </w:p>
          <w:p w:rsidR="00000000" w:rsidDel="00000000" w:rsidP="00000000" w:rsidRDefault="00000000" w:rsidRPr="00000000" w14:paraId="000000FE">
            <w:pPr>
              <w:rPr/>
            </w:pPr>
            <w:r w:rsidDel="00000000" w:rsidR="00000000" w:rsidRPr="00000000">
              <w:rPr>
                <w:rtl w:val="0"/>
              </w:rPr>
              <w:t xml:space="preserve">To identify the KP and report on FAIR in compliance with CGIAR Open and FAIR Data Assets Policy.</w:t>
            </w:r>
          </w:p>
          <w:p w:rsidR="00000000" w:rsidDel="00000000" w:rsidP="00000000" w:rsidRDefault="00000000" w:rsidRPr="00000000" w14:paraId="000000FF">
            <w:pPr>
              <w:rPr/>
            </w:pPr>
            <w:r w:rsidDel="00000000" w:rsidR="00000000" w:rsidRPr="00000000">
              <w:rPr>
                <w:rtl w:val="0"/>
              </w:rPr>
              <w:t xml:space="preserve">The description entered in CGSpace should be easily understandable for readers without specialized knowledge. Please avoid using abbreviations, acronyms and technical terms. Also ensure that there is no repetition of the title.</w:t>
            </w:r>
          </w:p>
        </w:tc>
        <w:tc>
          <w:tcPr/>
          <w:p w:rsidR="00000000" w:rsidDel="00000000" w:rsidP="00000000" w:rsidRDefault="00000000" w:rsidRPr="00000000" w14:paraId="00000100">
            <w:pPr>
              <w:rPr/>
            </w:pPr>
            <w:r w:rsidDel="00000000" w:rsidR="00000000" w:rsidRPr="00000000">
              <w:rPr>
                <w:rtl w:val="0"/>
              </w:rPr>
              <w:t xml:space="preserve">dcterms.abstract</w:t>
            </w:r>
          </w:p>
        </w:tc>
        <w:tc>
          <w:tcPr/>
          <w:p w:rsidR="00000000" w:rsidDel="00000000" w:rsidP="00000000" w:rsidRDefault="00000000" w:rsidRPr="00000000" w14:paraId="00000101">
            <w:pPr>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02">
            <w:pPr>
              <w:rPr>
                <w:b w:val="1"/>
              </w:rPr>
            </w:pPr>
            <w:r w:rsidDel="00000000" w:rsidR="00000000" w:rsidRPr="00000000">
              <w:rPr>
                <w:b w:val="1"/>
                <w:rtl w:val="0"/>
              </w:rPr>
              <w:t xml:space="preserve">Partner(s)</w:t>
            </w:r>
          </w:p>
          <w:p w:rsidR="00000000" w:rsidDel="00000000" w:rsidP="00000000" w:rsidRDefault="00000000" w:rsidRPr="00000000" w14:paraId="00000103">
            <w:pPr>
              <w:rPr/>
            </w:pPr>
            <w:r w:rsidDel="00000000" w:rsidR="00000000" w:rsidRPr="00000000">
              <w:rPr>
                <w:rtl w:val="0"/>
              </w:rPr>
              <w:t xml:space="preserve">To identify partnerships. Information is derived from the author(s)’ affiliation(s) specified in CGSpace.</w:t>
            </w:r>
          </w:p>
        </w:tc>
        <w:tc>
          <w:tcPr/>
          <w:p w:rsidR="00000000" w:rsidDel="00000000" w:rsidP="00000000" w:rsidRDefault="00000000" w:rsidRPr="00000000" w14:paraId="00000104">
            <w:pPr>
              <w:rPr/>
            </w:pPr>
            <w:r w:rsidDel="00000000" w:rsidR="00000000" w:rsidRPr="00000000">
              <w:rPr>
                <w:rtl w:val="0"/>
              </w:rPr>
              <w:t xml:space="preserve">cg.contributor.affiliation</w:t>
            </w:r>
          </w:p>
        </w:tc>
        <w:tc>
          <w:tcPr/>
          <w:p w:rsidR="00000000" w:rsidDel="00000000" w:rsidP="00000000" w:rsidRDefault="00000000" w:rsidRPr="00000000" w14:paraId="0000010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06">
            <w:pPr>
              <w:rPr>
                <w:b w:val="1"/>
              </w:rPr>
            </w:pPr>
            <w:r w:rsidDel="00000000" w:rsidR="00000000" w:rsidRPr="00000000">
              <w:rPr>
                <w:b w:val="1"/>
                <w:rtl w:val="0"/>
              </w:rPr>
              <w:t xml:space="preserve">Knowledge product type</w:t>
            </w:r>
          </w:p>
          <w:p w:rsidR="00000000" w:rsidDel="00000000" w:rsidP="00000000" w:rsidRDefault="00000000" w:rsidRPr="00000000" w14:paraId="00000107">
            <w:pPr>
              <w:rPr/>
            </w:pPr>
            <w:r w:rsidDel="00000000" w:rsidR="00000000" w:rsidRPr="00000000">
              <w:rPr>
                <w:rtl w:val="0"/>
              </w:rPr>
              <w:t xml:space="preserve">To support statistical analysis and populate the Result Dashboard for reported KPs. Choose a single type in CGSpace. Dual-type tagging is not accepted by the PRMS.</w:t>
            </w:r>
          </w:p>
        </w:tc>
        <w:tc>
          <w:tcPr/>
          <w:p w:rsidR="00000000" w:rsidDel="00000000" w:rsidP="00000000" w:rsidRDefault="00000000" w:rsidRPr="00000000" w14:paraId="00000108">
            <w:pPr>
              <w:rPr/>
            </w:pPr>
            <w:r w:rsidDel="00000000" w:rsidR="00000000" w:rsidRPr="00000000">
              <w:rPr>
                <w:rtl w:val="0"/>
              </w:rPr>
              <w:t xml:space="preserve">dcterms.type</w:t>
            </w:r>
          </w:p>
        </w:tc>
        <w:tc>
          <w:tcPr/>
          <w:p w:rsidR="00000000" w:rsidDel="00000000" w:rsidP="00000000" w:rsidRDefault="00000000" w:rsidRPr="00000000" w14:paraId="0000010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0A">
            <w:pPr>
              <w:rPr>
                <w:b w:val="1"/>
              </w:rPr>
            </w:pPr>
            <w:r w:rsidDel="00000000" w:rsidR="00000000" w:rsidRPr="00000000">
              <w:rPr>
                <w:b w:val="1"/>
                <w:rtl w:val="0"/>
              </w:rPr>
              <w:t xml:space="preserve">Geographic location</w:t>
            </w:r>
          </w:p>
          <w:p w:rsidR="00000000" w:rsidDel="00000000" w:rsidP="00000000" w:rsidRDefault="00000000" w:rsidRPr="00000000" w14:paraId="0000010B">
            <w:pPr>
              <w:rPr/>
            </w:pPr>
            <w:r w:rsidDel="00000000" w:rsidR="00000000" w:rsidRPr="00000000">
              <w:rPr>
                <w:rtl w:val="0"/>
              </w:rPr>
              <w:t xml:space="preserve">To provide an overview of where the research took place and establish links with other results. This is based on the region(s) and country(ies) specified in CGSpace.</w:t>
            </w:r>
          </w:p>
        </w:tc>
        <w:tc>
          <w:tcPr/>
          <w:p w:rsidR="00000000" w:rsidDel="00000000" w:rsidP="00000000" w:rsidRDefault="00000000" w:rsidRPr="00000000" w14:paraId="0000010C">
            <w:pPr>
              <w:rPr/>
            </w:pPr>
            <w:r w:rsidDel="00000000" w:rsidR="00000000" w:rsidRPr="00000000">
              <w:rPr>
                <w:rtl w:val="0"/>
              </w:rPr>
              <w:t xml:space="preserve">cg.coverage.region</w:t>
            </w:r>
          </w:p>
          <w:p w:rsidR="00000000" w:rsidDel="00000000" w:rsidP="00000000" w:rsidRDefault="00000000" w:rsidRPr="00000000" w14:paraId="0000010D">
            <w:pPr>
              <w:rPr/>
            </w:pPr>
            <w:r w:rsidDel="00000000" w:rsidR="00000000" w:rsidRPr="00000000">
              <w:rPr>
                <w:rtl w:val="0"/>
              </w:rPr>
              <w:t xml:space="preserve">cg.coverage.country</w:t>
            </w:r>
          </w:p>
        </w:tc>
        <w:tc>
          <w:tcPr/>
          <w:p w:rsidR="00000000" w:rsidDel="00000000" w:rsidP="00000000" w:rsidRDefault="00000000" w:rsidRPr="00000000" w14:paraId="0000010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0F">
            <w:pPr>
              <w:rPr>
                <w:b w:val="1"/>
              </w:rPr>
            </w:pPr>
            <w:r w:rsidDel="00000000" w:rsidR="00000000" w:rsidRPr="00000000">
              <w:rPr>
                <w:b w:val="1"/>
                <w:rtl w:val="0"/>
              </w:rPr>
              <w:t xml:space="preserve">Handle</w:t>
            </w:r>
          </w:p>
          <w:p w:rsidR="00000000" w:rsidDel="00000000" w:rsidP="00000000" w:rsidRDefault="00000000" w:rsidRPr="00000000" w14:paraId="00000110">
            <w:pPr>
              <w:rPr/>
            </w:pPr>
            <w:r w:rsidDel="00000000" w:rsidR="00000000" w:rsidRPr="00000000">
              <w:rPr>
                <w:rtl w:val="0"/>
              </w:rPr>
              <w:t xml:space="preserve">To uniquely identify the KP, retrieve its metadata in the PRMS and report on FAIR in compliance with CGIAR Open and FAIR Data Assets Policy. This is automatically generated when a new knowledge product record is created in CGSpace.</w:t>
            </w:r>
          </w:p>
        </w:tc>
        <w:tc>
          <w:tcPr/>
          <w:p w:rsidR="00000000" w:rsidDel="00000000" w:rsidP="00000000" w:rsidRDefault="00000000" w:rsidRPr="00000000" w14:paraId="00000111">
            <w:pPr>
              <w:rPr/>
            </w:pPr>
            <w:r w:rsidDel="00000000" w:rsidR="00000000" w:rsidRPr="00000000">
              <w:rPr>
                <w:rtl w:val="0"/>
              </w:rPr>
              <w:t xml:space="preserve">dc.identifier.uri</w:t>
            </w:r>
          </w:p>
        </w:tc>
        <w:tc>
          <w:tcPr/>
          <w:p w:rsidR="00000000" w:rsidDel="00000000" w:rsidP="00000000" w:rsidRDefault="00000000" w:rsidRPr="00000000" w14:paraId="00000112">
            <w:pPr>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13">
            <w:pPr>
              <w:rPr>
                <w:b w:val="1"/>
              </w:rPr>
            </w:pPr>
            <w:r w:rsidDel="00000000" w:rsidR="00000000" w:rsidRPr="00000000">
              <w:rPr>
                <w:b w:val="1"/>
                <w:rtl w:val="0"/>
              </w:rPr>
              <w:t xml:space="preserve">Online date</w:t>
            </w:r>
          </w:p>
          <w:p w:rsidR="00000000" w:rsidDel="00000000" w:rsidP="00000000" w:rsidRDefault="00000000" w:rsidRPr="00000000" w14:paraId="00000114">
            <w:pPr>
              <w:rPr/>
            </w:pPr>
            <w:r w:rsidDel="00000000" w:rsidR="00000000" w:rsidRPr="00000000">
              <w:rPr>
                <w:rtl w:val="0"/>
              </w:rPr>
              <w:t xml:space="preserve">To ensure the reported output is from the correct reporting year and report on Open Access and FAIR in compliance with CGIAR Open and FAIR Data Assets Policy. The system will check the online publication date added in CGSpace (“Date Online”).  If the online publication date is missing, the issued date (“Date Issued”) will be considered. Articles published online in 2023 but issued in 2024 will be accepted for the 2023 reporting phase. Articles published online in 2022 but issued in 2023 will not be accepted and will need to be reported in the correct reporting period. </w:t>
            </w:r>
          </w:p>
          <w:p w:rsidR="00000000" w:rsidDel="00000000" w:rsidP="00000000" w:rsidRDefault="00000000" w:rsidRPr="00000000" w14:paraId="00000115">
            <w:pPr>
              <w:rPr/>
            </w:pP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t xml:space="preserve">dcterms.available</w:t>
            </w:r>
          </w:p>
        </w:tc>
        <w:tc>
          <w:tcPr/>
          <w:p w:rsidR="00000000" w:rsidDel="00000000" w:rsidP="00000000" w:rsidRDefault="00000000" w:rsidRPr="00000000" w14:paraId="00000117">
            <w:pPr>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18">
            <w:pPr>
              <w:rPr>
                <w:b w:val="1"/>
              </w:rPr>
            </w:pPr>
            <w:r w:rsidDel="00000000" w:rsidR="00000000" w:rsidRPr="00000000">
              <w:rPr>
                <w:b w:val="1"/>
                <w:rtl w:val="0"/>
              </w:rPr>
              <w:t xml:space="preserve">Issue date</w:t>
            </w:r>
          </w:p>
          <w:p w:rsidR="00000000" w:rsidDel="00000000" w:rsidP="00000000" w:rsidRDefault="00000000" w:rsidRPr="00000000" w14:paraId="00000119">
            <w:pPr>
              <w:rPr/>
            </w:pPr>
            <w:r w:rsidDel="00000000" w:rsidR="00000000" w:rsidRPr="00000000">
              <w:rPr>
                <w:rtl w:val="0"/>
              </w:rPr>
              <w:t xml:space="preserve">To ensure the reported output is from the correct reporting year and report on Open Access and FAIR in compliance with CGIAR Open and FAIR Data Assets Policy. All KPs – except journal articles – will need to have the year 2023 either in the online (“Date Online” in CGSpace) or issue (“Date Issued” in CGSpace) date to be eligible for reporting in the PRMS.</w:t>
            </w:r>
          </w:p>
        </w:tc>
        <w:tc>
          <w:tcPr/>
          <w:p w:rsidR="00000000" w:rsidDel="00000000" w:rsidP="00000000" w:rsidRDefault="00000000" w:rsidRPr="00000000" w14:paraId="0000011A">
            <w:pPr>
              <w:rPr/>
            </w:pPr>
            <w:r w:rsidDel="00000000" w:rsidR="00000000" w:rsidRPr="00000000">
              <w:rPr>
                <w:rtl w:val="0"/>
              </w:rPr>
              <w:t xml:space="preserve">dcterms.issued</w:t>
            </w:r>
          </w:p>
        </w:tc>
        <w:tc>
          <w:tcPr/>
          <w:p w:rsidR="00000000" w:rsidDel="00000000" w:rsidP="00000000" w:rsidRDefault="00000000" w:rsidRPr="00000000" w14:paraId="0000011B">
            <w:pPr>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1C">
            <w:pPr>
              <w:rPr>
                <w:b w:val="1"/>
              </w:rPr>
            </w:pPr>
            <w:r w:rsidDel="00000000" w:rsidR="00000000" w:rsidRPr="00000000">
              <w:rPr>
                <w:b w:val="1"/>
                <w:rtl w:val="0"/>
              </w:rPr>
              <w:t xml:space="preserve">Author(s)</w:t>
            </w:r>
          </w:p>
          <w:p w:rsidR="00000000" w:rsidDel="00000000" w:rsidP="00000000" w:rsidRDefault="00000000" w:rsidRPr="00000000" w14:paraId="0000011D">
            <w:pPr>
              <w:rPr/>
            </w:pPr>
            <w:r w:rsidDel="00000000" w:rsidR="00000000" w:rsidRPr="00000000">
              <w:rPr>
                <w:rtl w:val="0"/>
              </w:rPr>
              <w:t xml:space="preserve">To report on Open Access and FAIR in compliance with CGIAR Open and FAIR Data Assets Policy.</w:t>
            </w:r>
          </w:p>
        </w:tc>
        <w:tc>
          <w:tcPr/>
          <w:p w:rsidR="00000000" w:rsidDel="00000000" w:rsidP="00000000" w:rsidRDefault="00000000" w:rsidRPr="00000000" w14:paraId="0000011E">
            <w:pPr>
              <w:rPr/>
            </w:pPr>
            <w:r w:rsidDel="00000000" w:rsidR="00000000" w:rsidRPr="00000000">
              <w:rPr>
                <w:rtl w:val="0"/>
              </w:rPr>
              <w:t xml:space="preserve">dc.contributor.author</w:t>
            </w:r>
          </w:p>
        </w:tc>
        <w:tc>
          <w:tcPr/>
          <w:p w:rsidR="00000000" w:rsidDel="00000000" w:rsidP="00000000" w:rsidRDefault="00000000" w:rsidRPr="00000000" w14:paraId="0000011F">
            <w:pPr>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20">
            <w:pPr>
              <w:rPr>
                <w:b w:val="1"/>
              </w:rPr>
            </w:pPr>
            <w:r w:rsidDel="00000000" w:rsidR="00000000" w:rsidRPr="00000000">
              <w:rPr>
                <w:b w:val="1"/>
                <w:rtl w:val="0"/>
              </w:rPr>
              <w:t xml:space="preserve">ORCID (Open Researcher and Contributor ID)</w:t>
            </w:r>
          </w:p>
          <w:p w:rsidR="00000000" w:rsidDel="00000000" w:rsidP="00000000" w:rsidRDefault="00000000" w:rsidRPr="00000000" w14:paraId="00000121">
            <w:pPr>
              <w:rPr/>
            </w:pPr>
            <w:r w:rsidDel="00000000" w:rsidR="00000000" w:rsidRPr="00000000">
              <w:rPr>
                <w:rtl w:val="0"/>
              </w:rPr>
              <w:t xml:space="preserve">To report on Open Access and FAIR in compliance with CGIAR Open and FAIR Data Assets Policy.</w:t>
            </w:r>
          </w:p>
        </w:tc>
        <w:tc>
          <w:tcPr/>
          <w:p w:rsidR="00000000" w:rsidDel="00000000" w:rsidP="00000000" w:rsidRDefault="00000000" w:rsidRPr="00000000" w14:paraId="00000122">
            <w:pPr>
              <w:rPr/>
            </w:pPr>
            <w:r w:rsidDel="00000000" w:rsidR="00000000" w:rsidRPr="00000000">
              <w:rPr>
                <w:rtl w:val="0"/>
              </w:rPr>
              <w:t xml:space="preserve">cg.creator.identifier</w:t>
            </w:r>
          </w:p>
        </w:tc>
        <w:tc>
          <w:tcPr/>
          <w:p w:rsidR="00000000" w:rsidDel="00000000" w:rsidP="00000000" w:rsidRDefault="00000000" w:rsidRPr="00000000" w14:paraId="00000123">
            <w:pPr>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24">
            <w:pPr>
              <w:rPr>
                <w:b w:val="1"/>
              </w:rPr>
            </w:pPr>
            <w:r w:rsidDel="00000000" w:rsidR="00000000" w:rsidRPr="00000000">
              <w:rPr>
                <w:b w:val="1"/>
                <w:rtl w:val="0"/>
              </w:rPr>
              <w:t xml:space="preserve">Peer reviewed status</w:t>
            </w:r>
          </w:p>
          <w:p w:rsidR="00000000" w:rsidDel="00000000" w:rsidP="00000000" w:rsidRDefault="00000000" w:rsidRPr="00000000" w14:paraId="00000125">
            <w:pPr>
              <w:rPr/>
            </w:pPr>
            <w:r w:rsidDel="00000000" w:rsidR="00000000" w:rsidRPr="00000000">
              <w:rPr>
                <w:rtl w:val="0"/>
              </w:rPr>
              <w:t xml:space="preserve">To report on the indicator journal articles. Kindly fill in this information in CGSpace, if available. If the field is left empty, the system will assume that the article is non-peer-reviewed. This is important in relation to the quality assurance process of journal articles.</w:t>
            </w:r>
          </w:p>
        </w:tc>
        <w:tc>
          <w:tcPr/>
          <w:p w:rsidR="00000000" w:rsidDel="00000000" w:rsidP="00000000" w:rsidRDefault="00000000" w:rsidRPr="00000000" w14:paraId="00000126">
            <w:pPr>
              <w:rPr/>
            </w:pPr>
            <w:r w:rsidDel="00000000" w:rsidR="00000000" w:rsidRPr="00000000">
              <w:rPr>
                <w:rtl w:val="0"/>
              </w:rPr>
              <w:t xml:space="preserve">cg.reviewStatus</w:t>
            </w:r>
          </w:p>
        </w:tc>
        <w:tc>
          <w:tcPr/>
          <w:p w:rsidR="00000000" w:rsidDel="00000000" w:rsidP="00000000" w:rsidRDefault="00000000" w:rsidRPr="00000000" w14:paraId="0000012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28">
            <w:pPr>
              <w:rPr>
                <w:b w:val="1"/>
              </w:rPr>
            </w:pPr>
            <w:r w:rsidDel="00000000" w:rsidR="00000000" w:rsidRPr="00000000">
              <w:rPr>
                <w:b w:val="1"/>
                <w:rtl w:val="0"/>
              </w:rPr>
              <w:t xml:space="preserve">Web of Science Core Collection</w:t>
            </w:r>
          </w:p>
          <w:p w:rsidR="00000000" w:rsidDel="00000000" w:rsidP="00000000" w:rsidRDefault="00000000" w:rsidRPr="00000000" w14:paraId="00000129">
            <w:pPr>
              <w:rPr/>
            </w:pPr>
            <w:r w:rsidDel="00000000" w:rsidR="00000000" w:rsidRPr="00000000">
              <w:rPr>
                <w:rtl w:val="0"/>
              </w:rPr>
              <w:t xml:space="preserve">To report on the indicator journal articles. Formerly known as the Institute for Scientific Information (ISI), the Web of Science (WoS) Core Collection includes journals that must meet rigorous quality standards. The four journal indexes currently included in the WoS Core Collection are the Science Citation Index Expanded (SCIE), Social Sciences Citation Index (SSCI), Arts &amp; Humanities Citation Index (AHCI) and Emerging Sources Citation Index (ESCI).</w:t>
            </w:r>
          </w:p>
          <w:p w:rsidR="00000000" w:rsidDel="00000000" w:rsidP="00000000" w:rsidRDefault="00000000" w:rsidRPr="00000000" w14:paraId="0000012A">
            <w:pPr>
              <w:rPr/>
            </w:pPr>
            <w:r w:rsidDel="00000000" w:rsidR="00000000" w:rsidRPr="00000000">
              <w:rPr>
                <w:rtl w:val="0"/>
              </w:rPr>
              <w:t xml:space="preserve">The indexing in the WoS Core Collection is automatically using the DOI (Digital Object Identifier) of the journal article, when this is provided in CGSpace. If you or your Center cannot check if the article is indexed in the WoS Core Collection, you can assume that if the journal is indexed in the WoS Core Collection (by consulting the Master Journal List </w:t>
            </w:r>
            <w:hyperlink r:id="rId20">
              <w:r w:rsidDel="00000000" w:rsidR="00000000" w:rsidRPr="00000000">
                <w:rPr>
                  <w:color w:val="e37227"/>
                  <w:u w:val="single"/>
                  <w:rtl w:val="0"/>
                </w:rPr>
                <w:t xml:space="preserve">https://mjl.clarivate.com/home</w:t>
              </w:r>
            </w:hyperlink>
            <w:r w:rsidDel="00000000" w:rsidR="00000000" w:rsidRPr="00000000">
              <w:rPr>
                <w:rtl w:val="0"/>
              </w:rPr>
              <w:t xml:space="preserve"> and checking if the journal is indexed in one or more indexes of the Core Collection), then the article is also indexed in the WoS Core Collection. Kindly fill in this information in CGSpace, if known. If the field is left empty, the tool will assume the article is not indexed in the Wos Core Collection. This is important in relation to the quality assurance process of journal articles.</w:t>
            </w:r>
          </w:p>
        </w:tc>
        <w:tc>
          <w:tcPr/>
          <w:p w:rsidR="00000000" w:rsidDel="00000000" w:rsidP="00000000" w:rsidRDefault="00000000" w:rsidRPr="00000000" w14:paraId="0000012B">
            <w:pPr>
              <w:rPr/>
            </w:pPr>
            <w:r w:rsidDel="00000000" w:rsidR="00000000" w:rsidRPr="00000000">
              <w:rPr>
                <w:rtl w:val="0"/>
              </w:rPr>
              <w:t xml:space="preserve">cg.isijournal</w:t>
            </w:r>
          </w:p>
        </w:tc>
        <w:tc>
          <w:tcPr/>
          <w:p w:rsidR="00000000" w:rsidDel="00000000" w:rsidP="00000000" w:rsidRDefault="00000000" w:rsidRPr="00000000" w14:paraId="0000012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2D">
            <w:pPr>
              <w:rPr>
                <w:b w:val="1"/>
              </w:rPr>
            </w:pPr>
            <w:r w:rsidDel="00000000" w:rsidR="00000000" w:rsidRPr="00000000">
              <w:rPr>
                <w:b w:val="1"/>
                <w:rtl w:val="0"/>
              </w:rPr>
              <w:t xml:space="preserve">DOI (Digital Object Identifier)</w:t>
            </w:r>
          </w:p>
          <w:p w:rsidR="00000000" w:rsidDel="00000000" w:rsidP="00000000" w:rsidRDefault="00000000" w:rsidRPr="00000000" w14:paraId="0000012E">
            <w:pPr>
              <w:rPr/>
            </w:pPr>
            <w:r w:rsidDel="00000000" w:rsidR="00000000" w:rsidRPr="00000000">
              <w:rPr>
                <w:rtl w:val="0"/>
              </w:rPr>
              <w:t xml:space="preserve">To query and allow metadata retrieval from external services (e.g., Web of Science, Scopus, Unpaywall, Altmetric). This applies only to journal articles.</w:t>
            </w:r>
          </w:p>
        </w:tc>
        <w:tc>
          <w:tcPr/>
          <w:p w:rsidR="00000000" w:rsidDel="00000000" w:rsidP="00000000" w:rsidRDefault="00000000" w:rsidRPr="00000000" w14:paraId="0000012F">
            <w:pPr>
              <w:rPr/>
            </w:pPr>
            <w:r w:rsidDel="00000000" w:rsidR="00000000" w:rsidRPr="00000000">
              <w:rPr>
                <w:rtl w:val="0"/>
              </w:rPr>
              <w:t xml:space="preserve">cg.identifier.doi</w:t>
            </w:r>
          </w:p>
        </w:tc>
        <w:tc>
          <w:tcPr/>
          <w:p w:rsidR="00000000" w:rsidDel="00000000" w:rsidP="00000000" w:rsidRDefault="00000000" w:rsidRPr="00000000" w14:paraId="0000013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31">
            <w:pPr>
              <w:rPr>
                <w:b w:val="1"/>
              </w:rPr>
            </w:pPr>
            <w:r w:rsidDel="00000000" w:rsidR="00000000" w:rsidRPr="00000000">
              <w:rPr>
                <w:b w:val="1"/>
                <w:rtl w:val="0"/>
              </w:rPr>
              <w:t xml:space="preserve">Accessibility</w:t>
            </w:r>
          </w:p>
          <w:p w:rsidR="00000000" w:rsidDel="00000000" w:rsidP="00000000" w:rsidRDefault="00000000" w:rsidRPr="00000000" w14:paraId="00000132">
            <w:pPr>
              <w:rPr/>
            </w:pPr>
            <w:r w:rsidDel="00000000" w:rsidR="00000000" w:rsidRPr="00000000">
              <w:rPr>
                <w:rtl w:val="0"/>
              </w:rPr>
              <w:t xml:space="preserve">To report on Open Access and FAIR in compliance with CGIAR Open and FAIR Data Assets Policy.</w:t>
            </w:r>
          </w:p>
          <w:p w:rsidR="00000000" w:rsidDel="00000000" w:rsidP="00000000" w:rsidRDefault="00000000" w:rsidRPr="00000000" w14:paraId="00000133">
            <w:pPr>
              <w:rPr/>
            </w:pPr>
            <w:r w:rsidDel="00000000" w:rsidR="00000000" w:rsidRPr="00000000">
              <w:rPr>
                <w:rtl w:val="0"/>
              </w:rPr>
              <w:t xml:space="preserve">For journal articles that possess a DOI (Digital Object Identifier), the Open Access (OA) status is automatically checked via Unpaywall (</w:t>
            </w:r>
            <w:hyperlink r:id="rId21">
              <w:r w:rsidDel="00000000" w:rsidR="00000000" w:rsidRPr="00000000">
                <w:rPr>
                  <w:color w:val="e37227"/>
                  <w:u w:val="single"/>
                  <w:rtl w:val="0"/>
                </w:rPr>
                <w:t xml:space="preserve">https://unpaywall.org/</w:t>
              </w:r>
            </w:hyperlink>
            <w:r w:rsidDel="00000000" w:rsidR="00000000" w:rsidRPr="00000000">
              <w:rPr>
                <w:rtl w:val="0"/>
              </w:rPr>
              <w:t xml:space="preserve">). Unpaywall is a database that aggregates open access scholarly articles from various global indices, repositories and individual journal platforms and allows to check if there is an open-access version of the article.</w:t>
            </w:r>
          </w:p>
        </w:tc>
        <w:tc>
          <w:tcPr/>
          <w:p w:rsidR="00000000" w:rsidDel="00000000" w:rsidP="00000000" w:rsidRDefault="00000000" w:rsidRPr="00000000" w14:paraId="00000134">
            <w:pPr>
              <w:rPr/>
            </w:pPr>
            <w:r w:rsidDel="00000000" w:rsidR="00000000" w:rsidRPr="00000000">
              <w:rPr>
                <w:rtl w:val="0"/>
              </w:rPr>
              <w:t xml:space="preserve">dcterms.accessRights</w:t>
            </w:r>
          </w:p>
        </w:tc>
        <w:tc>
          <w:tcPr/>
          <w:p w:rsidR="00000000" w:rsidDel="00000000" w:rsidP="00000000" w:rsidRDefault="00000000" w:rsidRPr="00000000" w14:paraId="00000135">
            <w:pPr>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36">
            <w:pPr>
              <w:rPr>
                <w:b w:val="1"/>
              </w:rPr>
            </w:pPr>
            <w:r w:rsidDel="00000000" w:rsidR="00000000" w:rsidRPr="00000000">
              <w:rPr>
                <w:b w:val="1"/>
                <w:rtl w:val="0"/>
              </w:rPr>
              <w:t xml:space="preserve">License</w:t>
            </w:r>
          </w:p>
          <w:p w:rsidR="00000000" w:rsidDel="00000000" w:rsidP="00000000" w:rsidRDefault="00000000" w:rsidRPr="00000000" w14:paraId="00000137">
            <w:pPr>
              <w:rPr/>
            </w:pPr>
            <w:r w:rsidDel="00000000" w:rsidR="00000000" w:rsidRPr="00000000">
              <w:rPr>
                <w:rtl w:val="0"/>
              </w:rPr>
              <w:t xml:space="preserve">To report on Open Access and FAIR in compliance with CGIAR Open and FAIR Data Assets Policy.</w:t>
            </w:r>
          </w:p>
        </w:tc>
        <w:tc>
          <w:tcPr/>
          <w:p w:rsidR="00000000" w:rsidDel="00000000" w:rsidP="00000000" w:rsidRDefault="00000000" w:rsidRPr="00000000" w14:paraId="00000138">
            <w:pPr>
              <w:rPr/>
            </w:pPr>
            <w:r w:rsidDel="00000000" w:rsidR="00000000" w:rsidRPr="00000000">
              <w:rPr>
                <w:rtl w:val="0"/>
              </w:rPr>
              <w:t xml:space="preserve">dcterms.license</w:t>
            </w:r>
          </w:p>
        </w:tc>
        <w:tc>
          <w:tcPr/>
          <w:p w:rsidR="00000000" w:rsidDel="00000000" w:rsidP="00000000" w:rsidRDefault="00000000" w:rsidRPr="00000000" w14:paraId="00000139">
            <w:pPr>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3A">
            <w:pPr>
              <w:rPr>
                <w:b w:val="1"/>
              </w:rPr>
            </w:pPr>
            <w:r w:rsidDel="00000000" w:rsidR="00000000" w:rsidRPr="00000000">
              <w:rPr>
                <w:b w:val="1"/>
                <w:rtl w:val="0"/>
              </w:rPr>
              <w:t xml:space="preserve">Keywords</w:t>
            </w:r>
          </w:p>
          <w:p w:rsidR="00000000" w:rsidDel="00000000" w:rsidP="00000000" w:rsidRDefault="00000000" w:rsidRPr="00000000" w14:paraId="0000013B">
            <w:pPr>
              <w:rPr/>
            </w:pPr>
            <w:r w:rsidDel="00000000" w:rsidR="00000000" w:rsidRPr="00000000">
              <w:rPr>
                <w:rtl w:val="0"/>
              </w:rPr>
              <w:t xml:space="preserve">To match them against the </w:t>
            </w:r>
            <w:hyperlink r:id="rId22">
              <w:r w:rsidDel="00000000" w:rsidR="00000000" w:rsidRPr="00000000">
                <w:rPr>
                  <w:color w:val="1155cc"/>
                  <w:u w:val="single"/>
                  <w:rtl w:val="0"/>
                </w:rPr>
                <w:t xml:space="preserve">AGROVOC thesaurus</w:t>
              </w:r>
            </w:hyperlink>
            <w:r w:rsidDel="00000000" w:rsidR="00000000" w:rsidRPr="00000000">
              <w:rPr>
                <w:rtl w:val="0"/>
              </w:rPr>
              <w:t xml:space="preserve"> and obtain the AGROVOC keywords.</w:t>
            </w:r>
          </w:p>
        </w:tc>
        <w:tc>
          <w:tcPr/>
          <w:p w:rsidR="00000000" w:rsidDel="00000000" w:rsidP="00000000" w:rsidRDefault="00000000" w:rsidRPr="00000000" w14:paraId="0000013C">
            <w:pPr>
              <w:rPr/>
            </w:pPr>
            <w:r w:rsidDel="00000000" w:rsidR="00000000" w:rsidRPr="00000000">
              <w:rPr>
                <w:rtl w:val="0"/>
              </w:rPr>
              <w:t xml:space="preserve">dcterms.subject</w:t>
            </w:r>
          </w:p>
        </w:tc>
        <w:tc>
          <w:tcPr/>
          <w:p w:rsidR="00000000" w:rsidDel="00000000" w:rsidP="00000000" w:rsidRDefault="00000000" w:rsidRPr="00000000" w14:paraId="0000013D">
            <w:pPr>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3E">
            <w:pPr>
              <w:rPr>
                <w:b w:val="1"/>
              </w:rPr>
            </w:pPr>
            <w:r w:rsidDel="00000000" w:rsidR="00000000" w:rsidRPr="00000000">
              <w:rPr>
                <w:b w:val="1"/>
                <w:rtl w:val="0"/>
              </w:rPr>
              <w:t xml:space="preserve">AGROVOC Keywords</w:t>
            </w:r>
          </w:p>
          <w:p w:rsidR="00000000" w:rsidDel="00000000" w:rsidP="00000000" w:rsidRDefault="00000000" w:rsidRPr="00000000" w14:paraId="0000013F">
            <w:pPr>
              <w:rPr/>
            </w:pPr>
            <w:r w:rsidDel="00000000" w:rsidR="00000000" w:rsidRPr="00000000">
              <w:rPr>
                <w:rtl w:val="0"/>
              </w:rPr>
              <w:t xml:space="preserve">To report on Open Access and FAIR in compliance with CGIAR Open and FAIR Data Assets Policy.</w:t>
            </w:r>
          </w:p>
          <w:p w:rsidR="00000000" w:rsidDel="00000000" w:rsidP="00000000" w:rsidRDefault="00000000" w:rsidRPr="00000000" w14:paraId="00000140">
            <w:pPr>
              <w:rPr/>
            </w:pPr>
            <w:r w:rsidDel="00000000" w:rsidR="00000000" w:rsidRPr="00000000">
              <w:rPr>
                <w:rtl w:val="0"/>
              </w:rPr>
              <w:t xml:space="preserve">AGROVOC keywords will be obtained by automatically matching keywords against the </w:t>
            </w:r>
            <w:hyperlink r:id="rId23">
              <w:r w:rsidDel="00000000" w:rsidR="00000000" w:rsidRPr="00000000">
                <w:rPr>
                  <w:color w:val="e37227"/>
                  <w:u w:val="single"/>
                  <w:rtl w:val="0"/>
                </w:rPr>
                <w:t xml:space="preserve">AGROVOC thesaurus</w:t>
              </w:r>
            </w:hyperlink>
            <w:r w:rsidDel="00000000" w:rsidR="00000000" w:rsidRPr="00000000">
              <w:rPr>
                <w:rtl w:val="0"/>
              </w:rPr>
              <w:t xml:space="preserve">.</w:t>
            </w:r>
          </w:p>
        </w:tc>
        <w:tc>
          <w:tcPr/>
          <w:p w:rsidR="00000000" w:rsidDel="00000000" w:rsidP="00000000" w:rsidRDefault="00000000" w:rsidRPr="00000000" w14:paraId="00000141">
            <w:pPr>
              <w:rPr/>
            </w:pPr>
            <w:r w:rsidDel="00000000" w:rsidR="00000000" w:rsidRPr="00000000">
              <w:rPr>
                <w:rtl w:val="0"/>
              </w:rPr>
              <w:t xml:space="preserve">cg.subject.alliancebiovciat</w:t>
              <w:br w:type="textWrapping"/>
              <w:t xml:space="preserve">cg.subject.ccafs</w:t>
            </w:r>
          </w:p>
          <w:p w:rsidR="00000000" w:rsidDel="00000000" w:rsidP="00000000" w:rsidRDefault="00000000" w:rsidRPr="00000000" w14:paraId="00000142">
            <w:pPr>
              <w:rPr/>
            </w:pPr>
            <w:r w:rsidDel="00000000" w:rsidR="00000000" w:rsidRPr="00000000">
              <w:rPr>
                <w:rtl w:val="0"/>
              </w:rPr>
              <w:t xml:space="preserve">cg.subject.cip</w:t>
            </w:r>
          </w:p>
          <w:p w:rsidR="00000000" w:rsidDel="00000000" w:rsidP="00000000" w:rsidRDefault="00000000" w:rsidRPr="00000000" w14:paraId="00000143">
            <w:pPr>
              <w:rPr/>
            </w:pPr>
            <w:r w:rsidDel="00000000" w:rsidR="00000000" w:rsidRPr="00000000">
              <w:rPr>
                <w:rtl w:val="0"/>
              </w:rPr>
              <w:t xml:space="preserve">cg.subject.iita</w:t>
            </w:r>
          </w:p>
          <w:p w:rsidR="00000000" w:rsidDel="00000000" w:rsidP="00000000" w:rsidRDefault="00000000" w:rsidRPr="00000000" w14:paraId="00000144">
            <w:pPr>
              <w:rPr/>
            </w:pPr>
            <w:r w:rsidDel="00000000" w:rsidR="00000000" w:rsidRPr="00000000">
              <w:rPr>
                <w:rtl w:val="0"/>
              </w:rPr>
              <w:t xml:space="preserve">cg.subject.ilri</w:t>
            </w:r>
          </w:p>
        </w:tc>
        <w:tc>
          <w:tcPr/>
          <w:p w:rsidR="00000000" w:rsidDel="00000000" w:rsidP="00000000" w:rsidRDefault="00000000" w:rsidRPr="00000000" w14:paraId="00000145">
            <w:pPr>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46">
            <w:pPr>
              <w:rPr>
                <w:b w:val="1"/>
              </w:rPr>
            </w:pPr>
            <w:r w:rsidDel="00000000" w:rsidR="00000000" w:rsidRPr="00000000">
              <w:rPr>
                <w:b w:val="1"/>
                <w:rtl w:val="0"/>
              </w:rPr>
              <w:t xml:space="preserve">Commodity</w:t>
            </w:r>
          </w:p>
          <w:p w:rsidR="00000000" w:rsidDel="00000000" w:rsidP="00000000" w:rsidRDefault="00000000" w:rsidRPr="00000000" w14:paraId="00000147">
            <w:pPr>
              <w:rPr/>
            </w:pPr>
            <w:r w:rsidDel="00000000" w:rsidR="00000000" w:rsidRPr="00000000">
              <w:rPr>
                <w:rtl w:val="0"/>
              </w:rPr>
              <w:t xml:space="preserve">To support statistics and Result Dashboard on reported KPs.</w:t>
            </w:r>
          </w:p>
        </w:tc>
        <w:tc>
          <w:tcPr/>
          <w:p w:rsidR="00000000" w:rsidDel="00000000" w:rsidP="00000000" w:rsidRDefault="00000000" w:rsidRPr="00000000" w14:paraId="00000148">
            <w:pPr>
              <w:rPr>
                <w:i w:val="1"/>
              </w:rPr>
            </w:pPr>
            <w:r w:rsidDel="00000000" w:rsidR="00000000" w:rsidRPr="00000000">
              <w:rPr>
                <w:i w:val="1"/>
                <w:rtl w:val="0"/>
              </w:rPr>
              <w:t xml:space="preserve">Extracted from keywords and AGROVOC keywords and matched against a controlled list</w:t>
            </w:r>
          </w:p>
        </w:tc>
        <w:tc>
          <w:tcPr/>
          <w:p w:rsidR="00000000" w:rsidDel="00000000" w:rsidP="00000000" w:rsidRDefault="00000000" w:rsidRPr="00000000" w14:paraId="0000014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4A">
            <w:pPr>
              <w:rPr>
                <w:b w:val="1"/>
              </w:rPr>
            </w:pPr>
            <w:r w:rsidDel="00000000" w:rsidR="00000000" w:rsidRPr="00000000">
              <w:rPr>
                <w:b w:val="1"/>
                <w:rtl w:val="0"/>
              </w:rPr>
              <w:t xml:space="preserve">Investors/Sponsors</w:t>
            </w:r>
          </w:p>
          <w:p w:rsidR="00000000" w:rsidDel="00000000" w:rsidP="00000000" w:rsidRDefault="00000000" w:rsidRPr="00000000" w14:paraId="0000014B">
            <w:pPr>
              <w:rPr/>
            </w:pPr>
            <w:r w:rsidDel="00000000" w:rsidR="00000000" w:rsidRPr="00000000">
              <w:rPr>
                <w:rtl w:val="0"/>
              </w:rPr>
              <w:t xml:space="preserve">To provide a link to investors and sponsors.</w:t>
            </w:r>
          </w:p>
        </w:tc>
        <w:tc>
          <w:tcPr/>
          <w:p w:rsidR="00000000" w:rsidDel="00000000" w:rsidP="00000000" w:rsidRDefault="00000000" w:rsidRPr="00000000" w14:paraId="0000014C">
            <w:pPr>
              <w:ind w:left="720" w:hanging="720"/>
              <w:rPr/>
            </w:pPr>
            <w:r w:rsidDel="00000000" w:rsidR="00000000" w:rsidRPr="00000000">
              <w:rPr>
                <w:rtl w:val="0"/>
              </w:rPr>
              <w:t xml:space="preserve">cg.contributor.donor</w:t>
            </w:r>
          </w:p>
        </w:tc>
        <w:tc>
          <w:tcPr/>
          <w:p w:rsidR="00000000" w:rsidDel="00000000" w:rsidP="00000000" w:rsidRDefault="00000000" w:rsidRPr="00000000" w14:paraId="0000014D">
            <w:pPr>
              <w:jc w:val="center"/>
              <w:rPr/>
            </w:pPr>
            <w:r w:rsidDel="00000000" w:rsidR="00000000" w:rsidRPr="00000000">
              <w:rPr>
                <w:rtl w:val="0"/>
              </w:rPr>
            </w:r>
          </w:p>
        </w:tc>
      </w:tr>
      <w:tr>
        <w:trPr>
          <w:cantSplit w:val="0"/>
          <w:tblHeader w:val="0"/>
        </w:trPr>
        <w:tc>
          <w:tcPr>
            <w:tcBorders>
              <w:bottom w:color="fcc630" w:space="0" w:sz="4" w:val="single"/>
            </w:tcBorders>
          </w:tcPr>
          <w:p w:rsidR="00000000" w:rsidDel="00000000" w:rsidP="00000000" w:rsidRDefault="00000000" w:rsidRPr="00000000" w14:paraId="0000014E">
            <w:pPr>
              <w:rPr>
                <w:b w:val="1"/>
              </w:rPr>
            </w:pPr>
            <w:r w:rsidDel="00000000" w:rsidR="00000000" w:rsidRPr="00000000">
              <w:rPr>
                <w:b w:val="1"/>
                <w:rtl w:val="0"/>
              </w:rPr>
              <w:t xml:space="preserve">Altmetrics</w:t>
            </w:r>
          </w:p>
          <w:p w:rsidR="00000000" w:rsidDel="00000000" w:rsidP="00000000" w:rsidRDefault="00000000" w:rsidRPr="00000000" w14:paraId="0000014F">
            <w:pPr>
              <w:rPr/>
            </w:pPr>
            <w:r w:rsidDel="00000000" w:rsidR="00000000" w:rsidRPr="00000000">
              <w:rPr>
                <w:rtl w:val="0"/>
              </w:rPr>
              <w:t xml:space="preserve">To support statistics and Result Dashboard on reported KPs.</w:t>
            </w:r>
          </w:p>
        </w:tc>
        <w:tc>
          <w:tcPr>
            <w:tcBorders>
              <w:bottom w:color="fcc630" w:space="0" w:sz="4" w:val="single"/>
            </w:tcBorders>
          </w:tcPr>
          <w:p w:rsidR="00000000" w:rsidDel="00000000" w:rsidP="00000000" w:rsidRDefault="00000000" w:rsidRPr="00000000" w14:paraId="00000150">
            <w:pPr>
              <w:rPr>
                <w:i w:val="1"/>
              </w:rPr>
            </w:pPr>
            <w:r w:rsidDel="00000000" w:rsidR="00000000" w:rsidRPr="00000000">
              <w:rPr>
                <w:i w:val="1"/>
                <w:rtl w:val="0"/>
              </w:rPr>
              <w:t xml:space="preserve">Automatically extracted</w:t>
            </w:r>
          </w:p>
        </w:tc>
        <w:tc>
          <w:tcPr>
            <w:tcBorders>
              <w:bottom w:color="fcc630" w:space="0" w:sz="4" w:val="single"/>
            </w:tcBorders>
          </w:tcPr>
          <w:p w:rsidR="00000000" w:rsidDel="00000000" w:rsidP="00000000" w:rsidRDefault="00000000" w:rsidRPr="00000000" w14:paraId="00000151">
            <w:pPr>
              <w:jc w:val="center"/>
              <w:rPr/>
            </w:pPr>
            <w:r w:rsidDel="00000000" w:rsidR="00000000" w:rsidRPr="00000000">
              <w:rPr>
                <w:rtl w:val="0"/>
              </w:rPr>
            </w:r>
          </w:p>
        </w:tc>
      </w:tr>
      <w:tr>
        <w:trPr>
          <w:cantSplit w:val="0"/>
          <w:tblHeader w:val="0"/>
        </w:trPr>
        <w:tc>
          <w:tcPr>
            <w:tcBorders>
              <w:top w:color="fcc630" w:space="0" w:sz="4" w:val="single"/>
              <w:bottom w:color="fcc630" w:space="0" w:sz="4" w:val="single"/>
            </w:tcBorders>
          </w:tcPr>
          <w:p w:rsidR="00000000" w:rsidDel="00000000" w:rsidP="00000000" w:rsidRDefault="00000000" w:rsidRPr="00000000" w14:paraId="00000152">
            <w:pPr>
              <w:rPr>
                <w:b w:val="1"/>
              </w:rPr>
            </w:pPr>
            <w:r w:rsidDel="00000000" w:rsidR="00000000" w:rsidRPr="00000000">
              <w:rPr>
                <w:b w:val="1"/>
                <w:rtl w:val="0"/>
              </w:rPr>
              <w:t xml:space="preserve">Reference to other knowledge products</w:t>
            </w:r>
          </w:p>
          <w:p w:rsidR="00000000" w:rsidDel="00000000" w:rsidP="00000000" w:rsidRDefault="00000000" w:rsidRPr="00000000" w14:paraId="00000153">
            <w:pPr>
              <w:rPr/>
            </w:pPr>
            <w:r w:rsidDel="00000000" w:rsidR="00000000" w:rsidRPr="00000000">
              <w:rPr>
                <w:rtl w:val="0"/>
              </w:rPr>
              <w:t xml:space="preserve">To report on Open Access and FAIR in compliance with CGIAR Open and FAIR Data Assets Policy. Kindly add in this field any reference to other metadata (e.g., a dataset).</w:t>
            </w:r>
          </w:p>
        </w:tc>
        <w:tc>
          <w:tcPr>
            <w:tcBorders>
              <w:top w:color="fcc630" w:space="0" w:sz="4" w:val="single"/>
              <w:bottom w:color="fcc630" w:space="0" w:sz="4" w:val="single"/>
            </w:tcBorders>
          </w:tcPr>
          <w:p w:rsidR="00000000" w:rsidDel="00000000" w:rsidP="00000000" w:rsidRDefault="00000000" w:rsidRPr="00000000" w14:paraId="00000154">
            <w:pPr>
              <w:rPr/>
            </w:pPr>
            <w:r w:rsidDel="00000000" w:rsidR="00000000" w:rsidRPr="00000000">
              <w:rPr>
                <w:rtl w:val="0"/>
              </w:rPr>
              <w:t xml:space="preserve">dcterms.relation</w:t>
              <w:br w:type="textWrapping"/>
              <w:t xml:space="preserve">cg.identifier.dataurl</w:t>
            </w:r>
          </w:p>
        </w:tc>
        <w:tc>
          <w:tcPr>
            <w:tcBorders>
              <w:top w:color="fcc630" w:space="0" w:sz="4" w:val="single"/>
              <w:bottom w:color="fcc630" w:space="0" w:sz="4" w:val="single"/>
            </w:tcBorders>
          </w:tcPr>
          <w:p w:rsidR="00000000" w:rsidDel="00000000" w:rsidP="00000000" w:rsidRDefault="00000000" w:rsidRPr="00000000" w14:paraId="00000155">
            <w:pPr>
              <w:jc w:val="center"/>
              <w:rPr/>
            </w:pPr>
            <w:r w:rsidDel="00000000" w:rsidR="00000000" w:rsidRPr="00000000">
              <w:rPr>
                <w:rtl w:val="0"/>
              </w:rPr>
              <w:t xml:space="preserve">Yes</w:t>
            </w:r>
          </w:p>
        </w:tc>
      </w:tr>
    </w:tbl>
    <w:p w:rsidR="00000000" w:rsidDel="00000000" w:rsidP="00000000" w:rsidRDefault="00000000" w:rsidRPr="00000000" w14:paraId="00000156">
      <w:pPr>
        <w:pBdr>
          <w:top w:space="0" w:sz="0" w:val="nil"/>
          <w:left w:space="0" w:sz="0" w:val="nil"/>
          <w:bottom w:space="0" w:sz="0" w:val="nil"/>
          <w:right w:space="0" w:sz="0" w:val="nil"/>
          <w:between w:space="0" w:sz="0" w:val="nil"/>
        </w:pBdr>
        <w:ind w:left="680" w:hanging="340"/>
        <w:rPr>
          <w:b w:val="1"/>
          <w:color w:val="000000"/>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ind w:left="680" w:hanging="340"/>
        <w:rPr>
          <w:b w:val="1"/>
          <w:color w:val="000000"/>
        </w:rPr>
      </w:pPr>
      <w:r w:rsidDel="00000000" w:rsidR="00000000" w:rsidRPr="00000000">
        <w:rPr>
          <w:rtl w:val="0"/>
        </w:rPr>
      </w:r>
    </w:p>
    <w:p w:rsidR="00000000" w:rsidDel="00000000" w:rsidP="00000000" w:rsidRDefault="00000000" w:rsidRPr="00000000" w14:paraId="00000158">
      <w:pPr>
        <w:rPr>
          <w:b w:val="1"/>
        </w:rPr>
      </w:pPr>
      <w:r w:rsidDel="00000000" w:rsidR="00000000" w:rsidRPr="00000000">
        <w:rPr>
          <w:b w:val="1"/>
          <w:rtl w:val="0"/>
        </w:rPr>
        <w:t xml:space="preserve">FAIR scores</w:t>
      </w:r>
    </w:p>
    <w:p w:rsidR="00000000" w:rsidDel="00000000" w:rsidP="00000000" w:rsidRDefault="00000000" w:rsidRPr="00000000" w14:paraId="00000159">
      <w:pPr>
        <w:jc w:val="both"/>
        <w:rPr/>
      </w:pPr>
      <w:r w:rsidDel="00000000" w:rsidR="00000000" w:rsidRPr="00000000">
        <w:rPr>
          <w:rtl w:val="0"/>
        </w:rPr>
        <w:t xml:space="preserve">FAIR (findability, accessibility, interoperability, and reusability) scores were introduced to align reporting with the </w:t>
      </w:r>
      <w:hyperlink r:id="rId24">
        <w:r w:rsidDel="00000000" w:rsidR="00000000" w:rsidRPr="00000000">
          <w:rPr>
            <w:color w:val="e37227"/>
            <w:u w:val="single"/>
            <w:rtl w:val="0"/>
          </w:rPr>
          <w:t xml:space="preserve">CGIAR Open and FAIR Data Assets Policy</w:t>
        </w:r>
      </w:hyperlink>
      <w:r w:rsidDel="00000000" w:rsidR="00000000" w:rsidRPr="00000000">
        <w:rPr>
          <w:rtl w:val="0"/>
        </w:rPr>
        <w:t xml:space="preserve">. These scores are derived from existing CGSpace metadata to minimize data entry efforts, with equal weight assigned to each criterion.</w:t>
      </w:r>
    </w:p>
    <w:p w:rsidR="00000000" w:rsidDel="00000000" w:rsidP="00000000" w:rsidRDefault="00000000" w:rsidRPr="00000000" w14:paraId="0000015A">
      <w:pPr>
        <w:jc w:val="both"/>
        <w:rPr/>
      </w:pPr>
      <w:r w:rsidDel="00000000" w:rsidR="00000000" w:rsidRPr="00000000">
        <w:rPr>
          <w:rtl w:val="0"/>
        </w:rPr>
        <w:t xml:space="preserve">During the 2022 reporting period, FAIR scores were assigned across all KPs, irrespective of type. This approach aimed for simplicity as a starting point, with room for future enhancements.</w:t>
      </w:r>
    </w:p>
    <w:p w:rsidR="00000000" w:rsidDel="00000000" w:rsidP="00000000" w:rsidRDefault="00000000" w:rsidRPr="00000000" w14:paraId="0000015B">
      <w:pPr>
        <w:rPr/>
      </w:pPr>
      <w:r w:rsidDel="00000000" w:rsidR="00000000" w:rsidRPr="00000000">
        <w:rPr>
          <w:rtl w:val="0"/>
        </w:rPr>
      </w:r>
    </w:p>
    <w:tbl>
      <w:tblPr>
        <w:tblStyle w:val="Table3"/>
        <w:tblW w:w="10785.0" w:type="dxa"/>
        <w:jc w:val="left"/>
        <w:tblInd w:w="-108.0" w:type="dxa"/>
        <w:tblBorders>
          <w:top w:color="000000" w:space="0" w:sz="0" w:val="nil"/>
          <w:left w:color="000000" w:space="0" w:sz="0" w:val="nil"/>
          <w:bottom w:color="000000" w:space="0" w:sz="0" w:val="nil"/>
          <w:right w:color="000000" w:space="0" w:sz="0" w:val="nil"/>
          <w:insideH w:color="fcc630" w:space="0" w:sz="4" w:val="single"/>
          <w:insideV w:color="000000" w:space="0" w:sz="0" w:val="nil"/>
        </w:tblBorders>
        <w:tblLayout w:type="fixed"/>
        <w:tblLook w:val="0400"/>
      </w:tblPr>
      <w:tblGrid>
        <w:gridCol w:w="5102"/>
        <w:gridCol w:w="2041"/>
        <w:gridCol w:w="3642"/>
        <w:tblGridChange w:id="0">
          <w:tblGrid>
            <w:gridCol w:w="5102"/>
            <w:gridCol w:w="2041"/>
            <w:gridCol w:w="3642"/>
          </w:tblGrid>
        </w:tblGridChange>
      </w:tblGrid>
      <w:tr>
        <w:trPr>
          <w:cantSplit w:val="0"/>
          <w:tblHeader w:val="0"/>
        </w:trPr>
        <w:tc>
          <w:tcPr>
            <w:tcBorders>
              <w:bottom w:color="fcc630" w:space="0" w:sz="4" w:val="single"/>
            </w:tcBorders>
            <w:shd w:fill="fcc630" w:val="clear"/>
            <w:tcMar>
              <w:top w:w="113.0" w:type="dxa"/>
              <w:bottom w:w="113.0" w:type="dxa"/>
            </w:tcMar>
          </w:tcPr>
          <w:p w:rsidR="00000000" w:rsidDel="00000000" w:rsidP="00000000" w:rsidRDefault="00000000" w:rsidRPr="00000000" w14:paraId="0000015C">
            <w:pPr>
              <w:spacing w:before="0" w:lineRule="auto"/>
              <w:rPr>
                <w:b w:val="1"/>
                <w:smallCaps w:val="1"/>
              </w:rPr>
            </w:pPr>
            <w:r w:rsidDel="00000000" w:rsidR="00000000" w:rsidRPr="00000000">
              <w:rPr>
                <w:b w:val="1"/>
                <w:smallCaps w:val="1"/>
                <w:rtl w:val="0"/>
              </w:rPr>
              <w:t xml:space="preserve">FAIR principle</w:t>
            </w:r>
          </w:p>
          <w:p w:rsidR="00000000" w:rsidDel="00000000" w:rsidP="00000000" w:rsidRDefault="00000000" w:rsidRPr="00000000" w14:paraId="0000015D">
            <w:pPr>
              <w:spacing w:before="0" w:lineRule="auto"/>
              <w:rPr>
                <w:smallCaps w:val="1"/>
              </w:rPr>
            </w:pPr>
            <w:r w:rsidDel="00000000" w:rsidR="00000000" w:rsidRPr="00000000">
              <w:rPr>
                <w:smallCaps w:val="1"/>
                <w:rtl w:val="0"/>
              </w:rPr>
              <w:t xml:space="preserve">FAIR criterion</w:t>
            </w:r>
          </w:p>
        </w:tc>
        <w:tc>
          <w:tcPr>
            <w:tcBorders>
              <w:bottom w:color="fcc630" w:space="0" w:sz="4" w:val="single"/>
            </w:tcBorders>
            <w:shd w:fill="fcc630" w:val="clear"/>
            <w:tcMar>
              <w:top w:w="113.0" w:type="dxa"/>
              <w:bottom w:w="113.0" w:type="dxa"/>
            </w:tcMar>
          </w:tcPr>
          <w:p w:rsidR="00000000" w:rsidDel="00000000" w:rsidP="00000000" w:rsidRDefault="00000000" w:rsidRPr="00000000" w14:paraId="0000015E">
            <w:pPr>
              <w:spacing w:before="0" w:lineRule="auto"/>
              <w:rPr>
                <w:smallCaps w:val="1"/>
              </w:rPr>
            </w:pPr>
            <w:r w:rsidDel="00000000" w:rsidR="00000000" w:rsidRPr="00000000">
              <w:rPr>
                <w:b w:val="1"/>
                <w:smallCaps w:val="1"/>
                <w:rtl w:val="0"/>
              </w:rPr>
              <w:t xml:space="preserve">Metadata </w:t>
              <w:br w:type="textWrapping"/>
              <w:t xml:space="preserve">considered</w:t>
            </w:r>
            <w:r w:rsidDel="00000000" w:rsidR="00000000" w:rsidRPr="00000000">
              <w:rPr>
                <w:rtl w:val="0"/>
              </w:rPr>
            </w:r>
          </w:p>
        </w:tc>
        <w:tc>
          <w:tcPr>
            <w:tcBorders>
              <w:bottom w:color="fcc630" w:space="0" w:sz="4" w:val="single"/>
            </w:tcBorders>
            <w:shd w:fill="fcc630" w:val="clear"/>
            <w:tcMar>
              <w:top w:w="113.0" w:type="dxa"/>
              <w:bottom w:w="113.0" w:type="dxa"/>
            </w:tcMar>
          </w:tcPr>
          <w:p w:rsidR="00000000" w:rsidDel="00000000" w:rsidP="00000000" w:rsidRDefault="00000000" w:rsidRPr="00000000" w14:paraId="0000015F">
            <w:pPr>
              <w:spacing w:before="0" w:lineRule="auto"/>
              <w:rPr>
                <w:b w:val="1"/>
                <w:smallCaps w:val="1"/>
              </w:rPr>
            </w:pPr>
            <w:r w:rsidDel="00000000" w:rsidR="00000000" w:rsidRPr="00000000">
              <w:rPr>
                <w:b w:val="1"/>
                <w:smallCaps w:val="1"/>
                <w:rtl w:val="0"/>
              </w:rPr>
              <w:t xml:space="preserve">Metadata tag </w:t>
            </w:r>
          </w:p>
          <w:p w:rsidR="00000000" w:rsidDel="00000000" w:rsidP="00000000" w:rsidRDefault="00000000" w:rsidRPr="00000000" w14:paraId="00000160">
            <w:pPr>
              <w:spacing w:before="0" w:lineRule="auto"/>
              <w:rPr>
                <w:b w:val="1"/>
                <w:smallCaps w:val="1"/>
              </w:rPr>
            </w:pPr>
            <w:r w:rsidDel="00000000" w:rsidR="00000000" w:rsidRPr="00000000">
              <w:rPr>
                <w:b w:val="1"/>
                <w:smallCaps w:val="1"/>
                <w:rtl w:val="0"/>
              </w:rPr>
              <w:t xml:space="preserve">(see </w:t>
            </w:r>
            <w:hyperlink r:id="rId25">
              <w:r w:rsidDel="00000000" w:rsidR="00000000" w:rsidRPr="00000000">
                <w:rPr>
                  <w:b w:val="1"/>
                  <w:smallCaps w:val="1"/>
                  <w:color w:val="e37227"/>
                  <w:u w:val="single"/>
                  <w:rtl w:val="0"/>
                </w:rPr>
                <w:t xml:space="preserve">CGCore metadata schema</w:t>
              </w:r>
            </w:hyperlink>
            <w:r w:rsidDel="00000000" w:rsidR="00000000" w:rsidRPr="00000000">
              <w:rPr>
                <w:b w:val="1"/>
                <w:smallCaps w:val="1"/>
                <w:rtl w:val="0"/>
              </w:rPr>
              <w:t xml:space="preserve">)</w:t>
            </w:r>
          </w:p>
        </w:tc>
      </w:tr>
      <w:tr>
        <w:trPr>
          <w:cantSplit w:val="0"/>
          <w:tblHeader w:val="0"/>
        </w:trPr>
        <w:tc>
          <w:tcPr>
            <w:tcBorders>
              <w:top w:color="fcc630" w:space="0" w:sz="4" w:val="single"/>
              <w:bottom w:color="000000" w:space="0" w:sz="0" w:val="nil"/>
            </w:tcBorders>
          </w:tcPr>
          <w:p w:rsidR="00000000" w:rsidDel="00000000" w:rsidP="00000000" w:rsidRDefault="00000000" w:rsidRPr="00000000" w14:paraId="00000161">
            <w:pPr>
              <w:rPr/>
            </w:pPr>
            <w:r w:rsidDel="00000000" w:rsidR="00000000" w:rsidRPr="00000000">
              <w:rPr>
                <w:b w:val="1"/>
                <w:rtl w:val="0"/>
              </w:rPr>
              <w:t xml:space="preserve">Findable</w:t>
            </w:r>
            <w:r w:rsidDel="00000000" w:rsidR="00000000" w:rsidRPr="00000000">
              <w:rPr>
                <w:rtl w:val="0"/>
              </w:rPr>
            </w:r>
          </w:p>
        </w:tc>
        <w:tc>
          <w:tcPr>
            <w:tcBorders>
              <w:top w:color="fcc630" w:space="0" w:sz="4" w:val="single"/>
              <w:bottom w:color="000000" w:space="0" w:sz="0" w:val="nil"/>
            </w:tcBorders>
          </w:tcPr>
          <w:p w:rsidR="00000000" w:rsidDel="00000000" w:rsidP="00000000" w:rsidRDefault="00000000" w:rsidRPr="00000000" w14:paraId="00000162">
            <w:pPr>
              <w:rPr/>
            </w:pPr>
            <w:r w:rsidDel="00000000" w:rsidR="00000000" w:rsidRPr="00000000">
              <w:rPr>
                <w:rtl w:val="0"/>
              </w:rPr>
            </w:r>
          </w:p>
        </w:tc>
        <w:tc>
          <w:tcPr>
            <w:tcBorders>
              <w:top w:color="fcc630" w:space="0" w:sz="4" w:val="single"/>
              <w:bottom w:color="000000" w:space="0" w:sz="0" w:val="nil"/>
            </w:tcBorders>
          </w:tcPr>
          <w:p w:rsidR="00000000" w:rsidDel="00000000" w:rsidP="00000000" w:rsidRDefault="00000000" w:rsidRPr="00000000" w14:paraId="00000163">
            <w:pPr>
              <w:rPr/>
            </w:pPr>
            <w:r w:rsidDel="00000000" w:rsidR="00000000" w:rsidRPr="00000000">
              <w:rPr>
                <w:rtl w:val="0"/>
              </w:rPr>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164">
            <w:pPr>
              <w:rPr/>
            </w:pPr>
            <w:r w:rsidDel="00000000" w:rsidR="00000000" w:rsidRPr="00000000">
              <w:rPr>
                <w:rtl w:val="0"/>
              </w:rPr>
              <w:t xml:space="preserve">F1 - The KP is retrievable through its handle</w:t>
            </w:r>
          </w:p>
        </w:tc>
        <w:tc>
          <w:tcPr>
            <w:tcBorders>
              <w:top w:color="000000" w:space="0" w:sz="0" w:val="nil"/>
              <w:bottom w:color="000000" w:space="0" w:sz="0" w:val="nil"/>
            </w:tcBorders>
          </w:tcPr>
          <w:p w:rsidR="00000000" w:rsidDel="00000000" w:rsidP="00000000" w:rsidRDefault="00000000" w:rsidRPr="00000000" w14:paraId="00000165">
            <w:pPr>
              <w:rPr/>
            </w:pPr>
            <w:r w:rsidDel="00000000" w:rsidR="00000000" w:rsidRPr="00000000">
              <w:rPr>
                <w:rtl w:val="0"/>
              </w:rPr>
              <w:t xml:space="preserve">Handle</w:t>
            </w:r>
          </w:p>
        </w:tc>
        <w:tc>
          <w:tcPr>
            <w:tcBorders>
              <w:top w:color="000000" w:space="0" w:sz="0" w:val="nil"/>
              <w:bottom w:color="000000" w:space="0" w:sz="0" w:val="nil"/>
            </w:tcBorders>
          </w:tcPr>
          <w:p w:rsidR="00000000" w:rsidDel="00000000" w:rsidP="00000000" w:rsidRDefault="00000000" w:rsidRPr="00000000" w14:paraId="00000166">
            <w:pPr>
              <w:rPr/>
            </w:pPr>
            <w:r w:rsidDel="00000000" w:rsidR="00000000" w:rsidRPr="00000000">
              <w:rPr>
                <w:rtl w:val="0"/>
              </w:rPr>
              <w:t xml:space="preserve">dc.identifier.uri</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167">
            <w:pPr>
              <w:rPr/>
            </w:pPr>
            <w:r w:rsidDel="00000000" w:rsidR="00000000" w:rsidRPr="00000000">
              <w:rPr>
                <w:rtl w:val="0"/>
              </w:rPr>
              <w:t xml:space="preserve">F2 - The KP is described by rich metadata such as title, authors, description/abstract, and date</w:t>
            </w:r>
          </w:p>
        </w:tc>
        <w:tc>
          <w:tcPr>
            <w:tcBorders>
              <w:top w:color="000000" w:space="0" w:sz="0" w:val="nil"/>
              <w:bottom w:color="000000" w:space="0" w:sz="0" w:val="nil"/>
            </w:tcBorders>
          </w:tcPr>
          <w:p w:rsidR="00000000" w:rsidDel="00000000" w:rsidP="00000000" w:rsidRDefault="00000000" w:rsidRPr="00000000" w14:paraId="00000168">
            <w:pPr>
              <w:rPr/>
            </w:pPr>
            <w:r w:rsidDel="00000000" w:rsidR="00000000" w:rsidRPr="00000000">
              <w:rPr>
                <w:rtl w:val="0"/>
              </w:rPr>
              <w:t xml:space="preserve">Title, author(s), description/abstract, date</w:t>
            </w:r>
          </w:p>
        </w:tc>
        <w:tc>
          <w:tcPr>
            <w:tcBorders>
              <w:top w:color="000000" w:space="0" w:sz="0" w:val="nil"/>
              <w:bottom w:color="000000" w:space="0" w:sz="0" w:val="nil"/>
            </w:tcBorders>
          </w:tcPr>
          <w:p w:rsidR="00000000" w:rsidDel="00000000" w:rsidP="00000000" w:rsidRDefault="00000000" w:rsidRPr="00000000" w14:paraId="00000169">
            <w:pPr>
              <w:rPr/>
            </w:pPr>
            <w:r w:rsidDel="00000000" w:rsidR="00000000" w:rsidRPr="00000000">
              <w:rPr>
                <w:rtl w:val="0"/>
              </w:rPr>
              <w:t xml:space="preserve">dc.title</w:t>
            </w:r>
          </w:p>
          <w:p w:rsidR="00000000" w:rsidDel="00000000" w:rsidP="00000000" w:rsidRDefault="00000000" w:rsidRPr="00000000" w14:paraId="0000016A">
            <w:pPr>
              <w:rPr/>
            </w:pPr>
            <w:r w:rsidDel="00000000" w:rsidR="00000000" w:rsidRPr="00000000">
              <w:rPr>
                <w:rtl w:val="0"/>
              </w:rPr>
              <w:t xml:space="preserve">dc.contributor.author</w:t>
            </w:r>
          </w:p>
          <w:p w:rsidR="00000000" w:rsidDel="00000000" w:rsidP="00000000" w:rsidRDefault="00000000" w:rsidRPr="00000000" w14:paraId="0000016B">
            <w:pPr>
              <w:rPr/>
            </w:pPr>
            <w:r w:rsidDel="00000000" w:rsidR="00000000" w:rsidRPr="00000000">
              <w:rPr>
                <w:rtl w:val="0"/>
              </w:rPr>
              <w:t xml:space="preserve">dcterms.abstract</w:t>
            </w:r>
          </w:p>
          <w:p w:rsidR="00000000" w:rsidDel="00000000" w:rsidP="00000000" w:rsidRDefault="00000000" w:rsidRPr="00000000" w14:paraId="0000016C">
            <w:pPr>
              <w:rPr/>
            </w:pPr>
            <w:r w:rsidDel="00000000" w:rsidR="00000000" w:rsidRPr="00000000">
              <w:rPr>
                <w:rtl w:val="0"/>
              </w:rPr>
              <w:t xml:space="preserve">dcterms.issued</w:t>
            </w:r>
          </w:p>
        </w:tc>
      </w:tr>
      <w:tr>
        <w:trPr>
          <w:cantSplit w:val="0"/>
          <w:tblHeader w:val="0"/>
        </w:trPr>
        <w:tc>
          <w:tcPr>
            <w:tcBorders>
              <w:top w:color="000000" w:space="0" w:sz="0" w:val="nil"/>
              <w:bottom w:color="fcc630" w:space="0" w:sz="4" w:val="single"/>
            </w:tcBorders>
          </w:tcPr>
          <w:p w:rsidR="00000000" w:rsidDel="00000000" w:rsidP="00000000" w:rsidRDefault="00000000" w:rsidRPr="00000000" w14:paraId="0000016D">
            <w:pPr>
              <w:rPr/>
            </w:pPr>
            <w:r w:rsidDel="00000000" w:rsidR="00000000" w:rsidRPr="00000000">
              <w:rPr>
                <w:rtl w:val="0"/>
              </w:rPr>
              <w:t xml:space="preserve">F3 - At least one author is linked through their ORCID</w:t>
            </w:r>
          </w:p>
        </w:tc>
        <w:tc>
          <w:tcPr>
            <w:tcBorders>
              <w:top w:color="000000" w:space="0" w:sz="0" w:val="nil"/>
              <w:bottom w:color="fcc630" w:space="0" w:sz="4" w:val="single"/>
            </w:tcBorders>
          </w:tcPr>
          <w:p w:rsidR="00000000" w:rsidDel="00000000" w:rsidP="00000000" w:rsidRDefault="00000000" w:rsidRPr="00000000" w14:paraId="0000016E">
            <w:pPr>
              <w:rPr/>
            </w:pPr>
            <w:r w:rsidDel="00000000" w:rsidR="00000000" w:rsidRPr="00000000">
              <w:rPr>
                <w:rtl w:val="0"/>
              </w:rPr>
              <w:t xml:space="preserve">ORCID</w:t>
            </w:r>
          </w:p>
        </w:tc>
        <w:tc>
          <w:tcPr>
            <w:tcBorders>
              <w:top w:color="000000" w:space="0" w:sz="0" w:val="nil"/>
              <w:bottom w:color="fcc630" w:space="0" w:sz="4" w:val="single"/>
            </w:tcBorders>
          </w:tcPr>
          <w:p w:rsidR="00000000" w:rsidDel="00000000" w:rsidP="00000000" w:rsidRDefault="00000000" w:rsidRPr="00000000" w14:paraId="0000016F">
            <w:pPr>
              <w:rPr/>
            </w:pPr>
            <w:r w:rsidDel="00000000" w:rsidR="00000000" w:rsidRPr="00000000">
              <w:rPr>
                <w:rtl w:val="0"/>
              </w:rPr>
              <w:t xml:space="preserve">cg.creator.identifier</w:t>
            </w:r>
          </w:p>
        </w:tc>
      </w:tr>
      <w:tr>
        <w:trPr>
          <w:cantSplit w:val="0"/>
          <w:tblHeader w:val="0"/>
        </w:trPr>
        <w:tc>
          <w:tcPr>
            <w:tcBorders>
              <w:top w:color="fcc630" w:space="0" w:sz="4" w:val="single"/>
              <w:bottom w:color="000000" w:space="0" w:sz="0" w:val="nil"/>
            </w:tcBorders>
          </w:tcPr>
          <w:p w:rsidR="00000000" w:rsidDel="00000000" w:rsidP="00000000" w:rsidRDefault="00000000" w:rsidRPr="00000000" w14:paraId="00000170">
            <w:pPr>
              <w:rPr/>
            </w:pPr>
            <w:r w:rsidDel="00000000" w:rsidR="00000000" w:rsidRPr="00000000">
              <w:rPr>
                <w:b w:val="1"/>
                <w:rtl w:val="0"/>
              </w:rPr>
              <w:t xml:space="preserve">Accessible</w:t>
            </w:r>
            <w:r w:rsidDel="00000000" w:rsidR="00000000" w:rsidRPr="00000000">
              <w:rPr>
                <w:rtl w:val="0"/>
              </w:rPr>
            </w:r>
          </w:p>
        </w:tc>
        <w:tc>
          <w:tcPr>
            <w:tcBorders>
              <w:top w:color="fcc630" w:space="0" w:sz="4" w:val="single"/>
              <w:bottom w:color="000000" w:space="0" w:sz="0" w:val="nil"/>
            </w:tcBorders>
          </w:tcPr>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tc>
        <w:tc>
          <w:tcPr>
            <w:tcBorders>
              <w:top w:color="fcc630" w:space="0" w:sz="4" w:val="single"/>
              <w:bottom w:color="000000" w:space="0" w:sz="0" w:val="nil"/>
            </w:tcBorders>
          </w:tcPr>
          <w:p w:rsidR="00000000" w:rsidDel="00000000" w:rsidP="00000000" w:rsidRDefault="00000000" w:rsidRPr="00000000" w14:paraId="00000173">
            <w:pPr>
              <w:rPr/>
            </w:pPr>
            <w:r w:rsidDel="00000000" w:rsidR="00000000" w:rsidRPr="00000000">
              <w:rPr>
                <w:rtl w:val="0"/>
              </w:rPr>
            </w:r>
          </w:p>
        </w:tc>
      </w:tr>
      <w:tr>
        <w:trPr>
          <w:cantSplit w:val="0"/>
          <w:tblHeader w:val="0"/>
        </w:trPr>
        <w:tc>
          <w:tcPr>
            <w:tcBorders>
              <w:top w:color="000000" w:space="0" w:sz="0" w:val="nil"/>
              <w:bottom w:color="fcc630" w:space="0" w:sz="4" w:val="single"/>
            </w:tcBorders>
          </w:tcPr>
          <w:p w:rsidR="00000000" w:rsidDel="00000000" w:rsidP="00000000" w:rsidRDefault="00000000" w:rsidRPr="00000000" w14:paraId="00000174">
            <w:pPr>
              <w:rPr/>
            </w:pPr>
            <w:r w:rsidDel="00000000" w:rsidR="00000000" w:rsidRPr="00000000">
              <w:rPr>
                <w:rtl w:val="0"/>
              </w:rPr>
              <w:t xml:space="preserve">A1 - Metadata is retrievable through the handle</w:t>
            </w:r>
          </w:p>
        </w:tc>
        <w:tc>
          <w:tcPr>
            <w:tcBorders>
              <w:top w:color="000000" w:space="0" w:sz="0" w:val="nil"/>
              <w:bottom w:color="fcc630" w:space="0" w:sz="4" w:val="single"/>
            </w:tcBorders>
          </w:tcPr>
          <w:p w:rsidR="00000000" w:rsidDel="00000000" w:rsidP="00000000" w:rsidRDefault="00000000" w:rsidRPr="00000000" w14:paraId="00000175">
            <w:pPr>
              <w:rPr/>
            </w:pPr>
            <w:r w:rsidDel="00000000" w:rsidR="00000000" w:rsidRPr="00000000">
              <w:rPr>
                <w:rtl w:val="0"/>
              </w:rPr>
              <w:t xml:space="preserve">Handle</w:t>
            </w:r>
          </w:p>
        </w:tc>
        <w:tc>
          <w:tcPr>
            <w:tcBorders>
              <w:top w:color="000000" w:space="0" w:sz="0" w:val="nil"/>
              <w:bottom w:color="fcc630" w:space="0" w:sz="4" w:val="single"/>
            </w:tcBorders>
          </w:tcPr>
          <w:p w:rsidR="00000000" w:rsidDel="00000000" w:rsidP="00000000" w:rsidRDefault="00000000" w:rsidRPr="00000000" w14:paraId="00000176">
            <w:pPr>
              <w:rPr/>
            </w:pPr>
            <w:r w:rsidDel="00000000" w:rsidR="00000000" w:rsidRPr="00000000">
              <w:rPr>
                <w:rtl w:val="0"/>
              </w:rPr>
              <w:t xml:space="preserve">dc.identifier.uri</w:t>
            </w:r>
          </w:p>
        </w:tc>
      </w:tr>
      <w:tr>
        <w:trPr>
          <w:cantSplit w:val="0"/>
          <w:tblHeader w:val="0"/>
        </w:trPr>
        <w:tc>
          <w:tcPr>
            <w:tcBorders>
              <w:top w:color="fcc630" w:space="0" w:sz="4" w:val="single"/>
              <w:bottom w:color="000000" w:space="0" w:sz="0" w:val="nil"/>
            </w:tcBorders>
          </w:tcPr>
          <w:p w:rsidR="00000000" w:rsidDel="00000000" w:rsidP="00000000" w:rsidRDefault="00000000" w:rsidRPr="00000000" w14:paraId="00000177">
            <w:pPr>
              <w:rPr/>
            </w:pPr>
            <w:r w:rsidDel="00000000" w:rsidR="00000000" w:rsidRPr="00000000">
              <w:rPr>
                <w:b w:val="1"/>
                <w:rtl w:val="0"/>
              </w:rPr>
              <w:t xml:space="preserve">Interoperable</w:t>
            </w:r>
            <w:r w:rsidDel="00000000" w:rsidR="00000000" w:rsidRPr="00000000">
              <w:rPr>
                <w:rtl w:val="0"/>
              </w:rPr>
            </w:r>
          </w:p>
        </w:tc>
        <w:tc>
          <w:tcPr>
            <w:tcBorders>
              <w:top w:color="fcc630" w:space="0" w:sz="4" w:val="single"/>
              <w:bottom w:color="000000" w:space="0" w:sz="0" w:val="nil"/>
            </w:tcBorders>
          </w:tcPr>
          <w:p w:rsidR="00000000" w:rsidDel="00000000" w:rsidP="00000000" w:rsidRDefault="00000000" w:rsidRPr="00000000" w14:paraId="00000178">
            <w:pPr>
              <w:rPr/>
            </w:pPr>
            <w:r w:rsidDel="00000000" w:rsidR="00000000" w:rsidRPr="00000000">
              <w:rPr>
                <w:rtl w:val="0"/>
              </w:rPr>
            </w:r>
          </w:p>
        </w:tc>
        <w:tc>
          <w:tcPr>
            <w:tcBorders>
              <w:top w:color="fcc630" w:space="0" w:sz="4" w:val="single"/>
              <w:bottom w:color="000000" w:space="0" w:sz="0" w:val="nil"/>
            </w:tcBorders>
          </w:tcPr>
          <w:p w:rsidR="00000000" w:rsidDel="00000000" w:rsidP="00000000" w:rsidRDefault="00000000" w:rsidRPr="00000000" w14:paraId="00000179">
            <w:pPr>
              <w:rPr/>
            </w:pPr>
            <w:r w:rsidDel="00000000" w:rsidR="00000000" w:rsidRPr="00000000">
              <w:rPr>
                <w:rtl w:val="0"/>
              </w:rPr>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17A">
            <w:pPr>
              <w:rPr/>
            </w:pPr>
            <w:r w:rsidDel="00000000" w:rsidR="00000000" w:rsidRPr="00000000">
              <w:rPr>
                <w:rtl w:val="0"/>
              </w:rPr>
              <w:t xml:space="preserve">I1 - Metadata contains AGROVOC keywords</w:t>
            </w:r>
          </w:p>
        </w:tc>
        <w:tc>
          <w:tcPr>
            <w:tcBorders>
              <w:top w:color="000000" w:space="0" w:sz="0" w:val="nil"/>
              <w:bottom w:color="000000" w:space="0" w:sz="0" w:val="nil"/>
            </w:tcBorders>
          </w:tcPr>
          <w:p w:rsidR="00000000" w:rsidDel="00000000" w:rsidP="00000000" w:rsidRDefault="00000000" w:rsidRPr="00000000" w14:paraId="0000017B">
            <w:pPr>
              <w:rPr/>
            </w:pPr>
            <w:r w:rsidDel="00000000" w:rsidR="00000000" w:rsidRPr="00000000">
              <w:rPr>
                <w:rtl w:val="0"/>
              </w:rPr>
              <w:t xml:space="preserve">Keywords automatically matched with the AGROVOC Thesaurus</w:t>
            </w:r>
          </w:p>
        </w:tc>
        <w:tc>
          <w:tcPr>
            <w:tcBorders>
              <w:top w:color="000000" w:space="0" w:sz="0" w:val="nil"/>
              <w:bottom w:color="000000" w:space="0" w:sz="0" w:val="nil"/>
            </w:tcBorders>
          </w:tcPr>
          <w:p w:rsidR="00000000" w:rsidDel="00000000" w:rsidP="00000000" w:rsidRDefault="00000000" w:rsidRPr="00000000" w14:paraId="0000017C">
            <w:pPr>
              <w:rPr/>
            </w:pPr>
            <w:r w:rsidDel="00000000" w:rsidR="00000000" w:rsidRPr="00000000">
              <w:rPr>
                <w:rtl w:val="0"/>
              </w:rPr>
              <w:t xml:space="preserve">dcterms.subject cg.subject.alliancebiovciat</w:t>
            </w:r>
          </w:p>
          <w:p w:rsidR="00000000" w:rsidDel="00000000" w:rsidP="00000000" w:rsidRDefault="00000000" w:rsidRPr="00000000" w14:paraId="0000017D">
            <w:pPr>
              <w:rPr/>
            </w:pPr>
            <w:r w:rsidDel="00000000" w:rsidR="00000000" w:rsidRPr="00000000">
              <w:rPr>
                <w:rtl w:val="0"/>
              </w:rPr>
              <w:t xml:space="preserve">cg.subject.ccafs</w:t>
            </w:r>
          </w:p>
          <w:p w:rsidR="00000000" w:rsidDel="00000000" w:rsidP="00000000" w:rsidRDefault="00000000" w:rsidRPr="00000000" w14:paraId="0000017E">
            <w:pPr>
              <w:rPr/>
            </w:pPr>
            <w:r w:rsidDel="00000000" w:rsidR="00000000" w:rsidRPr="00000000">
              <w:rPr>
                <w:rtl w:val="0"/>
              </w:rPr>
              <w:t xml:space="preserve">cg.subject.cip</w:t>
            </w:r>
          </w:p>
          <w:p w:rsidR="00000000" w:rsidDel="00000000" w:rsidP="00000000" w:rsidRDefault="00000000" w:rsidRPr="00000000" w14:paraId="0000017F">
            <w:pPr>
              <w:rPr/>
            </w:pPr>
            <w:r w:rsidDel="00000000" w:rsidR="00000000" w:rsidRPr="00000000">
              <w:rPr>
                <w:rtl w:val="0"/>
              </w:rPr>
              <w:t xml:space="preserve">cg.subject.iita</w:t>
            </w:r>
          </w:p>
          <w:p w:rsidR="00000000" w:rsidDel="00000000" w:rsidP="00000000" w:rsidRDefault="00000000" w:rsidRPr="00000000" w14:paraId="00000180">
            <w:pPr>
              <w:rPr/>
            </w:pPr>
            <w:r w:rsidDel="00000000" w:rsidR="00000000" w:rsidRPr="00000000">
              <w:rPr>
                <w:rtl w:val="0"/>
              </w:rPr>
              <w:t xml:space="preserve">cg.subject.ilri</w:t>
            </w:r>
          </w:p>
        </w:tc>
      </w:tr>
      <w:tr>
        <w:trPr>
          <w:cantSplit w:val="0"/>
          <w:tblHeader w:val="0"/>
        </w:trPr>
        <w:tc>
          <w:tcPr>
            <w:tcBorders>
              <w:top w:color="000000" w:space="0" w:sz="0" w:val="nil"/>
              <w:bottom w:color="fcc630" w:space="0" w:sz="4" w:val="single"/>
            </w:tcBorders>
          </w:tcPr>
          <w:p w:rsidR="00000000" w:rsidDel="00000000" w:rsidP="00000000" w:rsidRDefault="00000000" w:rsidRPr="00000000" w14:paraId="00000181">
            <w:pPr>
              <w:rPr/>
            </w:pPr>
            <w:r w:rsidDel="00000000" w:rsidR="00000000" w:rsidRPr="00000000">
              <w:rPr>
                <w:rtl w:val="0"/>
              </w:rPr>
              <w:t xml:space="preserve">I2 - Metadata includes qualified references to other (meta)data</w:t>
            </w:r>
            <w:r w:rsidDel="00000000" w:rsidR="00000000" w:rsidRPr="00000000">
              <w:rPr>
                <w:vertAlign w:val="superscript"/>
              </w:rPr>
              <w:footnoteReference w:customMarkFollows="0" w:id="1"/>
            </w:r>
            <w:r w:rsidDel="00000000" w:rsidR="00000000" w:rsidRPr="00000000">
              <w:rPr>
                <w:rtl w:val="0"/>
              </w:rPr>
            </w:r>
          </w:p>
        </w:tc>
        <w:tc>
          <w:tcPr>
            <w:tcBorders>
              <w:top w:color="000000" w:space="0" w:sz="0" w:val="nil"/>
              <w:bottom w:color="fcc630" w:space="0" w:sz="4" w:val="single"/>
            </w:tcBorders>
          </w:tcPr>
          <w:p w:rsidR="00000000" w:rsidDel="00000000" w:rsidP="00000000" w:rsidRDefault="00000000" w:rsidRPr="00000000" w14:paraId="00000182">
            <w:pPr>
              <w:rPr/>
            </w:pPr>
            <w:r w:rsidDel="00000000" w:rsidR="00000000" w:rsidRPr="00000000">
              <w:rPr>
                <w:rtl w:val="0"/>
              </w:rPr>
              <w:t xml:space="preserve">Reference to other KPs</w:t>
            </w:r>
          </w:p>
        </w:tc>
        <w:tc>
          <w:tcPr>
            <w:tcBorders>
              <w:top w:color="000000" w:space="0" w:sz="0" w:val="nil"/>
              <w:bottom w:color="fcc630" w:space="0" w:sz="4" w:val="single"/>
            </w:tcBorders>
          </w:tcPr>
          <w:p w:rsidR="00000000" w:rsidDel="00000000" w:rsidP="00000000" w:rsidRDefault="00000000" w:rsidRPr="00000000" w14:paraId="00000183">
            <w:pPr>
              <w:rPr/>
            </w:pPr>
            <w:r w:rsidDel="00000000" w:rsidR="00000000" w:rsidRPr="00000000">
              <w:rPr>
                <w:rtl w:val="0"/>
              </w:rPr>
              <w:t xml:space="preserve">dcterms.relation</w:t>
              <w:br w:type="textWrapping"/>
              <w:t xml:space="preserve">cg.identifier.dataurl</w:t>
            </w:r>
          </w:p>
        </w:tc>
      </w:tr>
      <w:tr>
        <w:trPr>
          <w:cantSplit w:val="0"/>
          <w:tblHeader w:val="0"/>
        </w:trPr>
        <w:tc>
          <w:tcPr>
            <w:tcBorders>
              <w:top w:color="fcc630" w:space="0" w:sz="4" w:val="single"/>
              <w:bottom w:color="000000" w:space="0" w:sz="0" w:val="nil"/>
            </w:tcBorders>
          </w:tcPr>
          <w:p w:rsidR="00000000" w:rsidDel="00000000" w:rsidP="00000000" w:rsidRDefault="00000000" w:rsidRPr="00000000" w14:paraId="00000184">
            <w:pPr>
              <w:rPr/>
            </w:pPr>
            <w:r w:rsidDel="00000000" w:rsidR="00000000" w:rsidRPr="00000000">
              <w:rPr>
                <w:b w:val="1"/>
                <w:rtl w:val="0"/>
              </w:rPr>
              <w:t xml:space="preserve">Reusable</w:t>
            </w:r>
            <w:r w:rsidDel="00000000" w:rsidR="00000000" w:rsidRPr="00000000">
              <w:rPr>
                <w:rtl w:val="0"/>
              </w:rPr>
            </w:r>
          </w:p>
        </w:tc>
        <w:tc>
          <w:tcPr>
            <w:tcBorders>
              <w:top w:color="fcc630" w:space="0" w:sz="4" w:val="single"/>
              <w:bottom w:color="000000" w:space="0" w:sz="0" w:val="nil"/>
            </w:tcBorders>
          </w:tcPr>
          <w:p w:rsidR="00000000" w:rsidDel="00000000" w:rsidP="00000000" w:rsidRDefault="00000000" w:rsidRPr="00000000" w14:paraId="00000185">
            <w:pPr>
              <w:rPr/>
            </w:pPr>
            <w:r w:rsidDel="00000000" w:rsidR="00000000" w:rsidRPr="00000000">
              <w:rPr>
                <w:rtl w:val="0"/>
              </w:rPr>
            </w:r>
          </w:p>
        </w:tc>
        <w:tc>
          <w:tcPr>
            <w:tcBorders>
              <w:top w:color="fcc630" w:space="0" w:sz="4" w:val="single"/>
              <w:bottom w:color="000000" w:space="0" w:sz="0" w:val="nil"/>
            </w:tcBorders>
          </w:tcPr>
          <w:p w:rsidR="00000000" w:rsidDel="00000000" w:rsidP="00000000" w:rsidRDefault="00000000" w:rsidRPr="00000000" w14:paraId="00000186">
            <w:pPr>
              <w:rPr/>
            </w:pPr>
            <w:r w:rsidDel="00000000" w:rsidR="00000000" w:rsidRPr="00000000">
              <w:rPr>
                <w:rtl w:val="0"/>
              </w:rPr>
            </w:r>
          </w:p>
        </w:tc>
      </w:tr>
      <w:tr>
        <w:trPr>
          <w:cantSplit w:val="0"/>
          <w:tblHeader w:val="0"/>
        </w:trPr>
        <w:tc>
          <w:tcPr>
            <w:tcBorders>
              <w:top w:color="000000" w:space="0" w:sz="0" w:val="nil"/>
              <w:bottom w:color="fcc630" w:space="0" w:sz="4" w:val="single"/>
            </w:tcBorders>
          </w:tcPr>
          <w:p w:rsidR="00000000" w:rsidDel="00000000" w:rsidP="00000000" w:rsidRDefault="00000000" w:rsidRPr="00000000" w14:paraId="00000187">
            <w:pPr>
              <w:rPr/>
            </w:pPr>
            <w:r w:rsidDel="00000000" w:rsidR="00000000" w:rsidRPr="00000000">
              <w:rPr>
                <w:rtl w:val="0"/>
              </w:rPr>
              <w:t xml:space="preserve">R1 - The knowledge product is Open Access (OA) and has a clear and accessible usage license</w:t>
            </w:r>
          </w:p>
        </w:tc>
        <w:tc>
          <w:tcPr>
            <w:tcBorders>
              <w:top w:color="000000" w:space="0" w:sz="0" w:val="nil"/>
              <w:bottom w:color="fcc630" w:space="0" w:sz="4" w:val="single"/>
            </w:tcBorders>
          </w:tcPr>
          <w:p w:rsidR="00000000" w:rsidDel="00000000" w:rsidP="00000000" w:rsidRDefault="00000000" w:rsidRPr="00000000" w14:paraId="00000188">
            <w:pPr>
              <w:rPr/>
            </w:pPr>
            <w:r w:rsidDel="00000000" w:rsidR="00000000" w:rsidRPr="00000000">
              <w:rPr>
                <w:rtl w:val="0"/>
              </w:rPr>
              <w:t xml:space="preserve">Accessibility and License</w:t>
            </w:r>
          </w:p>
        </w:tc>
        <w:tc>
          <w:tcPr>
            <w:tcBorders>
              <w:top w:color="000000" w:space="0" w:sz="0" w:val="nil"/>
              <w:bottom w:color="fcc630" w:space="0" w:sz="4" w:val="single"/>
            </w:tcBorders>
          </w:tcPr>
          <w:p w:rsidR="00000000" w:rsidDel="00000000" w:rsidP="00000000" w:rsidRDefault="00000000" w:rsidRPr="00000000" w14:paraId="00000189">
            <w:pPr>
              <w:rPr/>
            </w:pPr>
            <w:r w:rsidDel="00000000" w:rsidR="00000000" w:rsidRPr="00000000">
              <w:rPr>
                <w:rtl w:val="0"/>
              </w:rPr>
              <w:t xml:space="preserve">dcterms.accessRights</w:t>
            </w:r>
          </w:p>
          <w:p w:rsidR="00000000" w:rsidDel="00000000" w:rsidP="00000000" w:rsidRDefault="00000000" w:rsidRPr="00000000" w14:paraId="0000018A">
            <w:pPr>
              <w:rPr/>
            </w:pPr>
            <w:r w:rsidDel="00000000" w:rsidR="00000000" w:rsidRPr="00000000">
              <w:rPr>
                <w:rtl w:val="0"/>
              </w:rPr>
              <w:t xml:space="preserve">dcterms.license*</w:t>
            </w:r>
          </w:p>
        </w:tc>
      </w:tr>
    </w:tbl>
    <w:p w:rsidR="00000000" w:rsidDel="00000000" w:rsidP="00000000" w:rsidRDefault="00000000" w:rsidRPr="00000000" w14:paraId="0000018B">
      <w:pPr>
        <w:pBdr>
          <w:top w:space="0" w:sz="0" w:val="nil"/>
          <w:left w:space="0" w:sz="0" w:val="nil"/>
          <w:bottom w:space="0" w:sz="0" w:val="nil"/>
          <w:right w:space="0" w:sz="0" w:val="nil"/>
          <w:between w:space="0" w:sz="0" w:val="nil"/>
        </w:pBdr>
        <w:ind w:left="680" w:hanging="340"/>
        <w:rPr>
          <w:b w:val="1"/>
          <w:color w:val="000000"/>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Licenses considered are the following:</w:t>
      </w:r>
    </w:p>
    <w:p w:rsidR="00000000" w:rsidDel="00000000" w:rsidP="00000000" w:rsidRDefault="00000000" w:rsidRPr="00000000" w14:paraId="0000018D">
      <w:pPr>
        <w:jc w:val="both"/>
        <w:rPr/>
      </w:pPr>
      <w:r w:rsidDel="00000000" w:rsidR="00000000" w:rsidRPr="00000000">
        <w:rPr>
          <w:rtl w:val="0"/>
        </w:rPr>
        <w:t xml:space="preserve">CC-BY-4.0, CC-BY-SA-4.0, CC-BY-ND-4.0, CC-BY-NC-4.0, CC-BY-NC-SA-4.0, CC-BY-NC-ND-4.0, CC-BY-3.0, CC-BY-SA-3.0, CC-BY-ND-3.0, CC-BY-NC-3.0, CC-BY-NC-SA-3.0, CC-BY-NC-ND-3.0, CC-BY-3.0-IGO, CC-BY-SA-3.0-IGO, CC-BY-ND-3.0-IGO, CC-BY-NC-3.0-IGO, CC-BY-NC-SA-3.0-IGO, CC-BY-NC-ND-3.0-IGO, CC0-1.0, CC-BY, CC-BY-SA, CC-BY-ND, CC-BY-NC, CC-BY-NC-SA, CC-BY-NC-ND, OGL-UK-3.0, GPL-3.0-only, MIT.</w:t>
      </w:r>
    </w:p>
    <w:p w:rsidR="00000000" w:rsidDel="00000000" w:rsidP="00000000" w:rsidRDefault="00000000" w:rsidRPr="00000000" w14:paraId="0000018E">
      <w:pPr>
        <w:jc w:val="both"/>
        <w:rPr/>
      </w:pPr>
      <w:r w:rsidDel="00000000" w:rsidR="00000000" w:rsidRPr="00000000">
        <w:br w:type="page"/>
      </w:r>
      <w:r w:rsidDel="00000000" w:rsidR="00000000" w:rsidRPr="00000000">
        <w:rPr>
          <w:rtl w:val="0"/>
        </w:rPr>
      </w:r>
    </w:p>
    <w:tbl>
      <w:tblPr>
        <w:tblStyle w:val="Table4"/>
        <w:tblW w:w="12328.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7"/>
        <w:gridCol w:w="283"/>
        <w:gridCol w:w="11478"/>
        <w:tblGridChange w:id="0">
          <w:tblGrid>
            <w:gridCol w:w="567"/>
            <w:gridCol w:w="283"/>
            <w:gridCol w:w="11478"/>
          </w:tblGrid>
        </w:tblGridChange>
      </w:tblGrid>
      <w:tr>
        <w:trPr>
          <w:cantSplit w:val="0"/>
          <w:trHeight w:val="567" w:hRule="atLeast"/>
          <w:tblHeader w:val="0"/>
        </w:trPr>
        <w:tc>
          <w:tcPr>
            <w:shd w:fill="424242" w:val="clear"/>
            <w:vAlign w:val="center"/>
          </w:tcPr>
          <w:p w:rsidR="00000000" w:rsidDel="00000000" w:rsidP="00000000" w:rsidRDefault="00000000" w:rsidRPr="00000000" w14:paraId="0000018F">
            <w:pPr>
              <w:rPr/>
            </w:pPr>
            <w:r w:rsidDel="00000000" w:rsidR="00000000" w:rsidRPr="00000000">
              <w:rPr>
                <w:rtl w:val="0"/>
              </w:rPr>
            </w:r>
          </w:p>
        </w:tc>
        <w:tc>
          <w:tcPr>
            <w:vAlign w:val="center"/>
          </w:tcPr>
          <w:p w:rsidR="00000000" w:rsidDel="00000000" w:rsidP="00000000" w:rsidRDefault="00000000" w:rsidRPr="00000000" w14:paraId="00000190">
            <w:pPr>
              <w:rPr/>
            </w:pPr>
            <w:r w:rsidDel="00000000" w:rsidR="00000000" w:rsidRPr="00000000">
              <w:rPr>
                <w:rtl w:val="0"/>
              </w:rPr>
            </w:r>
          </w:p>
        </w:tc>
        <w:tc>
          <w:tcPr>
            <w:vAlign w:val="center"/>
          </w:tcPr>
          <w:p w:rsidR="00000000" w:rsidDel="00000000" w:rsidP="00000000" w:rsidRDefault="00000000" w:rsidRPr="00000000" w14:paraId="00000191">
            <w:pPr>
              <w:pBdr>
                <w:top w:space="0" w:sz="0" w:val="nil"/>
                <w:left w:space="0" w:sz="0" w:val="nil"/>
                <w:bottom w:space="0" w:sz="0" w:val="nil"/>
                <w:right w:space="0" w:sz="0" w:val="nil"/>
                <w:between w:space="0" w:sz="0" w:val="nil"/>
              </w:pBdr>
              <w:rPr>
                <w:b w:val="1"/>
                <w:color w:val="424242"/>
                <w:sz w:val="30"/>
                <w:szCs w:val="30"/>
              </w:rPr>
            </w:pPr>
            <w:r w:rsidDel="00000000" w:rsidR="00000000" w:rsidRPr="00000000">
              <w:rPr>
                <w:b w:val="1"/>
                <w:color w:val="424242"/>
                <w:sz w:val="30"/>
                <w:szCs w:val="30"/>
                <w:rtl w:val="0"/>
              </w:rPr>
              <w:t xml:space="preserve">Annex 2: Guidelines for scoring knowledge products for gender equality in agriculture</w:t>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rtl w:val="0"/>
        </w:rPr>
        <w:t xml:space="preserve">We can use the following guidelines to screen research products against the gender marker to ensure accurate and consistent scoring based on their relevance to gender equality in agriculture. This will help create a more accurate representation of the research landscape and contribute to informed decision-making in agricultural policy and practice.</w:t>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keepNext w:val="1"/>
        <w:keepLines w:val="1"/>
        <w:numPr>
          <w:ilvl w:val="0"/>
          <w:numId w:val="3"/>
        </w:numPr>
        <w:pBdr>
          <w:top w:space="0" w:sz="0" w:val="nil"/>
          <w:left w:space="0" w:sz="0" w:val="nil"/>
          <w:bottom w:space="0" w:sz="0" w:val="nil"/>
          <w:right w:space="0" w:sz="0" w:val="nil"/>
          <w:between w:space="0" w:sz="0" w:val="nil"/>
        </w:pBdr>
        <w:ind w:left="680" w:hanging="340"/>
        <w:jc w:val="both"/>
        <w:rPr>
          <w:b w:val="1"/>
          <w:color w:val="000000"/>
        </w:rPr>
      </w:pPr>
      <w:r w:rsidDel="00000000" w:rsidR="00000000" w:rsidRPr="00000000">
        <w:rPr>
          <w:b w:val="1"/>
          <w:color w:val="000000"/>
          <w:rtl w:val="0"/>
        </w:rPr>
        <w:t xml:space="preserve">Understanding gender equality in agriculture:</w:t>
      </w:r>
    </w:p>
    <w:p w:rsidR="00000000" w:rsidDel="00000000" w:rsidP="00000000" w:rsidRDefault="00000000" w:rsidRPr="00000000" w14:paraId="00000196">
      <w:pPr>
        <w:ind w:left="680" w:firstLine="0"/>
        <w:jc w:val="both"/>
        <w:rPr/>
      </w:pPr>
      <w:r w:rsidDel="00000000" w:rsidR="00000000" w:rsidRPr="00000000">
        <w:rPr>
          <w:rtl w:val="0"/>
        </w:rPr>
        <w:t xml:space="preserve">Gender equality refers to the equal rights, responsibilities, and opportunities of all individuals regardless of their gender. In the context of agriculture, gender equality addresses the disparities and biases that may exist in access to resources, decision-making, and benefits among individuals of different genders.</w:t>
      </w:r>
    </w:p>
    <w:p w:rsidR="00000000" w:rsidDel="00000000" w:rsidP="00000000" w:rsidRDefault="00000000" w:rsidRPr="00000000" w14:paraId="00000197">
      <w:pPr>
        <w:keepNext w:val="1"/>
        <w:keepLines w:val="1"/>
        <w:numPr>
          <w:ilvl w:val="0"/>
          <w:numId w:val="3"/>
        </w:numPr>
        <w:pBdr>
          <w:top w:space="0" w:sz="0" w:val="nil"/>
          <w:left w:space="0" w:sz="0" w:val="nil"/>
          <w:bottom w:space="0" w:sz="0" w:val="nil"/>
          <w:right w:space="0" w:sz="0" w:val="nil"/>
          <w:between w:space="0" w:sz="0" w:val="nil"/>
        </w:pBdr>
        <w:ind w:left="680" w:hanging="340"/>
        <w:jc w:val="both"/>
        <w:rPr>
          <w:color w:val="000000"/>
        </w:rPr>
      </w:pPr>
      <w:r w:rsidDel="00000000" w:rsidR="00000000" w:rsidRPr="00000000">
        <w:rPr>
          <w:b w:val="1"/>
          <w:rtl w:val="0"/>
        </w:rPr>
        <w:t xml:space="preserve">C</w:t>
      </w:r>
      <w:r w:rsidDel="00000000" w:rsidR="00000000" w:rsidRPr="00000000">
        <w:rPr>
          <w:b w:val="1"/>
          <w:color w:val="000000"/>
          <w:rtl w:val="0"/>
        </w:rPr>
        <w:t xml:space="preserve">ategories </w:t>
      </w:r>
      <w:r w:rsidDel="00000000" w:rsidR="00000000" w:rsidRPr="00000000">
        <w:rPr>
          <w:b w:val="1"/>
          <w:rtl w:val="0"/>
        </w:rPr>
        <w:t xml:space="preserve">defined</w:t>
      </w:r>
      <w:r w:rsidDel="00000000" w:rsidR="00000000" w:rsidRPr="00000000">
        <w:rPr>
          <w:b w:val="1"/>
          <w:color w:val="000000"/>
          <w:rtl w:val="0"/>
        </w:rPr>
        <w:t xml:space="preserve">:</w:t>
      </w:r>
      <w:r w:rsidDel="00000000" w:rsidR="00000000" w:rsidRPr="00000000">
        <w:rPr>
          <w:rtl w:val="0"/>
        </w:rPr>
      </w:r>
    </w:p>
    <w:p w:rsidR="00000000" w:rsidDel="00000000" w:rsidP="00000000" w:rsidRDefault="00000000" w:rsidRPr="00000000" w14:paraId="00000198">
      <w:pPr>
        <w:pStyle w:val="Title"/>
        <w:ind w:left="1020" w:firstLine="0"/>
        <w:jc w:val="both"/>
        <w:rPr/>
      </w:pPr>
      <w:r w:rsidDel="00000000" w:rsidR="00000000" w:rsidRPr="00000000">
        <w:rPr>
          <w:rtl w:val="0"/>
        </w:rPr>
        <w:t xml:space="preserve">Principal (marked 2): </w:t>
      </w:r>
      <w:r w:rsidDel="00000000" w:rsidR="00000000" w:rsidRPr="00000000">
        <w:rPr>
          <w:b w:val="0"/>
          <w:rtl w:val="0"/>
        </w:rPr>
        <w:t xml:space="preserve">Use this score when the research output is a product of a project/program whose main objective is gender equality (meaning that it aims to understand, address, or contribute to closing gender-related gaps and inequalities). Gender equality is fundamental in the design and expected results of the project/program, and without this objective, the project/program would not have been undertaken.</w:t>
      </w:r>
      <w:r w:rsidDel="00000000" w:rsidR="00000000" w:rsidRPr="00000000">
        <w:rPr>
          <w:rtl w:val="0"/>
        </w:rPr>
      </w:r>
    </w:p>
    <w:p w:rsidR="00000000" w:rsidDel="00000000" w:rsidP="00000000" w:rsidRDefault="00000000" w:rsidRPr="00000000" w14:paraId="00000199">
      <w:pPr>
        <w:pStyle w:val="Title"/>
        <w:ind w:left="1020" w:firstLine="0"/>
        <w:jc w:val="both"/>
        <w:rPr/>
      </w:pPr>
      <w:r w:rsidDel="00000000" w:rsidR="00000000" w:rsidRPr="00000000">
        <w:rPr>
          <w:rtl w:val="0"/>
        </w:rPr>
        <w:t xml:space="preserve">Significant (marked 1): </w:t>
      </w:r>
      <w:r w:rsidDel="00000000" w:rsidR="00000000" w:rsidRPr="00000000">
        <w:rPr>
          <w:b w:val="0"/>
          <w:rtl w:val="0"/>
        </w:rPr>
        <w:t xml:space="preserve">Use this score when the research output is a product of a project/program that considers gender equality as an important and deliberate objective but is not the main reason for undertaking the project/program (often explained as gender mainstreaming in the project)</w:t>
      </w:r>
      <w:r w:rsidDel="00000000" w:rsidR="00000000" w:rsidRPr="00000000">
        <w:rPr>
          <w:rtl w:val="0"/>
        </w:rPr>
      </w:r>
    </w:p>
    <w:p w:rsidR="00000000" w:rsidDel="00000000" w:rsidP="00000000" w:rsidRDefault="00000000" w:rsidRPr="00000000" w14:paraId="0000019A">
      <w:pPr>
        <w:pStyle w:val="Title"/>
        <w:ind w:left="1020" w:firstLine="0"/>
        <w:jc w:val="both"/>
        <w:rPr/>
      </w:pPr>
      <w:r w:rsidDel="00000000" w:rsidR="00000000" w:rsidRPr="00000000">
        <w:rPr>
          <w:rtl w:val="0"/>
        </w:rPr>
        <w:t xml:space="preserve">Not targeted (marked 0): </w:t>
      </w:r>
      <w:r w:rsidDel="00000000" w:rsidR="00000000" w:rsidRPr="00000000">
        <w:rPr>
          <w:b w:val="0"/>
          <w:rtl w:val="0"/>
        </w:rPr>
        <w:t xml:space="preserve">Use this score when the project or program has been screened against the gender marker but has not been found to target gender equality</w:t>
      </w:r>
      <w:r w:rsidDel="00000000" w:rsidR="00000000" w:rsidRPr="00000000">
        <w:rPr>
          <w:rtl w:val="0"/>
        </w:rPr>
      </w:r>
    </w:p>
    <w:p w:rsidR="00000000" w:rsidDel="00000000" w:rsidP="00000000" w:rsidRDefault="00000000" w:rsidRPr="00000000" w14:paraId="0000019B">
      <w:pPr>
        <w:keepNext w:val="1"/>
        <w:keepLines w:val="1"/>
        <w:numPr>
          <w:ilvl w:val="0"/>
          <w:numId w:val="3"/>
        </w:numPr>
        <w:pBdr>
          <w:top w:space="0" w:sz="0" w:val="nil"/>
          <w:left w:space="0" w:sz="0" w:val="nil"/>
          <w:bottom w:space="0" w:sz="0" w:val="nil"/>
          <w:right w:space="0" w:sz="0" w:val="nil"/>
          <w:between w:space="0" w:sz="0" w:val="nil"/>
        </w:pBdr>
        <w:ind w:left="680" w:hanging="340"/>
        <w:jc w:val="both"/>
        <w:rPr>
          <w:b w:val="1"/>
          <w:color w:val="000000"/>
        </w:rPr>
      </w:pPr>
      <w:r w:rsidDel="00000000" w:rsidR="00000000" w:rsidRPr="00000000">
        <w:rPr>
          <w:b w:val="1"/>
          <w:color w:val="000000"/>
          <w:rtl w:val="0"/>
        </w:rPr>
        <w:t xml:space="preserve">Rationale for gender equality </w:t>
      </w:r>
      <w:r w:rsidDel="00000000" w:rsidR="00000000" w:rsidRPr="00000000">
        <w:rPr>
          <w:b w:val="1"/>
          <w:rtl w:val="0"/>
        </w:rPr>
        <w:t xml:space="preserve">scoring</w:t>
      </w:r>
      <w:r w:rsidDel="00000000" w:rsidR="00000000" w:rsidRPr="00000000">
        <w:rPr>
          <w:b w:val="1"/>
          <w:color w:val="000000"/>
          <w:rtl w:val="0"/>
        </w:rPr>
        <w:t xml:space="preserve">:</w:t>
      </w:r>
    </w:p>
    <w:p w:rsidR="00000000" w:rsidDel="00000000" w:rsidP="00000000" w:rsidRDefault="00000000" w:rsidRPr="00000000" w14:paraId="0000019C">
      <w:pPr>
        <w:keepNext w:val="1"/>
        <w:keepLines w:val="1"/>
        <w:numPr>
          <w:ilvl w:val="1"/>
          <w:numId w:val="4"/>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Principal:</w:t>
      </w:r>
      <w:r w:rsidDel="00000000" w:rsidR="00000000" w:rsidRPr="00000000">
        <w:rPr>
          <w:rtl w:val="0"/>
        </w:rPr>
      </w:r>
    </w:p>
    <w:p w:rsidR="00000000" w:rsidDel="00000000" w:rsidP="00000000" w:rsidRDefault="00000000" w:rsidRPr="00000000" w14:paraId="0000019D">
      <w:pPr>
        <w:pStyle w:val="Subtitle"/>
        <w:ind w:left="1360" w:firstLine="0"/>
        <w:jc w:val="both"/>
        <w:rPr/>
      </w:pPr>
      <w:r w:rsidDel="00000000" w:rsidR="00000000" w:rsidRPr="00000000">
        <w:rPr>
          <w:rtl w:val="0"/>
        </w:rPr>
        <w:t xml:space="preserve">The research objectives specifically address gender disparities and aim to contribute to gender equality in the agricultural sector.</w:t>
      </w:r>
    </w:p>
    <w:p w:rsidR="00000000" w:rsidDel="00000000" w:rsidP="00000000" w:rsidRDefault="00000000" w:rsidRPr="00000000" w14:paraId="0000019E">
      <w:pPr>
        <w:pStyle w:val="Subtitle"/>
        <w:ind w:left="1360" w:firstLine="0"/>
        <w:jc w:val="both"/>
        <w:rPr/>
      </w:pPr>
      <w:r w:rsidDel="00000000" w:rsidR="00000000" w:rsidRPr="00000000">
        <w:rPr>
          <w:rtl w:val="0"/>
        </w:rPr>
        <w:t xml:space="preserve">The research has a clear goal/focus on contributing to understanding gender-related issues in agriculture, such as gender-based access to resources, decision-making, labor division, and women’s empowerment.</w:t>
      </w:r>
    </w:p>
    <w:p w:rsidR="00000000" w:rsidDel="00000000" w:rsidP="00000000" w:rsidRDefault="00000000" w:rsidRPr="00000000" w14:paraId="0000019F">
      <w:pPr>
        <w:keepNext w:val="1"/>
        <w:keepLines w:val="1"/>
        <w:numPr>
          <w:ilvl w:val="1"/>
          <w:numId w:val="4"/>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Significant:</w:t>
      </w:r>
      <w:r w:rsidDel="00000000" w:rsidR="00000000" w:rsidRPr="00000000">
        <w:rPr>
          <w:rtl w:val="0"/>
        </w:rPr>
      </w:r>
    </w:p>
    <w:p w:rsidR="00000000" w:rsidDel="00000000" w:rsidP="00000000" w:rsidRDefault="00000000" w:rsidRPr="00000000" w14:paraId="000001A0">
      <w:pPr>
        <w:pStyle w:val="Subtitle"/>
        <w:ind w:left="1360" w:firstLine="0"/>
        <w:jc w:val="both"/>
        <w:rPr/>
      </w:pPr>
      <w:r w:rsidDel="00000000" w:rsidR="00000000" w:rsidRPr="00000000">
        <w:rPr>
          <w:rtl w:val="0"/>
        </w:rPr>
        <w:t xml:space="preserve">While working on gender equality was not the main reason for undertaking the research project, the research findings reveal insights into gender-related implications or impacts and provide valuable information for understanding gender dynamics in agriculture (e.g. social roles, power dynamics, access to resources, and decision-making) or have potential implications for gender-inclusive policies and practices.</w:t>
      </w:r>
    </w:p>
    <w:p w:rsidR="00000000" w:rsidDel="00000000" w:rsidP="00000000" w:rsidRDefault="00000000" w:rsidRPr="00000000" w14:paraId="000001A1">
      <w:pPr>
        <w:keepNext w:val="1"/>
        <w:keepLines w:val="1"/>
        <w:numPr>
          <w:ilvl w:val="1"/>
          <w:numId w:val="4"/>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Not targeted</w:t>
      </w:r>
      <w:r w:rsidDel="00000000" w:rsidR="00000000" w:rsidRPr="00000000">
        <w:rPr>
          <w:rtl w:val="0"/>
        </w:rPr>
      </w:r>
    </w:p>
    <w:p w:rsidR="00000000" w:rsidDel="00000000" w:rsidP="00000000" w:rsidRDefault="00000000" w:rsidRPr="00000000" w14:paraId="000001A2">
      <w:pPr>
        <w:pStyle w:val="Subtitle"/>
        <w:ind w:left="1360" w:firstLine="0"/>
        <w:jc w:val="both"/>
        <w:rPr/>
      </w:pPr>
      <w:r w:rsidDel="00000000" w:rsidR="00000000" w:rsidRPr="00000000">
        <w:rPr>
          <w:rtl w:val="0"/>
        </w:rPr>
        <w:t xml:space="preserve">The research is not targeting gender equality nor do the findings reveal any insights into gender-related implications or impacts and do not provide information for understanding gender dynamics in a social (not physiological) context.</w:t>
      </w:r>
    </w:p>
    <w:p w:rsidR="00000000" w:rsidDel="00000000" w:rsidP="00000000" w:rsidRDefault="00000000" w:rsidRPr="00000000" w14:paraId="000001A3">
      <w:pPr>
        <w:keepNext w:val="1"/>
        <w:keepLines w:val="1"/>
        <w:numPr>
          <w:ilvl w:val="0"/>
          <w:numId w:val="3"/>
        </w:numPr>
        <w:pBdr>
          <w:top w:space="0" w:sz="0" w:val="nil"/>
          <w:left w:space="0" w:sz="0" w:val="nil"/>
          <w:bottom w:space="0" w:sz="0" w:val="nil"/>
          <w:right w:space="0" w:sz="0" w:val="nil"/>
          <w:between w:space="0" w:sz="0" w:val="nil"/>
        </w:pBdr>
        <w:ind w:left="680" w:hanging="340"/>
        <w:jc w:val="both"/>
        <w:rPr>
          <w:b w:val="1"/>
          <w:color w:val="000000"/>
        </w:rPr>
      </w:pPr>
      <w:r w:rsidDel="00000000" w:rsidR="00000000" w:rsidRPr="00000000">
        <w:rPr>
          <w:b w:val="1"/>
          <w:color w:val="000000"/>
          <w:rtl w:val="0"/>
        </w:rPr>
        <w:t xml:space="preserve">Considerations for correct </w:t>
      </w:r>
      <w:r w:rsidDel="00000000" w:rsidR="00000000" w:rsidRPr="00000000">
        <w:rPr>
          <w:b w:val="1"/>
          <w:rtl w:val="0"/>
        </w:rPr>
        <w:t xml:space="preserve">scoring</w:t>
      </w:r>
      <w:r w:rsidDel="00000000" w:rsidR="00000000" w:rsidRPr="00000000">
        <w:rPr>
          <w:b w:val="1"/>
          <w:color w:val="000000"/>
          <w:rtl w:val="0"/>
        </w:rPr>
        <w:t xml:space="preserve">:</w:t>
      </w:r>
    </w:p>
    <w:p w:rsidR="00000000" w:rsidDel="00000000" w:rsidP="00000000" w:rsidRDefault="00000000" w:rsidRPr="00000000" w14:paraId="000001A4">
      <w:pPr>
        <w:pStyle w:val="Title"/>
        <w:ind w:left="1020" w:firstLine="0"/>
        <w:jc w:val="both"/>
        <w:rPr/>
      </w:pPr>
      <w:r w:rsidDel="00000000" w:rsidR="00000000" w:rsidRPr="00000000">
        <w:rPr>
          <w:rtl w:val="0"/>
        </w:rPr>
        <w:t xml:space="preserve">Avoid biological definitions of gender: </w:t>
      </w:r>
      <w:r w:rsidDel="00000000" w:rsidR="00000000" w:rsidRPr="00000000">
        <w:rPr>
          <w:b w:val="0"/>
          <w:rtl w:val="0"/>
        </w:rPr>
        <w:t xml:space="preserve">Gender in the context of social sciences is not defined by biological differences between male and female crops or animals.</w:t>
      </w:r>
      <w:r w:rsidDel="00000000" w:rsidR="00000000" w:rsidRPr="00000000">
        <w:rPr>
          <w:rtl w:val="0"/>
        </w:rPr>
      </w:r>
    </w:p>
    <w:p w:rsidR="00000000" w:rsidDel="00000000" w:rsidP="00000000" w:rsidRDefault="00000000" w:rsidRPr="00000000" w14:paraId="000001A5">
      <w:pPr>
        <w:pStyle w:val="Title"/>
        <w:ind w:left="1020" w:firstLine="0"/>
        <w:jc w:val="both"/>
        <w:rPr/>
      </w:pPr>
      <w:r w:rsidDel="00000000" w:rsidR="00000000" w:rsidRPr="00000000">
        <w:rPr>
          <w:rtl w:val="0"/>
        </w:rPr>
        <w:t xml:space="preserve">Analyze beyond surface-level indicators: </w:t>
      </w:r>
      <w:r w:rsidDel="00000000" w:rsidR="00000000" w:rsidRPr="00000000">
        <w:rPr>
          <w:b w:val="0"/>
          <w:rtl w:val="0"/>
        </w:rPr>
        <w:t xml:space="preserve">Look beyond using only the number of male and female participants in the research as indicators of gender relevance. Consider qualitative aspects like roles, responsibilities, decision-making influence, and resource distribution.</w:t>
      </w:r>
      <w:r w:rsidDel="00000000" w:rsidR="00000000" w:rsidRPr="00000000">
        <w:rPr>
          <w:rtl w:val="0"/>
        </w:rPr>
      </w:r>
    </w:p>
    <w:p w:rsidR="00000000" w:rsidDel="00000000" w:rsidP="00000000" w:rsidRDefault="00000000" w:rsidRPr="00000000" w14:paraId="000001A6">
      <w:pPr>
        <w:pStyle w:val="Title"/>
        <w:ind w:left="1020" w:firstLine="0"/>
        <w:jc w:val="both"/>
        <w:rPr/>
      </w:pPr>
      <w:r w:rsidDel="00000000" w:rsidR="00000000" w:rsidRPr="00000000">
        <w:rPr>
          <w:rtl w:val="0"/>
        </w:rPr>
        <w:t xml:space="preserve">Avoid depending on gender-disaggregated data: </w:t>
      </w:r>
      <w:r w:rsidDel="00000000" w:rsidR="00000000" w:rsidRPr="00000000">
        <w:rPr>
          <w:b w:val="0"/>
          <w:rtl w:val="0"/>
        </w:rPr>
        <w:t xml:space="preserve">Doing gender-disaggregated data is just good science but is not considered gender scoring.</w:t>
      </w:r>
      <w:r w:rsidDel="00000000" w:rsidR="00000000" w:rsidRPr="00000000">
        <w:rPr>
          <w:rtl w:val="0"/>
        </w:rPr>
      </w:r>
    </w:p>
    <w:sectPr>
      <w:footerReference r:id="rId26" w:type="default"/>
      <w:pgSz w:h="15840" w:w="12240" w:orient="portrait"/>
      <w:pgMar w:bottom="1021" w:top="1134" w:left="851" w:right="851" w:header="720" w:footer="3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pBdr>
        <w:top w:space="0" w:sz="0" w:val="nil"/>
        <w:left w:space="0" w:sz="0" w:val="nil"/>
        <w:bottom w:space="0" w:sz="0" w:val="nil"/>
        <w:right w:space="0" w:sz="0" w:val="nil"/>
        <w:between w:space="0" w:sz="0" w:val="nil"/>
      </w:pBdr>
      <w:tabs>
        <w:tab w:val="center" w:leader="none" w:pos="4680"/>
        <w:tab w:val="right" w:leader="none" w:pos="9360"/>
      </w:tabs>
      <w:spacing w:after="0" w:before="0" w:lineRule="auto"/>
      <w:rPr>
        <w:color w:val="000000"/>
        <w:sz w:val="16"/>
        <w:szCs w:val="16"/>
      </w:rPr>
    </w:pPr>
    <w:r w:rsidDel="00000000" w:rsidR="00000000" w:rsidRPr="00000000">
      <w:rPr>
        <w:color w:val="000000"/>
        <w:sz w:val="16"/>
        <w:szCs w:val="16"/>
        <w:rtl w:val="0"/>
      </w:rPr>
      <w:t xml:space="preserve">June 2024 | Version 2</w:t>
      <w:tab/>
      <w:tab/>
      <w:tab/>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7">
      <w:pPr>
        <w:spacing w:after="0" w:before="0" w:lineRule="auto"/>
        <w:rPr/>
      </w:pPr>
      <w:r w:rsidDel="00000000" w:rsidR="00000000" w:rsidRPr="00000000">
        <w:rPr>
          <w:rStyle w:val="FootnoteReference"/>
          <w:vertAlign w:val="superscript"/>
        </w:rPr>
        <w:footnoteRef/>
      </w:r>
      <w:r w:rsidDel="00000000" w:rsidR="00000000" w:rsidRPr="00000000">
        <w:rPr>
          <w:rtl w:val="0"/>
        </w:rPr>
        <w:t xml:space="preserve"> Valentina De Col, Sara Jani, Max Rünzel, Hector Tobon, Manuel Almanzar, Diu Seng See, Enrico Bonaiuti. (26/11/2021). Case study on the Monitoring-Quality Assurance Processor-API - A tool to support CGIAR Quality Assurance process for peer-reviewed publications. Beirut, Lebanon: International Center for Agricultural Research in the Dry Areas (ICARDA). </w:t>
      </w:r>
      <w:hyperlink r:id="rId1">
        <w:r w:rsidDel="00000000" w:rsidR="00000000" w:rsidRPr="00000000">
          <w:rPr>
            <w:color w:val="1155cc"/>
            <w:u w:val="single"/>
            <w:rtl w:val="0"/>
          </w:rPr>
          <w:t xml:space="preserve">https://hdl.handle.net/20.500.11766/66480</w:t>
        </w:r>
      </w:hyperlink>
      <w:r w:rsidDel="00000000" w:rsidR="00000000" w:rsidRPr="00000000">
        <w:rPr>
          <w:rtl w:val="0"/>
        </w:rPr>
        <w:t xml:space="preserve"> </w:t>
      </w:r>
    </w:p>
  </w:footnote>
  <w:footnote w:id="1">
    <w:p w:rsidR="00000000" w:rsidDel="00000000" w:rsidP="00000000" w:rsidRDefault="00000000" w:rsidRPr="00000000" w14:paraId="000001A8">
      <w:pPr>
        <w:spacing w:after="0" w:before="0" w:lineRule="auto"/>
        <w:jc w:val="both"/>
        <w:rPr/>
      </w:pPr>
      <w:r w:rsidDel="00000000" w:rsidR="00000000" w:rsidRPr="00000000">
        <w:rPr>
          <w:rStyle w:val="FootnoteReference"/>
          <w:vertAlign w:val="superscript"/>
        </w:rPr>
        <w:footnoteRef/>
      </w:r>
      <w:r w:rsidDel="00000000" w:rsidR="00000000" w:rsidRPr="00000000">
        <w:rPr>
          <w:rtl w:val="0"/>
        </w:rPr>
        <w:t xml:space="preserve"> We would like to stimulate discussion around this aspect as it might be more applicable for some knowledge products than others. To learn more about this criterion, please consult this page: </w:t>
      </w:r>
      <w:hyperlink r:id="rId2">
        <w:r w:rsidDel="00000000" w:rsidR="00000000" w:rsidRPr="00000000">
          <w:rPr>
            <w:rtl w:val="0"/>
          </w:rPr>
          <w:t xml:space="preserve">https://www.go-fair.org/fair-principles/i3-metadata-include-qualified-references-metadata/</w:t>
        </w:r>
      </w:hyperlink>
      <w:r w:rsidDel="00000000" w:rsidR="00000000" w:rsidRPr="00000000">
        <w:rPr>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680" w:hanging="340"/>
      </w:pPr>
      <w:rPr>
        <w:rFonts w:ascii="Arimo" w:cs="Arimo" w:eastAsia="Arimo" w:hAnsi="Arimo"/>
        <w:color w:val="fcc630"/>
      </w:rPr>
    </w:lvl>
    <w:lvl w:ilvl="1">
      <w:start w:val="1"/>
      <w:numFmt w:val="bullet"/>
      <w:lvlText w:val=""/>
      <w:lvlJc w:val="left"/>
      <w:pPr>
        <w:ind w:left="1020" w:hanging="340"/>
      </w:pPr>
      <w:rPr>
        <w:rFonts w:ascii="Arimo" w:cs="Arimo" w:eastAsia="Arimo" w:hAnsi="Arimo"/>
        <w:color w:val="fcc630"/>
      </w:rPr>
    </w:lvl>
    <w:lvl w:ilvl="2">
      <w:start w:val="1"/>
      <w:numFmt w:val="bullet"/>
      <w:lvlText w:val=""/>
      <w:lvlJc w:val="left"/>
      <w:pPr>
        <w:ind w:left="1360" w:hanging="340"/>
      </w:pPr>
      <w:rPr>
        <w:rFonts w:ascii="Arimo" w:cs="Arimo" w:eastAsia="Arimo" w:hAnsi="Arimo"/>
        <w:color w:val="fcc630"/>
      </w:rPr>
    </w:lvl>
    <w:lvl w:ilvl="3">
      <w:start w:val="1"/>
      <w:numFmt w:val="bullet"/>
      <w:lvlText w:val=""/>
      <w:lvlJc w:val="left"/>
      <w:pPr>
        <w:ind w:left="1700" w:hanging="340"/>
      </w:pPr>
      <w:rPr>
        <w:rFonts w:ascii="Arimo" w:cs="Arimo" w:eastAsia="Arimo" w:hAnsi="Arimo"/>
        <w:color w:val="fcc630"/>
      </w:rPr>
    </w:lvl>
    <w:lvl w:ilvl="4">
      <w:start w:val="1"/>
      <w:numFmt w:val="bullet"/>
      <w:lvlText w:val=""/>
      <w:lvlJc w:val="left"/>
      <w:pPr>
        <w:ind w:left="2040" w:hanging="340"/>
      </w:pPr>
      <w:rPr>
        <w:rFonts w:ascii="Arimo" w:cs="Arimo" w:eastAsia="Arimo" w:hAnsi="Arimo"/>
        <w:color w:val="fcc630"/>
      </w:rPr>
    </w:lvl>
    <w:lvl w:ilvl="5">
      <w:start w:val="1"/>
      <w:numFmt w:val="bullet"/>
      <w:lvlText w:val=""/>
      <w:lvlJc w:val="left"/>
      <w:pPr>
        <w:ind w:left="2380" w:hanging="340"/>
      </w:pPr>
      <w:rPr>
        <w:rFonts w:ascii="Arimo" w:cs="Arimo" w:eastAsia="Arimo" w:hAnsi="Arimo"/>
        <w:color w:val="fcc630"/>
      </w:rPr>
    </w:lvl>
    <w:lvl w:ilvl="6">
      <w:start w:val="1"/>
      <w:numFmt w:val="bullet"/>
      <w:lvlText w:val=""/>
      <w:lvlJc w:val="left"/>
      <w:pPr>
        <w:ind w:left="2720" w:hanging="340"/>
      </w:pPr>
      <w:rPr>
        <w:rFonts w:ascii="Arimo" w:cs="Arimo" w:eastAsia="Arimo" w:hAnsi="Arimo"/>
        <w:color w:val="fcc630"/>
      </w:rPr>
    </w:lvl>
    <w:lvl w:ilvl="7">
      <w:start w:val="1"/>
      <w:numFmt w:val="bullet"/>
      <w:lvlText w:val=""/>
      <w:lvlJc w:val="left"/>
      <w:pPr>
        <w:ind w:left="3060" w:hanging="340"/>
      </w:pPr>
      <w:rPr>
        <w:rFonts w:ascii="Arimo" w:cs="Arimo" w:eastAsia="Arimo" w:hAnsi="Arimo"/>
        <w:color w:val="fcc630"/>
      </w:rPr>
    </w:lvl>
    <w:lvl w:ilvl="8">
      <w:start w:val="1"/>
      <w:numFmt w:val="bullet"/>
      <w:lvlText w:val=""/>
      <w:lvlJc w:val="left"/>
      <w:pPr>
        <w:ind w:left="3400" w:hanging="340"/>
      </w:pPr>
      <w:rPr>
        <w:rFonts w:ascii="Arimo" w:cs="Arimo" w:eastAsia="Arimo" w:hAnsi="Arimo"/>
        <w:color w:val="fcc630"/>
      </w:rPr>
    </w:lvl>
  </w:abstractNum>
  <w:abstractNum w:abstractNumId="3">
    <w:lvl w:ilvl="0">
      <w:start w:val="1"/>
      <w:numFmt w:val="decimal"/>
      <w:lvlText w:val="%1."/>
      <w:lvlJc w:val="left"/>
      <w:pPr>
        <w:ind w:left="680" w:hanging="340"/>
      </w:pPr>
      <w:rPr>
        <w:rFonts w:ascii="Calibri" w:cs="Calibri" w:eastAsia="Calibri" w:hAnsi="Calibri"/>
        <w:b w:val="1"/>
        <w:color w:val="e37227"/>
      </w:rPr>
    </w:lvl>
    <w:lvl w:ilvl="1">
      <w:start w:val="1"/>
      <w:numFmt w:val="decimal"/>
      <w:lvlText w:val="%2."/>
      <w:lvlJc w:val="left"/>
      <w:pPr>
        <w:ind w:left="1020" w:hanging="340"/>
      </w:pPr>
      <w:rPr>
        <w:rFonts w:ascii="Calibri" w:cs="Calibri" w:eastAsia="Calibri" w:hAnsi="Calibri"/>
        <w:b w:val="1"/>
        <w:i w:val="0"/>
        <w:color w:val="e37227"/>
      </w:rPr>
    </w:lvl>
    <w:lvl w:ilvl="2">
      <w:start w:val="1"/>
      <w:numFmt w:val="decimal"/>
      <w:lvlText w:val="%3."/>
      <w:lvlJc w:val="left"/>
      <w:pPr>
        <w:ind w:left="1360" w:hanging="340"/>
      </w:pPr>
      <w:rPr>
        <w:rFonts w:ascii="Calibri" w:cs="Calibri" w:eastAsia="Calibri" w:hAnsi="Calibri"/>
        <w:b w:val="1"/>
        <w:i w:val="0"/>
        <w:color w:val="e37227"/>
      </w:rPr>
    </w:lvl>
    <w:lvl w:ilvl="3">
      <w:start w:val="1"/>
      <w:numFmt w:val="decimal"/>
      <w:lvlText w:val="%4."/>
      <w:lvlJc w:val="left"/>
      <w:pPr>
        <w:ind w:left="1700" w:hanging="340"/>
      </w:pPr>
      <w:rPr>
        <w:rFonts w:ascii="Calibri" w:cs="Calibri" w:eastAsia="Calibri" w:hAnsi="Calibri"/>
        <w:b w:val="1"/>
        <w:i w:val="0"/>
        <w:color w:val="e37227"/>
      </w:rPr>
    </w:lvl>
    <w:lvl w:ilvl="4">
      <w:start w:val="1"/>
      <w:numFmt w:val="decimal"/>
      <w:lvlText w:val="%5."/>
      <w:lvlJc w:val="left"/>
      <w:pPr>
        <w:ind w:left="2040" w:hanging="340"/>
      </w:pPr>
      <w:rPr>
        <w:rFonts w:ascii="Calibri" w:cs="Calibri" w:eastAsia="Calibri" w:hAnsi="Calibri"/>
        <w:b w:val="1"/>
        <w:i w:val="0"/>
        <w:color w:val="e37227"/>
      </w:rPr>
    </w:lvl>
    <w:lvl w:ilvl="5">
      <w:start w:val="1"/>
      <w:numFmt w:val="decimal"/>
      <w:lvlText w:val="%6."/>
      <w:lvlJc w:val="left"/>
      <w:pPr>
        <w:ind w:left="2380" w:hanging="340"/>
      </w:pPr>
      <w:rPr>
        <w:rFonts w:ascii="Calibri" w:cs="Calibri" w:eastAsia="Calibri" w:hAnsi="Calibri"/>
        <w:b w:val="1"/>
        <w:i w:val="0"/>
        <w:color w:val="e37227"/>
      </w:rPr>
    </w:lvl>
    <w:lvl w:ilvl="6">
      <w:start w:val="1"/>
      <w:numFmt w:val="decimal"/>
      <w:lvlText w:val="%7."/>
      <w:lvlJc w:val="left"/>
      <w:pPr>
        <w:ind w:left="2720" w:hanging="340"/>
      </w:pPr>
      <w:rPr>
        <w:rFonts w:ascii="Calibri" w:cs="Calibri" w:eastAsia="Calibri" w:hAnsi="Calibri"/>
        <w:b w:val="1"/>
        <w:i w:val="0"/>
        <w:color w:val="e37227"/>
      </w:rPr>
    </w:lvl>
    <w:lvl w:ilvl="7">
      <w:start w:val="1"/>
      <w:numFmt w:val="decimal"/>
      <w:lvlText w:val="%8."/>
      <w:lvlJc w:val="left"/>
      <w:pPr>
        <w:ind w:left="3060" w:hanging="340"/>
      </w:pPr>
      <w:rPr>
        <w:rFonts w:ascii="Calibri" w:cs="Calibri" w:eastAsia="Calibri" w:hAnsi="Calibri"/>
        <w:b w:val="1"/>
        <w:i w:val="0"/>
        <w:color w:val="e37227"/>
      </w:rPr>
    </w:lvl>
    <w:lvl w:ilvl="8">
      <w:start w:val="1"/>
      <w:numFmt w:val="decimal"/>
      <w:lvlText w:val="%9."/>
      <w:lvlJc w:val="left"/>
      <w:pPr>
        <w:ind w:left="3400" w:hanging="340"/>
      </w:pPr>
      <w:rPr>
        <w:rFonts w:ascii="Calibri" w:cs="Calibri" w:eastAsia="Calibri" w:hAnsi="Calibri"/>
        <w:b w:val="1"/>
        <w:i w:val="0"/>
        <w:color w:val="e37227"/>
      </w:rPr>
    </w:lvl>
  </w:abstractNum>
  <w:abstractNum w:abstractNumId="4">
    <w:lvl w:ilvl="0">
      <w:start w:val="1"/>
      <w:numFmt w:val="lowerLetter"/>
      <w:lvlText w:val="%1."/>
      <w:lvlJc w:val="left"/>
      <w:pPr>
        <w:ind w:left="680" w:hanging="340"/>
      </w:pPr>
      <w:rPr>
        <w:rFonts w:ascii="Calibri" w:cs="Calibri" w:eastAsia="Calibri" w:hAnsi="Calibri"/>
        <w:b w:val="1"/>
        <w:i w:val="0"/>
        <w:color w:val="e37227"/>
      </w:rPr>
    </w:lvl>
    <w:lvl w:ilvl="1">
      <w:start w:val="1"/>
      <w:numFmt w:val="lowerLetter"/>
      <w:lvlText w:val="%2."/>
      <w:lvlJc w:val="left"/>
      <w:pPr>
        <w:ind w:left="1020" w:hanging="340"/>
      </w:pPr>
      <w:rPr>
        <w:rFonts w:ascii="Calibri" w:cs="Calibri" w:eastAsia="Calibri" w:hAnsi="Calibri"/>
        <w:b w:val="1"/>
        <w:i w:val="0"/>
        <w:color w:val="e37227"/>
      </w:rPr>
    </w:lvl>
    <w:lvl w:ilvl="2">
      <w:start w:val="1"/>
      <w:numFmt w:val="lowerLetter"/>
      <w:lvlText w:val="%3."/>
      <w:lvlJc w:val="right"/>
      <w:pPr>
        <w:ind w:left="1360" w:hanging="340"/>
      </w:pPr>
      <w:rPr>
        <w:rFonts w:ascii="Calibri" w:cs="Calibri" w:eastAsia="Calibri" w:hAnsi="Calibri"/>
        <w:b w:val="1"/>
        <w:i w:val="0"/>
        <w:color w:val="e37227"/>
      </w:rPr>
    </w:lvl>
    <w:lvl w:ilvl="3">
      <w:start w:val="1"/>
      <w:numFmt w:val="lowerLetter"/>
      <w:lvlText w:val="%4."/>
      <w:lvlJc w:val="left"/>
      <w:pPr>
        <w:ind w:left="1700" w:hanging="340"/>
      </w:pPr>
      <w:rPr>
        <w:rFonts w:ascii="Calibri" w:cs="Calibri" w:eastAsia="Calibri" w:hAnsi="Calibri"/>
        <w:b w:val="1"/>
        <w:i w:val="0"/>
        <w:color w:val="e37227"/>
      </w:rPr>
    </w:lvl>
    <w:lvl w:ilvl="4">
      <w:start w:val="1"/>
      <w:numFmt w:val="lowerLetter"/>
      <w:lvlText w:val="%5."/>
      <w:lvlJc w:val="left"/>
      <w:pPr>
        <w:ind w:left="2040" w:hanging="340"/>
      </w:pPr>
      <w:rPr>
        <w:rFonts w:ascii="Calibri" w:cs="Calibri" w:eastAsia="Calibri" w:hAnsi="Calibri"/>
        <w:b w:val="1"/>
        <w:i w:val="0"/>
        <w:color w:val="e37227"/>
      </w:rPr>
    </w:lvl>
    <w:lvl w:ilvl="5">
      <w:start w:val="1"/>
      <w:numFmt w:val="lowerLetter"/>
      <w:lvlText w:val="%6."/>
      <w:lvlJc w:val="right"/>
      <w:pPr>
        <w:ind w:left="2380" w:hanging="340"/>
      </w:pPr>
      <w:rPr>
        <w:rFonts w:ascii="Calibri" w:cs="Calibri" w:eastAsia="Calibri" w:hAnsi="Calibri"/>
        <w:b w:val="1"/>
        <w:i w:val="0"/>
        <w:color w:val="e37227"/>
      </w:rPr>
    </w:lvl>
    <w:lvl w:ilvl="6">
      <w:start w:val="1"/>
      <w:numFmt w:val="lowerLetter"/>
      <w:lvlText w:val="%7."/>
      <w:lvlJc w:val="left"/>
      <w:pPr>
        <w:ind w:left="2720" w:hanging="340"/>
      </w:pPr>
      <w:rPr>
        <w:rFonts w:ascii="Calibri" w:cs="Calibri" w:eastAsia="Calibri" w:hAnsi="Calibri"/>
        <w:b w:val="1"/>
        <w:i w:val="0"/>
        <w:color w:val="e37227"/>
      </w:rPr>
    </w:lvl>
    <w:lvl w:ilvl="7">
      <w:start w:val="1"/>
      <w:numFmt w:val="lowerLetter"/>
      <w:lvlText w:val="%8."/>
      <w:lvlJc w:val="left"/>
      <w:pPr>
        <w:ind w:left="3060" w:hanging="340"/>
      </w:pPr>
      <w:rPr>
        <w:rFonts w:ascii="Calibri" w:cs="Calibri" w:eastAsia="Calibri" w:hAnsi="Calibri"/>
        <w:b w:val="1"/>
        <w:i w:val="0"/>
        <w:color w:val="e37227"/>
      </w:rPr>
    </w:lvl>
    <w:lvl w:ilvl="8">
      <w:start w:val="1"/>
      <w:numFmt w:val="lowerLetter"/>
      <w:lvlText w:val="%9."/>
      <w:lvlJc w:val="right"/>
      <w:pPr>
        <w:ind w:left="3400" w:hanging="340"/>
      </w:pPr>
      <w:rPr>
        <w:rFonts w:ascii="Calibri" w:cs="Calibri" w:eastAsia="Calibri" w:hAnsi="Calibri"/>
        <w:b w:val="1"/>
        <w:i w:val="0"/>
        <w:color w:val="e37227"/>
      </w:rPr>
    </w:lvl>
  </w:abstractNum>
  <w:abstractNum w:abstractNumId="5">
    <w:lvl w:ilvl="0">
      <w:start w:val="1"/>
      <w:numFmt w:val="bullet"/>
      <w:lvlText w:val=""/>
      <w:lvlJc w:val="left"/>
      <w:pPr>
        <w:ind w:left="680" w:hanging="340"/>
      </w:pPr>
      <w:rPr>
        <w:rFonts w:ascii="Arimo" w:cs="Arimo" w:eastAsia="Arimo" w:hAnsi="Arimo"/>
        <w:color w:val="fcc630"/>
      </w:rPr>
    </w:lvl>
    <w:lvl w:ilvl="1">
      <w:start w:val="1"/>
      <w:numFmt w:val="bullet"/>
      <w:lvlText w:val=""/>
      <w:lvlJc w:val="left"/>
      <w:pPr>
        <w:ind w:left="1020" w:hanging="340"/>
      </w:pPr>
      <w:rPr>
        <w:rFonts w:ascii="Arimo" w:cs="Arimo" w:eastAsia="Arimo" w:hAnsi="Arimo"/>
        <w:color w:val="fcc630"/>
      </w:rPr>
    </w:lvl>
    <w:lvl w:ilvl="2">
      <w:start w:val="1"/>
      <w:numFmt w:val="bullet"/>
      <w:lvlText w:val=""/>
      <w:lvlJc w:val="left"/>
      <w:pPr>
        <w:ind w:left="1360" w:hanging="340"/>
      </w:pPr>
      <w:rPr>
        <w:rFonts w:ascii="Arimo" w:cs="Arimo" w:eastAsia="Arimo" w:hAnsi="Arimo"/>
        <w:color w:val="fcc630"/>
      </w:rPr>
    </w:lvl>
    <w:lvl w:ilvl="3">
      <w:start w:val="1"/>
      <w:numFmt w:val="bullet"/>
      <w:lvlText w:val=""/>
      <w:lvlJc w:val="left"/>
      <w:pPr>
        <w:ind w:left="1700" w:hanging="340"/>
      </w:pPr>
      <w:rPr>
        <w:rFonts w:ascii="Arimo" w:cs="Arimo" w:eastAsia="Arimo" w:hAnsi="Arimo"/>
        <w:color w:val="fcc630"/>
      </w:rPr>
    </w:lvl>
    <w:lvl w:ilvl="4">
      <w:start w:val="1"/>
      <w:numFmt w:val="bullet"/>
      <w:lvlText w:val=""/>
      <w:lvlJc w:val="left"/>
      <w:pPr>
        <w:ind w:left="2040" w:hanging="340"/>
      </w:pPr>
      <w:rPr>
        <w:rFonts w:ascii="Arimo" w:cs="Arimo" w:eastAsia="Arimo" w:hAnsi="Arimo"/>
        <w:color w:val="fcc630"/>
      </w:rPr>
    </w:lvl>
    <w:lvl w:ilvl="5">
      <w:start w:val="1"/>
      <w:numFmt w:val="bullet"/>
      <w:lvlText w:val=""/>
      <w:lvlJc w:val="left"/>
      <w:pPr>
        <w:ind w:left="2380" w:hanging="340"/>
      </w:pPr>
      <w:rPr>
        <w:rFonts w:ascii="Arimo" w:cs="Arimo" w:eastAsia="Arimo" w:hAnsi="Arimo"/>
        <w:color w:val="fcc630"/>
      </w:rPr>
    </w:lvl>
    <w:lvl w:ilvl="6">
      <w:start w:val="1"/>
      <w:numFmt w:val="bullet"/>
      <w:lvlText w:val=""/>
      <w:lvlJc w:val="left"/>
      <w:pPr>
        <w:ind w:left="2720" w:hanging="340"/>
      </w:pPr>
      <w:rPr>
        <w:rFonts w:ascii="Arimo" w:cs="Arimo" w:eastAsia="Arimo" w:hAnsi="Arimo"/>
        <w:color w:val="fcc630"/>
      </w:rPr>
    </w:lvl>
    <w:lvl w:ilvl="7">
      <w:start w:val="1"/>
      <w:numFmt w:val="bullet"/>
      <w:lvlText w:val=""/>
      <w:lvlJc w:val="left"/>
      <w:pPr>
        <w:ind w:left="3060" w:hanging="340"/>
      </w:pPr>
      <w:rPr>
        <w:rFonts w:ascii="Arimo" w:cs="Arimo" w:eastAsia="Arimo" w:hAnsi="Arimo"/>
        <w:color w:val="fcc630"/>
      </w:rPr>
    </w:lvl>
    <w:lvl w:ilvl="8">
      <w:start w:val="1"/>
      <w:numFmt w:val="bullet"/>
      <w:lvlText w:val=""/>
      <w:lvlJc w:val="left"/>
      <w:pPr>
        <w:ind w:left="3400" w:hanging="340"/>
      </w:pPr>
      <w:rPr>
        <w:rFonts w:ascii="Arimo" w:cs="Arimo" w:eastAsia="Arimo" w:hAnsi="Arimo"/>
        <w:color w:val="fcc630"/>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spacing w:after="12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lineRule="auto"/>
    </w:pPr>
    <w:rPr>
      <w:sz w:val="40"/>
      <w:szCs w:val="40"/>
    </w:rPr>
  </w:style>
  <w:style w:type="paragraph" w:styleId="Heading2">
    <w:name w:val="heading 2"/>
    <w:basedOn w:val="Normal"/>
    <w:next w:val="Normal"/>
    <w:pPr>
      <w:keepNext w:val="1"/>
      <w:keepLines w:val="1"/>
      <w:spacing w:before="0" w:lineRule="auto"/>
    </w:pPr>
    <w:rPr>
      <w:b w:val="1"/>
      <w:sz w:val="40"/>
      <w:szCs w:val="40"/>
    </w:rPr>
  </w:style>
  <w:style w:type="paragraph" w:styleId="Heading3">
    <w:name w:val="heading 3"/>
    <w:basedOn w:val="Normal"/>
    <w:next w:val="Normal"/>
    <w:pPr>
      <w:keepNext w:val="1"/>
      <w:keepLines w:val="1"/>
      <w:pBdr>
        <w:bottom w:color="9e9e9e" w:space="1" w:sz="4" w:val="single"/>
      </w:pBdr>
      <w:spacing w:after="240" w:before="480" w:lineRule="auto"/>
    </w:pPr>
    <w:rPr>
      <w:b w:val="1"/>
      <w:smallCaps w:val="1"/>
      <w:sz w:val="24"/>
      <w:szCs w:val="24"/>
    </w:rPr>
  </w:style>
  <w:style w:type="paragraph" w:styleId="Heading4">
    <w:name w:val="heading 4"/>
    <w:basedOn w:val="Normal"/>
    <w:next w:val="Normal"/>
    <w:pPr>
      <w:keepNext w:val="1"/>
      <w:keepLines w:val="1"/>
      <w:ind w:left="680" w:hanging="340"/>
    </w:pPr>
    <w:rPr>
      <w:b w:val="1"/>
    </w:rPr>
  </w:style>
  <w:style w:type="paragraph" w:styleId="Heading5">
    <w:name w:val="heading 5"/>
    <w:basedOn w:val="Normal"/>
    <w:next w:val="Normal"/>
    <w:pPr>
      <w:keepNext w:val="1"/>
      <w:keepLines w:val="1"/>
      <w:spacing w:after="0" w:before="40" w:lineRule="auto"/>
    </w:pPr>
    <w:rPr>
      <w:color w:val="2f5496"/>
    </w:rPr>
  </w:style>
  <w:style w:type="paragraph" w:styleId="Heading6">
    <w:name w:val="heading 6"/>
    <w:basedOn w:val="Normal"/>
    <w:next w:val="Normal"/>
    <w:pPr>
      <w:keepNext w:val="1"/>
      <w:keepLines w:val="1"/>
      <w:spacing w:after="0" w:before="40" w:lineRule="auto"/>
    </w:pPr>
    <w:rPr>
      <w:color w:val="1f3863"/>
    </w:rPr>
  </w:style>
  <w:style w:type="paragraph" w:styleId="Title">
    <w:name w:val="Title"/>
    <w:basedOn w:val="Normal"/>
    <w:next w:val="Normal"/>
    <w:pPr>
      <w:keepNext w:val="1"/>
      <w:keepLines w:val="1"/>
      <w:ind w:left="680" w:hanging="340"/>
    </w:pPr>
    <w:rPr>
      <w:b w:val="1"/>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0"/>
      <w:outlineLvl w:val="0"/>
    </w:pPr>
    <w:rPr>
      <w:sz w:val="40"/>
      <w:szCs w:val="40"/>
    </w:rPr>
  </w:style>
  <w:style w:type="paragraph" w:styleId="Heading2">
    <w:name w:val="heading 2"/>
    <w:basedOn w:val="Normal"/>
    <w:next w:val="Normal"/>
    <w:uiPriority w:val="9"/>
    <w:unhideWhenUsed w:val="1"/>
    <w:qFormat w:val="1"/>
    <w:pPr>
      <w:keepNext w:val="1"/>
      <w:keepLines w:val="1"/>
      <w:spacing w:before="0"/>
      <w:outlineLvl w:val="1"/>
    </w:pPr>
    <w:rPr>
      <w:b w:val="1"/>
      <w:sz w:val="40"/>
      <w:szCs w:val="40"/>
    </w:rPr>
  </w:style>
  <w:style w:type="paragraph" w:styleId="Heading3">
    <w:name w:val="heading 3"/>
    <w:basedOn w:val="Normal"/>
    <w:next w:val="Normal"/>
    <w:uiPriority w:val="9"/>
    <w:unhideWhenUsed w:val="1"/>
    <w:qFormat w:val="1"/>
    <w:pPr>
      <w:keepNext w:val="1"/>
      <w:keepLines w:val="1"/>
      <w:pBdr>
        <w:bottom w:color="9e9e9e" w:space="1" w:sz="4" w:val="single"/>
      </w:pBdr>
      <w:spacing w:after="240" w:before="480"/>
      <w:outlineLvl w:val="2"/>
    </w:pPr>
    <w:rPr>
      <w:b w:val="1"/>
      <w:smallCaps w:val="1"/>
      <w:sz w:val="24"/>
      <w:szCs w:val="24"/>
    </w:rPr>
  </w:style>
  <w:style w:type="paragraph" w:styleId="Heading4">
    <w:name w:val="heading 4"/>
    <w:basedOn w:val="Normal"/>
    <w:next w:val="Normal"/>
    <w:uiPriority w:val="9"/>
    <w:semiHidden w:val="1"/>
    <w:unhideWhenUsed w:val="1"/>
    <w:qFormat w:val="1"/>
    <w:pPr>
      <w:keepNext w:val="1"/>
      <w:keepLines w:val="1"/>
      <w:ind w:left="680" w:hanging="340"/>
      <w:outlineLvl w:val="3"/>
    </w:pPr>
    <w:rPr>
      <w:b w:val="1"/>
    </w:rPr>
  </w:style>
  <w:style w:type="paragraph" w:styleId="Heading5">
    <w:name w:val="heading 5"/>
    <w:basedOn w:val="Normal"/>
    <w:next w:val="Normal"/>
    <w:uiPriority w:val="9"/>
    <w:semiHidden w:val="1"/>
    <w:unhideWhenUsed w:val="1"/>
    <w:qFormat w:val="1"/>
    <w:pPr>
      <w:keepNext w:val="1"/>
      <w:keepLines w:val="1"/>
      <w:spacing w:after="0" w:before="40"/>
      <w:outlineLvl w:val="4"/>
    </w:pPr>
    <w:rPr>
      <w:color w:val="2f5496"/>
    </w:rPr>
  </w:style>
  <w:style w:type="paragraph" w:styleId="Heading6">
    <w:name w:val="heading 6"/>
    <w:basedOn w:val="Normal"/>
    <w:next w:val="Normal"/>
    <w:uiPriority w:val="9"/>
    <w:semiHidden w:val="1"/>
    <w:unhideWhenUsed w:val="1"/>
    <w:qFormat w:val="1"/>
    <w:pPr>
      <w:keepNext w:val="1"/>
      <w:keepLines w:val="1"/>
      <w:spacing w:after="0" w:before="40"/>
      <w:outlineLvl w:val="5"/>
    </w:pPr>
    <w:rPr>
      <w:color w:val="1f3863"/>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ind w:left="680" w:hanging="340"/>
    </w:pPr>
    <w:rPr>
      <w:b w:val="1"/>
    </w:rPr>
  </w:style>
  <w:style w:type="paragraph" w:styleId="Subtitle">
    <w:name w:val="Subtitle"/>
    <w:basedOn w:val="Normal"/>
    <w:next w:val="Normal"/>
    <w:uiPriority w:val="11"/>
    <w:qFormat w:val="1"/>
    <w:pPr>
      <w:keepNext w:val="1"/>
      <w:keepLines w:val="1"/>
      <w:ind w:left="680" w:hanging="340"/>
    </w:pPr>
  </w:style>
  <w:style w:type="table" w:styleId="a" w:customStyle="1">
    <w:basedOn w:val="TableNormal"/>
    <w:pPr>
      <w:spacing w:after="0"/>
    </w:pPr>
    <w:tblPr>
      <w:tblStyleRowBandSize w:val="1"/>
      <w:tblStyleColBandSize w:val="1"/>
      <w:tblCellMar>
        <w:left w:w="0.0" w:type="dxa"/>
        <w:right w:w="0.0" w:type="dxa"/>
      </w:tblCellMar>
    </w:tblPr>
  </w:style>
  <w:style w:type="table" w:styleId="a0" w:customStyle="1">
    <w:basedOn w:val="TableNormal"/>
    <w:pPr>
      <w:spacing w:after="0"/>
    </w:pPr>
    <w:tblPr>
      <w:tblStyleRowBandSize w:val="1"/>
      <w:tblStyleColBandSize w:val="1"/>
    </w:tblPr>
  </w:style>
  <w:style w:type="table" w:styleId="a1" w:customStyle="1">
    <w:basedOn w:val="TableNormal"/>
    <w:pPr>
      <w:spacing w:after="0"/>
    </w:pPr>
    <w:tblPr>
      <w:tblStyleRowBandSize w:val="1"/>
      <w:tblStyleColBandSize w:val="1"/>
    </w:tblPr>
  </w:style>
  <w:style w:type="table" w:styleId="a2" w:customStyle="1">
    <w:basedOn w:val="TableNormal"/>
    <w:pPr>
      <w:spacing w:after="0"/>
    </w:pPr>
    <w:tblPr>
      <w:tblStyleRowBandSize w:val="1"/>
      <w:tblStyleColBandSize w:val="1"/>
      <w:tblCellMar>
        <w:left w:w="0.0" w:type="dxa"/>
        <w:right w:w="0.0" w:type="dxa"/>
      </w:tblCellMar>
    </w:tblPr>
  </w:style>
  <w:style w:type="character" w:styleId="Hyperlink">
    <w:name w:val="Hyperlink"/>
    <w:basedOn w:val="DefaultParagraphFont"/>
    <w:uiPriority w:val="99"/>
    <w:unhideWhenUsed w:val="1"/>
    <w:rsid w:val="001C4B72"/>
    <w:rPr>
      <w:color w:val="0000ff" w:themeColor="hyperlink"/>
      <w:u w:val="single"/>
    </w:rPr>
  </w:style>
  <w:style w:type="character" w:styleId="UnresolvedMention">
    <w:name w:val="Unresolved Mention"/>
    <w:basedOn w:val="DefaultParagraphFont"/>
    <w:uiPriority w:val="99"/>
    <w:semiHidden w:val="1"/>
    <w:unhideWhenUsed w:val="1"/>
    <w:rsid w:val="001C4B72"/>
    <w:rPr>
      <w:color w:val="605e5c"/>
      <w:shd w:color="auto" w:fill="e1dfdd" w:val="clear"/>
    </w:rPr>
  </w:style>
  <w:style w:type="paragraph" w:styleId="Header">
    <w:name w:val="header"/>
    <w:basedOn w:val="Normal"/>
    <w:link w:val="HeaderChar"/>
    <w:uiPriority w:val="99"/>
    <w:unhideWhenUsed w:val="1"/>
    <w:rsid w:val="00407B25"/>
    <w:pPr>
      <w:tabs>
        <w:tab w:val="center" w:pos="4513"/>
        <w:tab w:val="right" w:pos="9026"/>
      </w:tabs>
      <w:spacing w:after="0" w:before="0"/>
    </w:pPr>
  </w:style>
  <w:style w:type="character" w:styleId="HeaderChar" w:customStyle="1">
    <w:name w:val="Header Char"/>
    <w:basedOn w:val="DefaultParagraphFont"/>
    <w:link w:val="Header"/>
    <w:uiPriority w:val="99"/>
    <w:rsid w:val="00407B25"/>
  </w:style>
  <w:style w:type="paragraph" w:styleId="Footer">
    <w:name w:val="footer"/>
    <w:basedOn w:val="Normal"/>
    <w:link w:val="FooterChar"/>
    <w:uiPriority w:val="99"/>
    <w:unhideWhenUsed w:val="1"/>
    <w:rsid w:val="00407B25"/>
    <w:pPr>
      <w:tabs>
        <w:tab w:val="center" w:pos="4513"/>
        <w:tab w:val="right" w:pos="9026"/>
      </w:tabs>
      <w:spacing w:after="0" w:before="0"/>
    </w:pPr>
  </w:style>
  <w:style w:type="character" w:styleId="FooterChar" w:customStyle="1">
    <w:name w:val="Footer Char"/>
    <w:basedOn w:val="DefaultParagraphFont"/>
    <w:link w:val="Footer"/>
    <w:uiPriority w:val="99"/>
    <w:rsid w:val="00407B25"/>
  </w:style>
  <w:style w:type="character" w:styleId="CommentReference">
    <w:name w:val="annotation reference"/>
    <w:basedOn w:val="DefaultParagraphFont"/>
    <w:uiPriority w:val="99"/>
    <w:semiHidden w:val="1"/>
    <w:unhideWhenUsed w:val="1"/>
    <w:rsid w:val="00407B25"/>
    <w:rPr>
      <w:sz w:val="16"/>
      <w:szCs w:val="16"/>
    </w:rPr>
  </w:style>
  <w:style w:type="paragraph" w:styleId="CommentText">
    <w:name w:val="annotation text"/>
    <w:basedOn w:val="Normal"/>
    <w:link w:val="CommentTextChar"/>
    <w:uiPriority w:val="99"/>
    <w:semiHidden w:val="1"/>
    <w:unhideWhenUsed w:val="1"/>
    <w:rsid w:val="00407B25"/>
  </w:style>
  <w:style w:type="character" w:styleId="CommentTextChar" w:customStyle="1">
    <w:name w:val="Comment Text Char"/>
    <w:basedOn w:val="DefaultParagraphFont"/>
    <w:link w:val="CommentText"/>
    <w:uiPriority w:val="99"/>
    <w:semiHidden w:val="1"/>
    <w:rsid w:val="00407B25"/>
  </w:style>
  <w:style w:type="paragraph" w:styleId="CommentSubject">
    <w:name w:val="annotation subject"/>
    <w:basedOn w:val="CommentText"/>
    <w:next w:val="CommentText"/>
    <w:link w:val="CommentSubjectChar"/>
    <w:uiPriority w:val="99"/>
    <w:semiHidden w:val="1"/>
    <w:unhideWhenUsed w:val="1"/>
    <w:rsid w:val="00407B25"/>
    <w:rPr>
      <w:b w:val="1"/>
      <w:bCs w:val="1"/>
    </w:rPr>
  </w:style>
  <w:style w:type="character" w:styleId="CommentSubjectChar" w:customStyle="1">
    <w:name w:val="Comment Subject Char"/>
    <w:basedOn w:val="CommentTextChar"/>
    <w:link w:val="CommentSubject"/>
    <w:uiPriority w:val="99"/>
    <w:semiHidden w:val="1"/>
    <w:rsid w:val="00407B25"/>
    <w:rPr>
      <w:b w:val="1"/>
      <w:bCs w:val="1"/>
    </w:rPr>
  </w:style>
  <w:style w:type="character" w:styleId="Mention">
    <w:name w:val="Mention"/>
    <w:basedOn w:val="DefaultParagraphFont"/>
    <w:uiPriority w:val="99"/>
    <w:unhideWhenUsed w:val="1"/>
    <w:rsid w:val="00407B25"/>
    <w:rPr>
      <w:color w:val="2b579a"/>
      <w:shd w:color="auto" w:fill="e1dfdd" w:val="clear"/>
    </w:rPr>
  </w:style>
  <w:style w:type="paragraph" w:styleId="Subtitle">
    <w:name w:val="Subtitle"/>
    <w:basedOn w:val="Normal"/>
    <w:next w:val="Normal"/>
    <w:pPr>
      <w:keepNext w:val="1"/>
      <w:keepLines w:val="1"/>
      <w:ind w:left="680" w:hanging="340"/>
    </w:pPr>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jl.clarivate.com/home" TargetMode="External"/><Relationship Id="rId22" Type="http://schemas.openxmlformats.org/officeDocument/2006/relationships/hyperlink" Target="https://agrovoc.fao.org/browse/agrovoc/en/" TargetMode="External"/><Relationship Id="rId21" Type="http://schemas.openxmlformats.org/officeDocument/2006/relationships/hyperlink" Target="https://unpaywall.org/" TargetMode="External"/><Relationship Id="rId24" Type="http://schemas.openxmlformats.org/officeDocument/2006/relationships/hyperlink" Target="https://hdl.handle.net/10568/113623" TargetMode="External"/><Relationship Id="rId23" Type="http://schemas.openxmlformats.org/officeDocument/2006/relationships/hyperlink" Target="https://agrovoc.fao.org/browse/agrovoc/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hdl.handle.net/10568/113623" TargetMode="External"/><Relationship Id="rId26" Type="http://schemas.openxmlformats.org/officeDocument/2006/relationships/footer" Target="footer1.xml"/><Relationship Id="rId25" Type="http://schemas.openxmlformats.org/officeDocument/2006/relationships/hyperlink" Target="https://agriculturalsemantics.github.io/cg-core/cgcore.html#metadata-propertie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hyperlink" Target="https://agriculturalsemantics.github.io/cg-core/IPtypes.html" TargetMode="External"/><Relationship Id="rId13" Type="http://schemas.openxmlformats.org/officeDocument/2006/relationships/hyperlink" Target="https://beallslist.net/" TargetMode="External"/><Relationship Id="rId12" Type="http://schemas.openxmlformats.org/officeDocument/2006/relationships/hyperlink" Target="https://hdl.handle.net/10568/125158" TargetMode="External"/><Relationship Id="rId15" Type="http://schemas.openxmlformats.org/officeDocument/2006/relationships/hyperlink" Target="https://www.oecd.org/dac/gender-development/dac-gender-equality-marker.htm" TargetMode="External"/><Relationship Id="rId14" Type="http://schemas.openxmlformats.org/officeDocument/2006/relationships/hyperlink" Target="https://www.oecd.org/development/gender-development/Handbook-OECD-DAC-Gender-Equality-Policy-Marker.pdf" TargetMode="External"/><Relationship Id="rId17" Type="http://schemas.openxmlformats.org/officeDocument/2006/relationships/hyperlink" Target="https://cgiar.sharepoint.com/:b:/s/WGonpoolednon-pooledalignment/Ebp82qHCxz5JhSVMs9n52yYBdF9sXCHdW1vA9eyoj9zyzQ?e=jgvPuP" TargetMode="External"/><Relationship Id="rId16" Type="http://schemas.openxmlformats.org/officeDocument/2006/relationships/hyperlink" Target="https://www.oecd.org/dac/environment-development/Revised%20climate%20marker%20handbook_FINAL.pdf" TargetMode="External"/><Relationship Id="rId19" Type="http://schemas.openxmlformats.org/officeDocument/2006/relationships/hyperlink" Target="mailto:PRMSTechSupport@cgiar.org" TargetMode="External"/><Relationship Id="rId18" Type="http://schemas.openxmlformats.org/officeDocument/2006/relationships/hyperlink" Target="https://cgiar.sharepoint.com/:b:/s/WGonpoolednon-pooledalignment/Ebp82qHCxz5JhSVMs9n52yYBdF9sXCHdW1vA9eyoj9zyzQ?e=jgvPu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hdl.handle.net/20.500.11766/66480" TargetMode="External"/><Relationship Id="rId2" Type="http://schemas.openxmlformats.org/officeDocument/2006/relationships/hyperlink" Target="https://www.go-fair.org/fair-principles/i3-metadata-include-qualified-references-meta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OeSOS39z6xJu5EGxb+SO8KVXvg==">CgMxLjA4AHIhMWg1RzZIaktyN3JORFlLVUI0NHNzb2RicXVBRGN6Mkh3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2024-06-19T04:34:00Z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0x0101003AA426946C14FB44AFDC9ABA84D115A9</vt:lpwstr>
  </property>
  <property fmtid="{D5CDD505-2E9C-101B-9397-08002B2CF9AE}" pid="3" name="MediaServiceImageTags">
    <vt:lpwstr>MediaServiceImageTags</vt:lpwstr>
  </property>
</Properties>
</file>