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242424"/>
          <w:sz w:val="29"/>
          <w:szCs w:val="29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Times Roman" w:hAnsi="Times Roman"/>
          <w:outline w:val="0"/>
          <w:color w:val="242424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Upcoming events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242424"/>
          <w:sz w:val="29"/>
          <w:szCs w:val="29"/>
          <w:shd w:val="clear" w:color="auto" w:fill="ffffff"/>
          <w14:textFill>
            <w14:solidFill>
              <w14:srgbClr w14:val="242424"/>
            </w14:solidFill>
          </w14:textFill>
        </w:rPr>
      </w:pP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8"/>
      </w:tblGrid>
      <w:tr>
        <w:tblPrEx>
          <w:shd w:val="clear" w:color="auto" w:fill="auto"/>
        </w:tblPrEx>
        <w:trPr>
          <w:trHeight w:val="1707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00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hd w:val="clear" w:color="auto" w:fill="fefffe"/>
              <w:suppressAutoHyphens w:val="1"/>
              <w:jc w:val="left"/>
              <w:rPr>
                <w:rFonts w:ascii="Helvetica" w:cs="Helvetica" w:hAnsi="Helvetica" w:eastAsia="Helvetica"/>
                <w:sz w:val="29"/>
                <w:szCs w:val="29"/>
                <w:u w:val="none"/>
              </w:rPr>
            </w:pPr>
            <w:r>
              <w:rPr>
                <w:rFonts w:ascii="Helvetica" w:hAnsi="Helvetica"/>
                <w:sz w:val="29"/>
                <w:szCs w:val="29"/>
                <w:u w:val="single"/>
                <w:rtl w:val="0"/>
                <w:lang w:val="en-US"/>
              </w:rPr>
              <w:t>Information sessions Risk Management: Wednesday, 22 October 2025, 10:00am and 2:00pm (CET)</w:t>
            </w:r>
          </w:p>
          <w:p>
            <w:pPr>
              <w:pStyle w:val="Table Style 2"/>
              <w:shd w:val="clear" w:color="auto" w:fill="fefffe"/>
              <w:suppressAutoHyphens w:val="1"/>
              <w:jc w:val="left"/>
              <w:rPr>
                <w:rFonts w:ascii="Helvetica" w:cs="Helvetica" w:hAnsi="Helvetica" w:eastAsia="Helvetica"/>
                <w:sz w:val="29"/>
                <w:szCs w:val="29"/>
                <w:u w:val="none"/>
              </w:rPr>
            </w:pPr>
            <w:r>
              <w:rPr>
                <w:rFonts w:ascii="Helvetica" w:hAnsi="Helvetica"/>
                <w:sz w:val="29"/>
                <w:szCs w:val="29"/>
                <w:u w:val="single"/>
                <w:rtl w:val="0"/>
                <w:lang w:val="en-US"/>
              </w:rPr>
              <w:t>Reporting on Innovations: Thursday, 23 October 2025, 10:00am and 3:00pm (CET)</w:t>
            </w:r>
          </w:p>
          <w:p>
            <w:pPr>
              <w:pStyle w:val="Table Style 2"/>
              <w:shd w:val="clear" w:color="auto" w:fill="fefffe"/>
              <w:suppressAutoHyphens w:val="1"/>
              <w:jc w:val="left"/>
              <w:rPr>
                <w:rFonts w:ascii="Helvetica" w:cs="Helvetica" w:hAnsi="Helvetica" w:eastAsia="Helvetica"/>
                <w:sz w:val="29"/>
                <w:szCs w:val="29"/>
                <w:u w:val="none"/>
              </w:rPr>
            </w:pPr>
            <w:r>
              <w:rPr>
                <w:rFonts w:ascii="Helvetica" w:hAnsi="Helvetica"/>
                <w:sz w:val="29"/>
                <w:szCs w:val="29"/>
                <w:u w:val="single"/>
                <w:rtl w:val="0"/>
                <w:lang w:val="en-US"/>
              </w:rPr>
              <w:t>Quality Assurance process: Tuesday, 28 October 2025, 10:00am and 3:00pm (CET)</w:t>
            </w:r>
          </w:p>
          <w:p>
            <w:pPr>
              <w:pStyle w:val="Table Style 2"/>
              <w:shd w:val="clear" w:color="auto" w:fill="fefffe"/>
              <w:suppressAutoHyphens w:val="1"/>
              <w:jc w:val="left"/>
            </w:pPr>
            <w:r>
              <w:rPr>
                <w:rFonts w:ascii="Helvetica" w:hAnsi="Helvetica"/>
                <w:sz w:val="29"/>
                <w:szCs w:val="29"/>
                <w:u w:val="single"/>
                <w:rtl w:val="0"/>
                <w:lang w:val="en-US"/>
              </w:rPr>
              <w:t>Performance and Results Management System (PRMS) training, new user orientation and refresher (for returning users): Tuesday, 11 November 2025, 10:00am and 3:00pm (CET)</w:t>
            </w:r>
          </w:p>
        </w:tc>
      </w:tr>
    </w:tbl>
    <w:p>
      <w:pPr>
        <w:pStyle w:val="Default"/>
        <w:suppressAutoHyphens w:val="1"/>
        <w:spacing w:before="0" w:line="240" w:lineRule="auto"/>
        <w:jc w:val="left"/>
      </w:pPr>
      <w:r>
        <w:rPr>
          <w:rFonts w:ascii="Helvetica" w:cs="Helvetica" w:hAnsi="Helvetica" w:eastAsia="Helvetica"/>
          <w:sz w:val="29"/>
          <w:szCs w:val="29"/>
          <w:u w:val="single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