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60" w:after="180"/>
        <w:jc w:val="center"/>
      </w:pPr>
      <w:r>
        <w:rPr>
          <w:rFonts w:ascii="Aptos Display" w:cs="Aptos Display" w:eastAsia="Aptos Display" w:hAnsi="Aptos Display"/>
          <w:b/>
          <w:bCs/>
          <w:color w:val="176B87"/>
          <w:sz w:val="50"/>
          <w:szCs w:val="50"/>
        </w:rPr>
        <w:t xml:space="preserve">ECOMMIFY</w:t>
      </w:r>
    </w:p>
    <w:p>
      <w:pPr>
        <w:spacing w:after="200"/>
        <w:jc w:val="center"/>
      </w:pPr>
      <w:r>
        <w:rPr>
          <w:rFonts w:ascii="Aptos Display" w:cs="Aptos Display" w:eastAsia="Aptos Display" w:hAnsi="Aptos Display"/>
          <w:b/>
          <w:bCs/>
          <w:color w:val="102A43"/>
          <w:sz w:val="31"/>
          <w:szCs w:val="31"/>
        </w:rPr>
        <w:t xml:space="preserve">Pruebas de rendimiento y escalabilidad</w:t>
      </w:r>
    </w:p>
    <w:p>
      <w:pPr>
        <w:spacing w:after="430"/>
        <w:jc w:val="center"/>
      </w:pPr>
      <w:r>
        <w:rPr>
          <w:rFonts w:ascii="Aptos" w:cs="Aptos" w:eastAsia="Aptos" w:hAnsi="Aptos"/>
          <w:b/>
          <w:bCs/>
          <w:color w:val="21867A"/>
          <w:sz w:val="19"/>
          <w:szCs w:val="19"/>
        </w:rPr>
        <w:t xml:space="preserve">EVALUACIÓN CUANTITATIVA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4700"/>
        <w:gridCol w:w="43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Corridas distintas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31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Throughput máximo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626,68 ops/s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Punto de quiebre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Entre 10 y 25 usuarios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Errores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</w:tbl>
    <w:p>
      <w:pPr>
        <w:spacing w:before="520"/>
        <w:jc w:val="center"/>
      </w:pPr>
      <w:r>
        <w:rPr>
          <w:rFonts w:ascii="Aptos" w:cs="Aptos" w:eastAsia="Aptos" w:hAnsi="Aptos"/>
          <w:b/>
          <w:bCs/>
          <w:color w:val="102A43"/>
          <w:sz w:val="19"/>
          <w:szCs w:val="19"/>
        </w:rPr>
        <w:t xml:space="preserve">Maestría en Arquitectura de Software · Universidad de La Sabana</w:t>
      </w:r>
    </w:p>
    <w:p>
      <w:pPr>
        <w:jc w:val="center"/>
      </w:pPr>
      <w:r>
        <w:rPr>
          <w:rFonts w:ascii="Aptos" w:cs="Aptos" w:eastAsia="Aptos" w:hAnsi="Aptos"/>
          <w:color w:val="627D98"/>
          <w:sz w:val="18"/>
          <w:szCs w:val="18"/>
        </w:rPr>
        <w:t xml:space="preserve">Profesor: Miguel Alfonso Varela Fonseca</w:t>
      </w:r>
    </w:p>
    <w:p>
      <w:pPr>
        <w:jc w:val="center"/>
      </w:pPr>
      <w:r>
        <w:rPr>
          <w:rFonts w:ascii="Aptos" w:cs="Aptos" w:eastAsia="Aptos" w:hAnsi="Aptos"/>
          <w:color w:val="627D98"/>
          <w:sz w:val="17"/>
          <w:szCs w:val="17"/>
        </w:rPr>
        <w:t xml:space="preserve">Andrés Fernando Díaz Moreno · Carlos Alberto Arévalo Martínez · Luis Alfredo González Mercado · Andrés Camilo López Castro</w:t>
      </w:r>
    </w:p>
    <w:p>
      <w:pPr>
        <w:jc w:val="center"/>
      </w:pPr>
      <w:r>
        <w:rPr>
          <w:rFonts w:ascii="Aptos" w:cs="Aptos" w:eastAsia="Aptos" w:hAnsi="Aptos"/>
          <w:color w:val="627D98"/>
          <w:sz w:val="17"/>
          <w:szCs w:val="17"/>
        </w:rPr>
        <w:t xml:space="preserve">Unidad 6 · Etapa 1 formativa · Junio de 2026</w:t>
      </w:r>
    </w:p>
    <w:p>
      <w:r>
        <w:br w:type="page"/>
      </w:r>
    </w:p>
    <w:p>
      <w:pPr>
        <w:pStyle w:val="Heading1"/>
        <w:keepNext/>
        <w:spacing w:before="300" w:after="110"/>
      </w:pPr>
      <w:r>
        <w:t xml:space="preserve">Resumen ejecutivo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La evaluación cuantitativa midió cinco flujos representativos de Ecommify sobre PostgreSQL y MongoDB. Se ejecutaron 31 corridas distintas de 120 segundos, con concurrencia entre 1 y 100 usuarios y crecimiento de datos entre 1x y 10x. El sistema no presentó errores, pero el throughput dejó de crecer después de 10 usuarios y el dashboard híbrido dominó la cola de latencia.</w:t>
      </w:r>
    </w:p>
    <w:p>
      <w:pPr>
        <w:pStyle w:val="Heading1"/>
        <w:keepNext/>
        <w:spacing w:before="300" w:after="110"/>
      </w:pPr>
      <w:r>
        <w:t xml:space="preserve">1. Objetivos y alcance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Medir throughput, p50, p95, p99 y tasa de error.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Identificar degradación, cuellos de botella y punto de quiebre.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Evaluar concurrencia y crecimiento del dataset de forma independiente.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Producir evidencia reproducible mediante JMeter, JTL, CSV y gráficas.</w:t>
      </w:r>
    </w:p>
    <w:p>
      <w:pPr>
        <w:pStyle w:val="Heading1"/>
        <w:keepNext/>
        <w:spacing w:before="300" w:after="110"/>
      </w:pPr>
      <w:r>
        <w:t xml:space="preserve">2. Diseño de la suite</w:t>
      </w:r>
    </w:p>
    <w:p>
      <w:pPr>
        <w:pStyle w:val="Heading2"/>
        <w:keepNext/>
        <w:spacing w:before="190" w:after="110"/>
      </w:pPr>
      <w:r>
        <w:t xml:space="preserve">2.1 Cargas evaluadas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900"/>
        <w:gridCol w:w="2600"/>
        <w:gridCol w:w="2500"/>
        <w:gridCol w:w="30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Flujo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T01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Checkout híbrido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PostgreSQL + MongoDB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Transacción, outbox y proyección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T02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Detalle de orden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PostgreSQL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Consulta relacional indexada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T05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Catálogo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MongoDB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Lectura denormalizada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T06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Evento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MongoDB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Escritura en bucket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T09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Dashboard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Ambos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Agregación cross-motor</w:t>
            </w:r>
          </w:p>
        </w:tc>
      </w:tr>
    </w:tbl>
    <w:p>
      <w:pPr>
        <w:pStyle w:val="Heading2"/>
        <w:keepNext/>
        <w:spacing w:before="190" w:after="110"/>
      </w:pPr>
      <w:r>
        <w:t xml:space="preserve">2.2 Concurrencia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Niveles: 1, 10, 25, 50 y 100 usuarios virtuales. Cada nivel tuvo cinco repeticiones, 120 segundos de medición y 10 segundos de rampa. Antes de cada corrida se eliminaron datos dinámicos y se restauró el inventario.</w:t>
      </w:r>
    </w:p>
    <w:p>
      <w:pPr>
        <w:pStyle w:val="Heading2"/>
        <w:keepNext/>
        <w:spacing w:before="190" w:after="110"/>
      </w:pPr>
      <w:r>
        <w:t xml:space="preserve">2.3 Escalabilidad por volumen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300"/>
        <w:gridCol w:w="1900"/>
        <w:gridCol w:w="1900"/>
        <w:gridCol w:w="2100"/>
        <w:gridCol w:w="18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Escala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Órdenes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Productos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Eventos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10.000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5.000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100.000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1x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M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50.000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20.000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500.000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5x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L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100.000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40.000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1.000.000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10x</w:t>
            </w:r>
          </w:p>
        </w:tc>
      </w:tr>
    </w:tbl>
    <w:p>
      <w:pPr>
        <w:pStyle w:val="Heading1"/>
        <w:keepNext/>
        <w:spacing w:before="300" w:after="110"/>
      </w:pPr>
      <w:r>
        <w:t xml:space="preserve">3. Entorno y procedimiento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800"/>
        <w:gridCol w:w="62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Equipo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Apple M1 · 8 GiB RAM · macOS 26.2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Motores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PostgreSQL 16.14 · MongoDB 7.0.37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Generador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Apache JMeter 5.6.3 en modo no GUI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Contenedores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Bases, API híbrida y JMeter aislados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Estado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Baseline restaurado antes de cada prueba</w:t>
            </w:r>
          </w:p>
        </w:tc>
      </w:tr>
    </w:tbl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Procedimiento: levantar servicios, validar /health, restaurar baseline, ejecutar JMeter, conservar JTL, generar reporte HTML y consolidar medianas mediante scripts Node.js.</w:t>
      </w:r>
    </w:p>
    <w:p>
      <w:pPr>
        <w:pStyle w:val="Heading1"/>
        <w:keepNext/>
        <w:spacing w:before="300" w:after="110"/>
      </w:pPr>
      <w:r>
        <w:t xml:space="preserve">4. Resultados de concurrencia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300"/>
        <w:gridCol w:w="1900"/>
        <w:gridCol w:w="1300"/>
        <w:gridCol w:w="1300"/>
        <w:gridCol w:w="1300"/>
        <w:gridCol w:w="12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Usuarios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p99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Errores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400,39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7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11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10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626,68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4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71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110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25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560,70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16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190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268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50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565,91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65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252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354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100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540,56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172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396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525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</w:tbl>
    <w:p>
      <w:pPr>
        <w:spacing w:before="150" w:after="7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ptos" w:cs="Aptos" w:eastAsia="Aptos" w:hAnsi="Aptos"/>
          <w:i/>
          <w:iCs/>
          <w:color w:val="627D98"/>
          <w:sz w:val="17"/>
          <w:szCs w:val="17"/>
        </w:rPr>
        <w:t xml:space="preserve">Figura 1. Throughput mediano por nivel de concurrencia.</w:t>
      </w:r>
    </w:p>
    <w:p>
      <w:pPr>
        <w:spacing w:before="150" w:after="7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ptos" w:cs="Aptos" w:eastAsia="Aptos" w:hAnsi="Aptos"/>
          <w:i/>
          <w:iCs/>
          <w:color w:val="627D98"/>
          <w:sz w:val="17"/>
          <w:szCs w:val="17"/>
        </w:rPr>
        <w:t xml:space="preserve">Figura 2. Latencia p95 mediana por nivel de concurrencia.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El máximo throughput se observó con 10 usuarios. Al subir a 25, throughput cayó 10,53 % y p95 aumentó 167,61 %. El punto de quiebre se ubica entre ambos niveles: el sistema continúa disponible, pero deja de escalar.</w:t>
      </w:r>
    </w:p>
    <w:p>
      <w:pPr>
        <w:pStyle w:val="Heading1"/>
        <w:keepNext/>
        <w:spacing w:before="300" w:after="110"/>
      </w:pPr>
      <w:r>
        <w:t xml:space="preserve">5. Resultados de escalabilidad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500"/>
        <w:gridCol w:w="1900"/>
        <w:gridCol w:w="1400"/>
        <w:gridCol w:w="1400"/>
        <w:gridCol w:w="1400"/>
        <w:gridCol w:w="14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Escala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p99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Errores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S · 1x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621,83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4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71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112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M · 5x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164,73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4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309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403 ms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L · 10x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91,94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568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703 ms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0 %</w:t>
            </w:r>
          </w:p>
        </w:tc>
      </w:tr>
    </w:tbl>
    <w:p>
      <w:pPr>
        <w:spacing w:before="150" w:after="7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ptos" w:cs="Aptos" w:eastAsia="Aptos" w:hAnsi="Aptos"/>
          <w:i/>
          <w:iCs/>
          <w:color w:val="627D98"/>
          <w:sz w:val="17"/>
          <w:szCs w:val="17"/>
        </w:rPr>
        <w:t xml:space="preserve">Figura 3. Throughput frente al crecimiento del dataset.</w:t>
      </w:r>
    </w:p>
    <w:p>
      <w:pPr>
        <w:spacing w:before="150" w:after="7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Aptos" w:cs="Aptos" w:eastAsia="Aptos" w:hAnsi="Aptos"/>
          <w:i/>
          <w:iCs/>
          <w:color w:val="627D98"/>
          <w:sz w:val="17"/>
          <w:szCs w:val="17"/>
        </w:rPr>
        <w:t xml:space="preserve">Figura 4. Latencia p95 frente al crecimiento del dataset.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Entre S y L, throughput disminuyó 85,21 % y p95 aumentó 700 %. p50 permaneció entre 4 y 5 ms, evidencia de que las operaciones indexadas simples resistieron; la degradación se concentró en operaciones analíticas.</w:t>
      </w:r>
    </w:p>
    <w:p>
      <w:pPr>
        <w:pStyle w:val="Heading1"/>
        <w:keepNext/>
        <w:spacing w:before="300" w:after="110"/>
      </w:pPr>
      <w:r>
        <w:t xml:space="preserve">6. Cuellos de botella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Cuello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shd w:fill="102A43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Causa probable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Dashboard híbrido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p95 517 ms con 100 usuarios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Agregación global sobre dos motores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Pool MongoDB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Catálogo/eventos se degradan con concurrencia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Recursos compartidos con analítica</w:t>
            </w:r>
          </w:p>
        </w:tc>
      </w:tr>
      <w:tr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Checkout híbrido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p95 329 ms con 100 usuarios</w:t>
            </w:r>
          </w:p>
        </w:tc>
        <w:tc>
          <w:tcPr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Proyección MongoDB dentro del flujo</w:t>
            </w:r>
          </w:p>
        </w:tc>
      </w:tr>
      <w:tr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Consulta geoespacial U4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116,412 ms aun optimizada</w:t>
            </w:r>
          </w:p>
        </w:tc>
        <w:tc>
          <w:tcPr>
            <w:shd w:fill="F4F7FA" w:val="clear"/>
            <w:tcMar>
              <w:top w:type="dxa" w:w="95"/>
              <w:left w:type="dxa" w:w="105"/>
              <w:bottom w:type="dxa" w:w="95"/>
              <w:right w:type="dxa" w:w="105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43B53"/>
                <w:sz w:val="17"/>
                <w:szCs w:val="17"/>
              </w:rPr>
              <w:t xml:space="preserve">Cálculo espacial y selectividad</w:t>
            </w:r>
          </w:p>
        </w:tc>
      </w:tr>
    </w:tbl>
    <w:p>
      <w:pPr>
        <w:pStyle w:val="Heading1"/>
        <w:keepNext/>
        <w:spacing w:before="300" w:after="110"/>
      </w:pPr>
      <w:r>
        <w:t xml:space="preserve">7. Recomendaciones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Preagregar eventos por hora/día y consultar una colección behavior_daily.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Consumir el outbox asíncronamente; PostgreSQL conserva el commit canónico.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Incorporar caché y paginación indexada para catálogo.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Separar cargas analíticas y operativas en recursos diferentes.</w:t>
      </w:r>
    </w:p>
    <w:p>
      <w:pPr>
        <w:pStyle w:val="ListParagraph"/>
        <w:numPr>
          <w:ilvl w:val="0"/>
          <w:numId w:val="1"/>
        </w:num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Definir SLO para p95, error rate y replication lag.</w:t>
      </w:r>
    </w:p>
    <w:p>
      <w:pPr>
        <w:pStyle w:val="Heading1"/>
        <w:keepNext/>
        <w:spacing w:before="300" w:after="110"/>
      </w:pPr>
      <w:r>
        <w:t xml:space="preserve">8. Reproducción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Comando rápido: ./run_tests.sh smoke 2 15 2 demo. Matriz de concurrencia: ./run_tests.sh concurrency 120 5 10. Escalabilidad: ./run_tests.sh scalability 120 3. Consolidación: ./run_tests.sh consolidate.</w:t>
      </w:r>
    </w:p>
    <w:p>
      <w:pPr>
        <w:pStyle w:val="Heading1"/>
        <w:keepNext/>
        <w:spacing w:before="300" w:after="110"/>
      </w:pPr>
      <w:r>
        <w:t xml:space="preserve">Conclusión</w:t>
      </w:r>
    </w:p>
    <w:p>
      <w:pPr>
        <w:spacing w:after="130" w:line="310"/>
      </w:pPr>
      <w:r>
        <w:rPr>
          <w:rFonts w:ascii="Aptos" w:cs="Aptos" w:eastAsia="Aptos" w:hAnsi="Aptos"/>
          <w:color w:val="243B53"/>
          <w:sz w:val="21"/>
          <w:szCs w:val="21"/>
        </w:rPr>
        <w:t xml:space="preserve">La implementación es funcional y estable hasta 100 usuarios en el entorno evaluado, pero su capacidad útil se satura entre 10 y 25 usuarios para la mezcla completa. La prioridad técnica es retirar la agregación global del camino de usuario y desacoplar la proyección de checkout.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27D98"/>
        <w:sz w:val="14"/>
        <w:szCs w:val="14"/>
      </w:rPr>
      <w:t xml:space="preserve">Unidad 6 · Etapa 1  ·  </w:t>
    </w:r>
    <w:r>
      <w:rPr>
        <w:color w:val="627D9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b/>
        <w:bCs/>
        <w:color w:val="176B87"/>
        <w:sz w:val="14"/>
        <w:szCs w:val="14"/>
      </w:rPr>
      <w:t xml:space="preserve">ECOMMIFY · EVALUACIÓN CUANTITATIVA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43B53"/>
        <w:sz w:val="21"/>
        <w:szCs w:val="21"/>
      </w:rPr>
    </w:rPrDefault>
    <w:pPrDefault>
      <w:pPr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00" w:after="140"/>
      <w:outlineLvl w:val="0"/>
    </w:pPr>
    <w:rPr>
      <w:rFonts w:ascii="Aptos Display" w:cs="Aptos Display" w:eastAsia="Aptos Display" w:hAnsi="Aptos Display"/>
      <w:b/>
      <w:bCs/>
      <w:color w:val="102A43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rFonts w:ascii="Aptos Display" w:cs="Aptos Display" w:eastAsia="Aptos Display" w:hAnsi="Aptos Display"/>
      <w:b/>
      <w:bCs/>
      <w:color w:val="176B87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ptos" w:cs="Aptos" w:eastAsia="Aptos" w:hAnsi="Aptos"/>
      <w:b/>
      <w:bCs/>
      <w:color w:val="2186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f24756902dd708487240a30ff72e8b099f44885.png"/><Relationship Id="rId9" Type="http://schemas.openxmlformats.org/officeDocument/2006/relationships/image" Target="media/d7458b290d03dfa2b4cdc0e703cfb97c7ff4a1e6.png"/><Relationship Id="rId10" Type="http://schemas.openxmlformats.org/officeDocument/2006/relationships/image" Target="media/78bfb714776056c4c5769657f68b843843ed47f5.png"/><Relationship Id="rId11" Type="http://schemas.openxmlformats.org/officeDocument/2006/relationships/image" Target="media/7e01e3c37793880a40c4343772e3079011c26f27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rendimiento y escalabilidad</dc:title>
  <dc:creator>Equipo Ecommify</dc:creator>
  <cp:lastModifiedBy>Un-named</cp:lastModifiedBy>
  <cp:revision>1</cp:revision>
  <dcterms:created xsi:type="dcterms:W3CDTF">2026-06-20T20:04:32.481Z</dcterms:created>
  <dcterms:modified xsi:type="dcterms:W3CDTF">2026-06-20T20:04:32.481Z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