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60" w:after="180"/>
        <w:jc w:val="center"/>
      </w:pPr>
      <w:r>
        <w:rPr>
          <w:rFonts w:ascii="Aptos Display" w:cs="Aptos Display" w:eastAsia="Aptos Display" w:hAnsi="Aptos Display"/>
          <w:b/>
          <w:bCs/>
          <w:color w:val="176B87"/>
          <w:sz w:val="50"/>
          <w:szCs w:val="50"/>
        </w:rPr>
        <w:t xml:space="preserve">ECOMMIFY</w:t>
      </w:r>
    </w:p>
    <w:p>
      <w:pP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102A43"/>
          <w:sz w:val="31"/>
          <w:szCs w:val="31"/>
        </w:rPr>
        <w:t xml:space="preserve">Trade-offs y escenarios operacionales</w:t>
      </w:r>
    </w:p>
    <w:p>
      <w:pPr>
        <w:spacing w:after="430"/>
        <w:jc w:val="center"/>
      </w:pPr>
      <w:r>
        <w:rPr>
          <w:rFonts w:ascii="Aptos" w:cs="Aptos" w:eastAsia="Aptos" w:hAnsi="Aptos"/>
          <w:b/>
          <w:bCs/>
          <w:color w:val="21867A"/>
          <w:sz w:val="19"/>
          <w:szCs w:val="19"/>
        </w:rPr>
        <w:t xml:space="preserve">CONSISTENCIA · DISPONIBILIDAD · PARTICIONES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4700"/>
        <w:gridCol w:w="43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Black Friday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 navegación · CP compra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Checkout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CP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Auditoría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CP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Mitigación transversal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Outbox + idempotencia</w:t>
            </w:r>
          </w:p>
        </w:tc>
      </w:tr>
    </w:tbl>
    <w:p>
      <w:pPr>
        <w:spacing w:before="520"/>
        <w:jc w:val="center"/>
      </w:pPr>
      <w:r>
        <w:rPr>
          <w:rFonts w:ascii="Aptos" w:cs="Aptos" w:eastAsia="Aptos" w:hAnsi="Aptos"/>
          <w:b/>
          <w:bCs/>
          <w:color w:val="102A43"/>
          <w:sz w:val="19"/>
          <w:szCs w:val="19"/>
        </w:rPr>
        <w:t xml:space="preserve">Maestría en Arquitectura de Software · Universidad de La Sabana</w:t>
      </w:r>
    </w:p>
    <w:p>
      <w:pPr>
        <w:jc w:val="center"/>
      </w:pPr>
      <w:r>
        <w:rPr>
          <w:rFonts w:ascii="Aptos" w:cs="Aptos" w:eastAsia="Aptos" w:hAnsi="Aptos"/>
          <w:color w:val="627D98"/>
          <w:sz w:val="18"/>
          <w:szCs w:val="18"/>
        </w:rPr>
        <w:t xml:space="preserve">Profesor: Miguel Alfonso Varela Fonseca</w:t>
      </w:r>
    </w:p>
    <w:p>
      <w:pPr>
        <w:jc w:val="center"/>
      </w:pPr>
      <w:r>
        <w:rPr>
          <w:rFonts w:ascii="Aptos" w:cs="Aptos" w:eastAsia="Aptos" w:hAnsi="Aptos"/>
          <w:color w:val="627D98"/>
          <w:sz w:val="17"/>
          <w:szCs w:val="17"/>
        </w:rPr>
        <w:t xml:space="preserve">Andrés Fernando Díaz Moreno · Carlos Alberto Arévalo Martínez · Luis Alfredo González Mercado · Andrés Camilo López Castro</w:t>
      </w:r>
    </w:p>
    <w:p>
      <w:pPr>
        <w:jc w:val="center"/>
      </w:pPr>
      <w:r>
        <w:rPr>
          <w:rFonts w:ascii="Aptos" w:cs="Aptos" w:eastAsia="Aptos" w:hAnsi="Aptos"/>
          <w:color w:val="627D98"/>
          <w:sz w:val="17"/>
          <w:szCs w:val="17"/>
        </w:rPr>
        <w:t xml:space="preserve">Unidad 6 · Etapa 1 formativa · Junio de 2026</w:t>
      </w:r>
    </w:p>
    <w:p>
      <w:r>
        <w:br w:type="page"/>
      </w:r>
    </w:p>
    <w:p>
      <w:pPr>
        <w:pStyle w:val="Heading1"/>
        <w:keepNext/>
        <w:spacing w:before="300" w:after="110"/>
      </w:pPr>
      <w:r>
        <w:t xml:space="preserve">Resumen ejecutivo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Ecommify no puede aplicar una única política de consistencia. La navegación debe continuar durante picos y fallas parciales, mientras que órdenes, inventario y pagos deben conservar consistencia estricta. Este documento convierte el análisis CAP en configuraciones y playbooks operacionales.</w:t>
      </w:r>
    </w:p>
    <w:p>
      <w:pPr>
        <w:pStyle w:val="Heading1"/>
        <w:keepNext/>
        <w:spacing w:before="300" w:after="110"/>
      </w:pPr>
      <w:r>
        <w:t xml:space="preserve">1. Marco de decisión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Cuando ocurre una partición de red, la decisión práctica es CP o AP. CP preserva consistencia sacrificando disponibilidad temporal; AP mantiene disponibilidad aceptando consistencia eventual. La tolerancia a particiones es obligatoria en una arquitectura distribuida.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200"/>
        <w:gridCol w:w="1300"/>
        <w:gridCol w:w="3100"/>
        <w:gridCol w:w="24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Garantía mantenida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Garantía sacrificada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Órdenes y pagos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CP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Consistencia + partición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Disponibilidad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Inventario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CP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No sobreventa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Confirmación inmediata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Catálogo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Disponibilidad + partición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Frescura temporal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Reseñas y eventos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Aceptación continua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Visibilidad inmediata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Sesiones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Continuidad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Estado exacto entre réplicas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2. Escenario 1 · Black Friday</w:t>
      </w:r>
    </w:p>
    <w:p>
      <w:pPr>
        <w:pStyle w:val="Heading2"/>
        <w:keepNext/>
        <w:spacing w:before="190" w:after="110"/>
      </w:pPr>
      <w:r>
        <w:t xml:space="preserve">Prioridad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Disponibilidad para navegación; consistencia para checkout. El sistema puede mostrar información levemente desactualizada, pero nunca confirmar precio, stock o pago sin consultar el estado canónico.</w:t>
      </w:r>
    </w:p>
    <w:p>
      <w:pPr>
        <w:pStyle w:val="Heading2"/>
        <w:keepNext/>
        <w:spacing w:before="190" w:after="110"/>
      </w:pPr>
      <w:r>
        <w:t xml:space="preserve">Configuración recomendada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Catálogo desde MongoDB y caché con TTL corto.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Eventos en modo AP con buffer, event_id y deduplicación.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Órdenes, inventario y pagos en PostgreSQL con transacción ACID.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Circuit breaker: si PostgreSQL no confirma, la compra no se promete.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Preescalamiento y límites de conexión antes del evento.</w:t>
      </w:r>
    </w:p>
    <w:p>
      <w:pPr>
        <w:pStyle w:val="Heading2"/>
        <w:keepNext/>
        <w:spacing w:before="190" w:after="110"/>
      </w:pPr>
      <w:r>
        <w:t xml:space="preserve">Trade-off y mitigación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3000"/>
        <w:gridCol w:w="2700"/>
        <w:gridCol w:w="33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Trade-off aceptado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Catálogo eventualmente consistente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Precio/stock visible obsoleto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Revalidación al comprar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Eventos con entrega al menos una vez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Duplicados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Idempotencia y deduplicación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Checkout menos disponible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Venta diferida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Cola/sala de espera y reintento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3. Escenario 2 · Checkout y pagos</w:t>
      </w:r>
    </w:p>
    <w:p>
      <w:pPr>
        <w:pStyle w:val="Heading2"/>
        <w:keepNext/>
        <w:spacing w:before="190" w:after="110"/>
      </w:pPr>
      <w:r>
        <w:t xml:space="preserve">Prioridad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Consistencia sobre disponibilidad. Es preferible perder temporalmente una venta que duplicar un cobro, confirmar inventario inexistente o generar una orden parcial.</w:t>
      </w:r>
    </w:p>
    <w:p>
      <w:pPr>
        <w:pStyle w:val="Heading2"/>
        <w:keepNext/>
        <w:spacing w:before="190" w:after="110"/>
      </w:pPr>
      <w:r>
        <w:t xml:space="preserve">Configuración recomendada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Transacción para orden, ítems, reserva y estado inicial del pago.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Idempotency key por intento de compra.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Outbox escrito dentro de la transacción y consumido después del commit.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Timeouts, reintentos con backoff y estado pending ante incertidumbre.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Conciliación con el proveedor de pagos.</w:t>
      </w:r>
    </w:p>
    <w:p>
      <w:pPr>
        <w:pStyle w:val="Heading2"/>
        <w:keepNext/>
        <w:spacing w:before="190" w:after="110"/>
      </w:pPr>
      <w:r>
        <w:t xml:space="preserve">Matriz de decisión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700"/>
        <w:gridCol w:w="3400"/>
        <w:gridCol w:w="29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Garantía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PostgreSQL disponible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Procesar transacción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ACID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PostgreSQL no disponible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Rechazar o diferir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Evita divergencia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MongoDB no disponible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Confirmar y dejar outbox pendiente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Compra consistente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Timeout de pago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Estado pending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No asumir confirmación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4. Escenario 3 · Auditoría financiera</w:t>
      </w:r>
    </w:p>
    <w:p>
      <w:pPr>
        <w:pStyle w:val="Heading2"/>
        <w:keepNext/>
        <w:spacing w:before="190" w:after="110"/>
      </w:pPr>
      <w:r>
        <w:t xml:space="preserve">Prioridad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Consistencia, trazabilidad y reproducibilidad. Se acepta demorar el informe hasta disponer de un snapshot válido y completar conciliación.</w:t>
      </w:r>
    </w:p>
    <w:p>
      <w:pPr>
        <w:pStyle w:val="Heading2"/>
        <w:keepNext/>
        <w:spacing w:before="190" w:after="110"/>
      </w:pPr>
      <w:r>
        <w:t xml:space="preserve">Configuración recomendada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Snapshot PostgreSQL con hora de corte documentada.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Réplica usada solo si lag = 0 para el corte requerido.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Conciliación entre órdenes, pagos y proveedor externo.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MongoDB aporta contexto, no cifras del libro financiero.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Retención, logs de auditoría y control de acceso.</w:t>
      </w:r>
    </w:p>
    <w:p>
      <w:pPr>
        <w:pStyle w:val="Heading1"/>
        <w:keepNext/>
        <w:spacing w:before="300" w:after="110"/>
      </w:pPr>
      <w:r>
        <w:t xml:space="preserve">5. Escenarios de falla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200"/>
        <w:gridCol w:w="2600"/>
        <w:gridCol w:w="2100"/>
        <w:gridCol w:w="21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Falla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Mantiene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Pierde/degrada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Partición con PostgreSQL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Navegar sí; comprar no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Consistencia financiera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Disponibilidad de checkout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Partición con MongoDB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Checkout continúa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Consistencia transaccional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Catálogo enriquecido/eventos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Replication lag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Servir proyección y validar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Disponibilidad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Frescura del catálogo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Evento duplicado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Deduplicar por id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Efecto único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Latencia adicional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Evento fuera de orden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Comparar source_updated_at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Último estado válido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Aplicación inmediata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6. Ventana de inconsistencia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El fallback académico por lotes puede producir hasta seis horas de inconsistencia más reintentos. En producción es inaceptable para precio y stock. Se recomienda CDC, medición extremo a extremo y un SLO explícito de lag definido por el negocio.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400"/>
        <w:gridCol w:w="3100"/>
        <w:gridCol w:w="35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Tolerancia sugerida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Acción al superar umbral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Descripción/imágenes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Minutos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Alertar y reintentar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Precio/promoción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Segundos; siempre revalidar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Invalidar caché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Stock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Solo indicativo en catálogo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Validar/reservar en PostgreSQL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Rating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Horas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Recalcular agregado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7. Playbook operacional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200"/>
        <w:gridCol w:w="68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Detectar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Alertas por p95, error rate, lag, conexiones y outbox pendiente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Contener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Circuit breaker, degradación parcial y límites de tráfico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Recuperar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Reintentos idempotentes, replay de outbox y reconciliación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Validar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Conteos, saldos, referencias huérfanas y eventos duplicados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Aprender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Postmortem y ajuste de umbrales/capacidad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Conclusión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La arquitectura debe degradarse por capacidades, no fallar como un bloque. AP sostiene navegación, sesiones y captura de eventos; CP protege órdenes, inventario y dinero. Outbox, idempotencia, revalidación y observabilidad convierten estos trade-offs en riesgos controlables.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27D98"/>
        <w:sz w:val="14"/>
        <w:szCs w:val="14"/>
      </w:rPr>
      <w:t xml:space="preserve">Unidad 6 · Etapa 1  ·  </w:t>
    </w:r>
    <w:r>
      <w:rPr>
        <w:color w:val="627D9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color w:val="176B87"/>
        <w:sz w:val="14"/>
        <w:szCs w:val="14"/>
      </w:rPr>
      <w:t xml:space="preserve">ECOMMIFY · CONSISTENCIA · DISPONIBILIDAD · PARTICIONES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B53"/>
        <w:sz w:val="21"/>
        <w:szCs w:val="21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00" w:after="140"/>
      <w:outlineLvl w:val="0"/>
    </w:pPr>
    <w:rPr>
      <w:rFonts w:ascii="Aptos Display" w:cs="Aptos Display" w:eastAsia="Aptos Display" w:hAnsi="Aptos Display"/>
      <w:b/>
      <w:bCs/>
      <w:color w:val="102A43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rFonts w:ascii="Aptos Display" w:cs="Aptos Display" w:eastAsia="Aptos Display" w:hAnsi="Aptos Display"/>
      <w:b/>
      <w:bCs/>
      <w:color w:val="176B8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ptos" w:cs="Aptos" w:eastAsia="Aptos" w:hAnsi="Aptos"/>
      <w:b/>
      <w:bCs/>
      <w:color w:val="2186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Trade-offs y escenarios operacionales</dc:title>
  <dc:creator>Equipo Ecommify</dc:creator>
  <cp:lastModifiedBy>Un-named</cp:lastModifiedBy>
  <cp:revision>1</cp:revision>
  <dcterms:created xsi:type="dcterms:W3CDTF">2026-06-20T20:04:32.211Z</dcterms:created>
  <dcterms:modified xsi:type="dcterms:W3CDTF">2026-06-20T20:04:32.211Z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