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7CAC1" w14:textId="4C842259" w:rsidR="00C72428" w:rsidRPr="00C72428" w:rsidRDefault="00C72428">
      <w:pPr>
        <w:rPr>
          <w:b/>
          <w:bCs/>
          <w:i/>
          <w:iCs/>
        </w:rPr>
      </w:pPr>
      <w:r w:rsidRPr="00C72428">
        <w:rPr>
          <w:b/>
          <w:bCs/>
        </w:rPr>
        <w:t>Morphological affinities of the</w:t>
      </w:r>
      <w:r w:rsidRPr="00C72428">
        <w:rPr>
          <w:b/>
          <w:bCs/>
          <w:i/>
          <w:iCs/>
        </w:rPr>
        <w:t xml:space="preserve"> Ardipithecus </w:t>
      </w:r>
      <w:r w:rsidRPr="00C72428">
        <w:rPr>
          <w:b/>
          <w:bCs/>
        </w:rPr>
        <w:t>talus</w:t>
      </w:r>
    </w:p>
    <w:p w14:paraId="6E76946A" w14:textId="1FF0B441" w:rsidR="000A4C08" w:rsidRDefault="00AD270C">
      <w:r w:rsidRPr="00C72428">
        <w:rPr>
          <w:i/>
          <w:iCs/>
        </w:rPr>
        <w:t>Ardipithecus ramidus</w:t>
      </w:r>
      <w:r>
        <w:t xml:space="preserve"> is a </w:t>
      </w:r>
      <w:proofErr w:type="gramStart"/>
      <w:r>
        <w:t>4.4 million-year-old</w:t>
      </w:r>
      <w:proofErr w:type="gramEnd"/>
      <w:r>
        <w:t xml:space="preserve"> hominin with a mosaic of hominin and ape-like skeletal features. Here</w:t>
      </w:r>
      <w:r w:rsidR="0084584E">
        <w:t>,</w:t>
      </w:r>
      <w:r>
        <w:t xml:space="preserve"> w</w:t>
      </w:r>
      <w:r w:rsidR="000E42D1">
        <w:t xml:space="preserve">e conducted a two-dimensional geometric morphometric analysis of </w:t>
      </w:r>
      <w:r>
        <w:t xml:space="preserve">published </w:t>
      </w:r>
      <w:r w:rsidR="00C72428">
        <w:t>images</w:t>
      </w:r>
      <w:r>
        <w:t xml:space="preserve"> of </w:t>
      </w:r>
      <w:r w:rsidR="000E42D1">
        <w:t xml:space="preserve">the </w:t>
      </w:r>
      <w:r w:rsidR="000E42D1">
        <w:rPr>
          <w:rStyle w:val="Emphasis"/>
        </w:rPr>
        <w:t>Ardipithecus</w:t>
      </w:r>
      <w:r w:rsidR="000E42D1">
        <w:t xml:space="preserve"> talus</w:t>
      </w:r>
      <w:r>
        <w:t xml:space="preserve"> (ARA-VP-6/500)</w:t>
      </w:r>
      <w:r w:rsidR="000E42D1">
        <w:t xml:space="preserve"> to assess its morphological</w:t>
      </w:r>
      <w:r w:rsidR="00C72428">
        <w:t xml:space="preserve"> and potential functional</w:t>
      </w:r>
      <w:r w:rsidR="000E42D1">
        <w:t xml:space="preserve"> affinities. The comparative sample included modern humans (</w:t>
      </w:r>
      <w:r w:rsidR="000E42D1">
        <w:rPr>
          <w:rStyle w:val="Emphasis"/>
        </w:rPr>
        <w:t>Homo sapiens</w:t>
      </w:r>
      <w:r>
        <w:rPr>
          <w:rStyle w:val="Emphasis"/>
        </w:rPr>
        <w:t xml:space="preserve">, </w:t>
      </w:r>
      <w:r w:rsidRPr="0084584E">
        <w:rPr>
          <w:rStyle w:val="Emphasis"/>
          <w:i w:val="0"/>
          <w:iCs w:val="0"/>
        </w:rPr>
        <w:t xml:space="preserve">n </w:t>
      </w:r>
      <w:r w:rsidRPr="0084584E">
        <w:rPr>
          <w:rStyle w:val="Emphasis"/>
          <w:i w:val="0"/>
          <w:iCs w:val="0"/>
          <w:kern w:val="0"/>
          <w14:ligatures w14:val="none"/>
        </w:rPr>
        <w:t>= 20</w:t>
      </w:r>
      <w:r>
        <w:rPr>
          <w:kern w:val="0"/>
          <w14:ligatures w14:val="none"/>
        </w:rPr>
        <w:t>), extant apes (</w:t>
      </w:r>
      <w:r>
        <w:rPr>
          <w:rStyle w:val="Emphasis"/>
          <w:kern w:val="0"/>
          <w14:ligatures w14:val="none"/>
        </w:rPr>
        <w:t>Pan</w:t>
      </w:r>
      <w:r w:rsidR="0084584E">
        <w:rPr>
          <w:rStyle w:val="Emphasis"/>
          <w:kern w:val="0"/>
          <w14:ligatures w14:val="none"/>
        </w:rPr>
        <w:t xml:space="preserve"> </w:t>
      </w:r>
      <w:r w:rsidR="0084584E">
        <w:rPr>
          <w:rStyle w:val="Emphasis"/>
          <w:i w:val="0"/>
          <w:iCs w:val="0"/>
          <w:kern w:val="0"/>
          <w14:ligatures w14:val="none"/>
        </w:rPr>
        <w:t>&amp;</w:t>
      </w:r>
      <w:r>
        <w:rPr>
          <w:rStyle w:val="Emphasis"/>
          <w:kern w:val="0"/>
          <w14:ligatures w14:val="none"/>
        </w:rPr>
        <w:t xml:space="preserve"> Gorilla</w:t>
      </w:r>
      <w:r w:rsidR="0084584E">
        <w:rPr>
          <w:rStyle w:val="Emphasis"/>
          <w:kern w:val="0"/>
          <w14:ligatures w14:val="none"/>
        </w:rPr>
        <w:t xml:space="preserve"> </w:t>
      </w:r>
      <w:r w:rsidR="0084584E">
        <w:rPr>
          <w:rStyle w:val="Emphasis"/>
          <w:i w:val="0"/>
          <w:iCs w:val="0"/>
          <w:kern w:val="0"/>
          <w14:ligatures w14:val="none"/>
        </w:rPr>
        <w:t>n = 22</w:t>
      </w:r>
      <w:r>
        <w:rPr>
          <w:rStyle w:val="Emphasis"/>
          <w:kern w:val="0"/>
          <w14:ligatures w14:val="none"/>
        </w:rPr>
        <w:t>, Pongo</w:t>
      </w:r>
      <w:r w:rsidR="0084584E">
        <w:rPr>
          <w:rStyle w:val="Emphasis"/>
          <w:kern w:val="0"/>
          <w14:ligatures w14:val="none"/>
        </w:rPr>
        <w:t xml:space="preserve"> </w:t>
      </w:r>
      <w:r w:rsidR="0084584E">
        <w:rPr>
          <w:rStyle w:val="Emphasis"/>
          <w:i w:val="0"/>
          <w:iCs w:val="0"/>
          <w:kern w:val="0"/>
          <w14:ligatures w14:val="none"/>
        </w:rPr>
        <w:t>n = 20</w:t>
      </w:r>
      <w:r>
        <w:rPr>
          <w:rStyle w:val="Emphasis"/>
          <w:kern w:val="0"/>
          <w14:ligatures w14:val="none"/>
        </w:rPr>
        <w:t xml:space="preserve">; Hylobates, </w:t>
      </w:r>
      <w:r w:rsidRPr="0084584E">
        <w:rPr>
          <w:rStyle w:val="Emphasis"/>
          <w:i w:val="0"/>
          <w:iCs w:val="0"/>
          <w:kern w:val="0"/>
          <w14:ligatures w14:val="none"/>
        </w:rPr>
        <w:t>n = 6</w:t>
      </w:r>
      <w:r>
        <w:rPr>
          <w:kern w:val="0"/>
          <w14:ligatures w14:val="none"/>
        </w:rPr>
        <w:t>), extant large-bodied cercopithecids (</w:t>
      </w:r>
      <w:r>
        <w:rPr>
          <w:rStyle w:val="Emphasis"/>
          <w:kern w:val="0"/>
          <w14:ligatures w14:val="none"/>
        </w:rPr>
        <w:t>Mandrillus, n = 8</w:t>
      </w:r>
      <w:r>
        <w:rPr>
          <w:kern w:val="0"/>
          <w14:ligatures w14:val="none"/>
        </w:rPr>
        <w:t>),</w:t>
      </w:r>
      <w:r w:rsidR="000E42D1">
        <w:t xml:space="preserve"> and fossil hominins</w:t>
      </w:r>
      <w:r>
        <w:t xml:space="preserve"> (n = 12)</w:t>
      </w:r>
      <w:r w:rsidR="000E42D1">
        <w:t xml:space="preserve">. Because the superior view of the talus </w:t>
      </w:r>
      <w:r>
        <w:t>preserves clearly identifiable landmarks that capture overall articular shape and relative proportions, two-dimensional geometric morphometrics provides</w:t>
      </w:r>
      <w:r w:rsidR="000E42D1">
        <w:t xml:space="preserve"> an effective means of quantifying morphological variation across taxa. Specimens were digitally oriented in Geomagic to</w:t>
      </w:r>
      <w:r w:rsidR="00C72428">
        <w:t xml:space="preserve"> a standardized protocol based on axes used in the original publication</w:t>
      </w:r>
      <w:r w:rsidR="000E42D1">
        <w:t xml:space="preserve">, and landmarks were collected from the </w:t>
      </w:r>
      <w:r w:rsidR="00C72428">
        <w:t>dorsal</w:t>
      </w:r>
      <w:r w:rsidR="000E42D1">
        <w:t xml:space="preserve"> aspect using </w:t>
      </w:r>
      <w:proofErr w:type="spellStart"/>
      <w:r w:rsidR="000E42D1">
        <w:t>tpsDIG</w:t>
      </w:r>
      <w:proofErr w:type="spellEnd"/>
      <w:r w:rsidR="000E42D1">
        <w:t xml:space="preserve">. Principal component analysis (PCA) and discriminant function analysis (DFA) were then conducted in R to </w:t>
      </w:r>
      <w:r>
        <w:t>graphically ordinate</w:t>
      </w:r>
      <w:r w:rsidR="000E42D1">
        <w:t xml:space="preserve"> and group </w:t>
      </w:r>
      <w:r>
        <w:t xml:space="preserve">specimens by </w:t>
      </w:r>
      <w:r w:rsidR="000E42D1">
        <w:t>classification.</w:t>
      </w:r>
      <w:r w:rsidR="00C72428">
        <w:t xml:space="preserve">  In the PCA</w:t>
      </w:r>
      <w:r w:rsidR="0084584E">
        <w:t>,</w:t>
      </w:r>
      <w:r w:rsidR="00C72428">
        <w:t xml:space="preserve"> modern humans are distinct from all other taxa based largely on talar head shape, orientation, and relative size.  </w:t>
      </w:r>
      <w:r w:rsidR="00C72428" w:rsidRPr="00C72428">
        <w:rPr>
          <w:i/>
          <w:iCs/>
        </w:rPr>
        <w:t>Ardipithecus</w:t>
      </w:r>
      <w:r w:rsidR="00C72428">
        <w:t xml:space="preserve"> falls outside the modern human range of variation and falls</w:t>
      </w:r>
      <w:r w:rsidR="000E42D1">
        <w:t xml:space="preserve"> within the range of </w:t>
      </w:r>
      <w:r w:rsidR="000E42D1">
        <w:rPr>
          <w:rStyle w:val="Emphasis"/>
        </w:rPr>
        <w:t>Pan</w:t>
      </w:r>
      <w:r w:rsidR="0084584E">
        <w:rPr>
          <w:rStyle w:val="Emphasis"/>
          <w:i w:val="0"/>
          <w:iCs w:val="0"/>
        </w:rPr>
        <w:t xml:space="preserve"> in the DFA</w:t>
      </w:r>
      <w:r w:rsidR="00C72428">
        <w:rPr>
          <w:rStyle w:val="Emphasis"/>
        </w:rPr>
        <w:t xml:space="preserve"> </w:t>
      </w:r>
      <w:r w:rsidR="00C72428" w:rsidRPr="00C72428">
        <w:rPr>
          <w:rStyle w:val="Emphasis"/>
          <w:i w:val="0"/>
          <w:iCs w:val="0"/>
        </w:rPr>
        <w:t>and is assigned to that genus</w:t>
      </w:r>
      <w:r w:rsidR="000E42D1">
        <w:t xml:space="preserve">, indicating a stronger morphological similarity to </w:t>
      </w:r>
      <w:r w:rsidR="00C72428">
        <w:t xml:space="preserve">extant </w:t>
      </w:r>
      <w:r w:rsidR="000E42D1">
        <w:t xml:space="preserve">African apes than to later hominins. This </w:t>
      </w:r>
      <w:r>
        <w:t>s</w:t>
      </w:r>
      <w:r w:rsidR="000E42D1">
        <w:t xml:space="preserve">uggests that </w:t>
      </w:r>
      <w:r w:rsidR="000E42D1">
        <w:rPr>
          <w:rStyle w:val="Emphasis"/>
        </w:rPr>
        <w:t>Ardipithecus</w:t>
      </w:r>
      <w:r w:rsidR="000E42D1">
        <w:t xml:space="preserve"> retained a talar morphology consistent with </w:t>
      </w:r>
      <w:r>
        <w:t>that of African great apes rather than early hominins, homo, or monkeys</w:t>
      </w:r>
      <w:r w:rsidR="000E42D1">
        <w:t>.</w:t>
      </w:r>
    </w:p>
    <w:sectPr w:rsidR="000A4C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2D1"/>
    <w:rsid w:val="000A4C08"/>
    <w:rsid w:val="000E42D1"/>
    <w:rsid w:val="00216AAE"/>
    <w:rsid w:val="00491A08"/>
    <w:rsid w:val="0063220E"/>
    <w:rsid w:val="0083247B"/>
    <w:rsid w:val="0084584E"/>
    <w:rsid w:val="00AC0BC6"/>
    <w:rsid w:val="00AD270C"/>
    <w:rsid w:val="00C72428"/>
    <w:rsid w:val="00CA0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AEDC56"/>
  <w15:chartTrackingRefBased/>
  <w15:docId w15:val="{1898D2AB-1AEA-5C4B-839A-EAD86E35E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2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2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2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2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2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2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2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2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2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2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2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2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2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2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2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2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2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2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2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2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2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2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2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2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2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2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2D1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0E42D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254</Words>
  <Characters>1452</Characters>
  <Application>Microsoft Office Word</Application>
  <DocSecurity>0</DocSecurity>
  <Lines>12</Lines>
  <Paragraphs>3</Paragraphs>
  <ScaleCrop>false</ScaleCrop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 Gorgone</dc:creator>
  <cp:keywords/>
  <dc:description/>
  <cp:lastModifiedBy>Louis Gorgone</cp:lastModifiedBy>
  <cp:revision>3</cp:revision>
  <dcterms:created xsi:type="dcterms:W3CDTF">2025-10-10T17:34:00Z</dcterms:created>
  <dcterms:modified xsi:type="dcterms:W3CDTF">2025-10-15T20:06:00Z</dcterms:modified>
</cp:coreProperties>
</file>