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946A" w14:textId="094C96AB" w:rsidR="000A4C08" w:rsidRDefault="00AD270C">
      <w:r>
        <w:t xml:space="preserve">Ardipithecus ramidus is a </w:t>
      </w:r>
      <w:proofErr w:type="gramStart"/>
      <w:r>
        <w:t>4.4 million-year-old</w:t>
      </w:r>
      <w:proofErr w:type="gramEnd"/>
      <w:r>
        <w:t xml:space="preserve"> hominin with a mosaic of hominin and ape-like skeletal features. Here w</w:t>
      </w:r>
      <w:r w:rsidR="000E42D1">
        <w:t xml:space="preserve">e conducted a two-dimensional geometric morphometric analysis of </w:t>
      </w:r>
      <w:r>
        <w:t xml:space="preserve">published photos of </w:t>
      </w:r>
      <w:r w:rsidR="000E42D1">
        <w:t xml:space="preserve">the </w:t>
      </w:r>
      <w:r w:rsidR="000E42D1">
        <w:rPr>
          <w:rStyle w:val="Emphasis"/>
        </w:rPr>
        <w:t>Ardipithecus</w:t>
      </w:r>
      <w:r w:rsidR="000E42D1">
        <w:t xml:space="preserve"> talus</w:t>
      </w:r>
      <w:r>
        <w:t xml:space="preserve"> (ARA-VP-6/500)</w:t>
      </w:r>
      <w:r w:rsidR="000E42D1">
        <w:t xml:space="preserve"> to assess its morphological affinities. The comparative sample included modern humans (</w:t>
      </w:r>
      <w:r w:rsidR="000E42D1">
        <w:rPr>
          <w:rStyle w:val="Emphasis"/>
        </w:rPr>
        <w:t>Homo sapiens</w:t>
      </w:r>
      <w:r>
        <w:rPr>
          <w:rStyle w:val="Emphasis"/>
        </w:rPr>
        <w:t xml:space="preserve">, n </w:t>
      </w:r>
      <w:r>
        <w:rPr>
          <w:rStyle w:val="Emphasis"/>
          <w:kern w:val="0"/>
          <w14:ligatures w14:val="none"/>
        </w:rPr>
        <w:t>= 20</w:t>
      </w:r>
      <w:r>
        <w:rPr>
          <w:kern w:val="0"/>
          <w14:ligatures w14:val="none"/>
        </w:rPr>
        <w:t>), extant apes (</w:t>
      </w:r>
      <w:r>
        <w:rPr>
          <w:rStyle w:val="Emphasis"/>
          <w:kern w:val="0"/>
          <w14:ligatures w14:val="none"/>
        </w:rPr>
        <w:t>Pan, Gorilla, Pongo, all n = 20; Hylobates, n = 6</w:t>
      </w:r>
      <w:r>
        <w:rPr>
          <w:kern w:val="0"/>
          <w14:ligatures w14:val="none"/>
        </w:rPr>
        <w:t>), extant large-bodied cercopithecids (</w:t>
      </w:r>
      <w:r>
        <w:rPr>
          <w:rStyle w:val="Emphasis"/>
          <w:kern w:val="0"/>
          <w14:ligatures w14:val="none"/>
        </w:rPr>
        <w:t>Mandrillus, n = 8</w:t>
      </w:r>
      <w:r>
        <w:rPr>
          <w:kern w:val="0"/>
          <w14:ligatures w14:val="none"/>
        </w:rPr>
        <w:t>),</w:t>
      </w:r>
      <w:r w:rsidR="000E42D1">
        <w:t xml:space="preserve"> and fossil hominins</w:t>
      </w:r>
      <w:r>
        <w:t xml:space="preserve"> (n = 12)</w:t>
      </w:r>
      <w:r w:rsidR="000E42D1">
        <w:t xml:space="preserve">. Because the superior view of the talus </w:t>
      </w:r>
      <w:r>
        <w:t>preserves clearly identifiable landmarks that capture overall articular shape and relative proportions, two-dimensional geometric morphometrics provides</w:t>
      </w:r>
      <w:r w:rsidR="000E42D1">
        <w:t xml:space="preserve"> an effective means of quantifying morphological variation across taxa. Specimens were digitally oriented in </w:t>
      </w:r>
      <w:proofErr w:type="spellStart"/>
      <w:r w:rsidR="000E42D1">
        <w:t>Geomagic</w:t>
      </w:r>
      <w:proofErr w:type="spellEnd"/>
      <w:r w:rsidR="000E42D1">
        <w:t xml:space="preserve"> to approximate the position of a talus laid flat on a table, and landmarks were collected from the superior aspect using </w:t>
      </w:r>
      <w:proofErr w:type="spellStart"/>
      <w:r w:rsidR="000E42D1">
        <w:t>tpsDIG</w:t>
      </w:r>
      <w:proofErr w:type="spellEnd"/>
      <w:r w:rsidR="000E42D1">
        <w:t xml:space="preserve">. Principal component analysis (PCA) and discriminant function analysis (DFA) were then conducted in R to </w:t>
      </w:r>
      <w:r>
        <w:t>graphically ordinate</w:t>
      </w:r>
      <w:r w:rsidR="000E42D1">
        <w:t xml:space="preserve"> and group </w:t>
      </w:r>
      <w:r>
        <w:t xml:space="preserve">specimens by </w:t>
      </w:r>
      <w:r w:rsidR="000E42D1">
        <w:t xml:space="preserve">classification. The DFA placed the </w:t>
      </w:r>
      <w:r w:rsidR="000E42D1">
        <w:rPr>
          <w:rStyle w:val="Emphasis"/>
        </w:rPr>
        <w:t>Ardipithecus</w:t>
      </w:r>
      <w:r w:rsidR="000E42D1">
        <w:t xml:space="preserve"> talus within the range of </w:t>
      </w:r>
      <w:r w:rsidR="000E42D1">
        <w:rPr>
          <w:rStyle w:val="Emphasis"/>
        </w:rPr>
        <w:t>Pan</w:t>
      </w:r>
      <w:r w:rsidR="000E42D1">
        <w:t xml:space="preserve">, indicating a stronger morphological similarity to African apes than to later hominins. This </w:t>
      </w:r>
      <w:r>
        <w:t>s</w:t>
      </w:r>
      <w:r w:rsidR="000E42D1">
        <w:t xml:space="preserve">uggests that </w:t>
      </w:r>
      <w:r w:rsidR="000E42D1">
        <w:rPr>
          <w:rStyle w:val="Emphasis"/>
        </w:rPr>
        <w:t>Ardipithecus</w:t>
      </w:r>
      <w:r w:rsidR="000E42D1">
        <w:t xml:space="preserve"> retained a talar morphology consistent with </w:t>
      </w:r>
      <w:r>
        <w:t>that of African great apes rather than early hominins, homo, or monkeys</w:t>
      </w:r>
      <w:r w:rsidR="000E42D1">
        <w:t>.</w:t>
      </w:r>
    </w:p>
    <w:sectPr w:rsidR="000A4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D1"/>
    <w:rsid w:val="000A4C08"/>
    <w:rsid w:val="000E42D1"/>
    <w:rsid w:val="00491A08"/>
    <w:rsid w:val="0063220E"/>
    <w:rsid w:val="0083247B"/>
    <w:rsid w:val="00AC0BC6"/>
    <w:rsid w:val="00AD270C"/>
    <w:rsid w:val="00CA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EDC56"/>
  <w15:chartTrackingRefBased/>
  <w15:docId w15:val="{1898D2AB-1AEA-5C4B-839A-EAD86E35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D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E42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Gorgone</dc:creator>
  <cp:keywords/>
  <dc:description/>
  <cp:lastModifiedBy>Louis Gorgone</cp:lastModifiedBy>
  <cp:revision>2</cp:revision>
  <dcterms:created xsi:type="dcterms:W3CDTF">2025-09-25T23:45:00Z</dcterms:created>
  <dcterms:modified xsi:type="dcterms:W3CDTF">2025-10-07T19:42:00Z</dcterms:modified>
</cp:coreProperties>
</file>