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F0AED" w14:textId="7DDE6663" w:rsidR="004A0D17" w:rsidRPr="00A67613" w:rsidRDefault="00F601C0">
      <w:pPr>
        <w:rPr>
          <w:b/>
          <w:bCs/>
        </w:rPr>
      </w:pPr>
      <w:r>
        <w:rPr>
          <w:b/>
          <w:bCs/>
        </w:rPr>
        <w:t xml:space="preserve">Examining </w:t>
      </w:r>
      <w:r w:rsidR="007C1290" w:rsidRPr="00A67613">
        <w:rPr>
          <w:b/>
          <w:bCs/>
        </w:rPr>
        <w:t>Capabilities-Driven AI</w:t>
      </w:r>
    </w:p>
    <w:p w14:paraId="0C42A81E" w14:textId="77777777" w:rsidR="007C1290" w:rsidRDefault="007C1290"/>
    <w:p w14:paraId="20853E37" w14:textId="0F565A8B" w:rsidR="008C4E83" w:rsidRDefault="00A21D0E">
      <w:r>
        <w:t xml:space="preserve">In </w:t>
      </w:r>
      <w:hyperlink r:id="rId5" w:history="1">
        <w:r w:rsidRPr="00A21D0E">
          <w:rPr>
            <w:rStyle w:val="Hyperlink"/>
          </w:rPr>
          <w:t>Organizing Around Business Capabilities</w:t>
        </w:r>
      </w:hyperlink>
      <w:r>
        <w:t xml:space="preserve">, </w:t>
      </w:r>
      <w:r w:rsidR="00E43558">
        <w:t xml:space="preserve">my colleague </w:t>
      </w:r>
      <w:hyperlink r:id="rId6" w:history="1">
        <w:r w:rsidR="0061366A" w:rsidRPr="003A0C54">
          <w:rPr>
            <w:rStyle w:val="Hyperlink"/>
          </w:rPr>
          <w:t>Melissa Roberts</w:t>
        </w:r>
      </w:hyperlink>
      <w:r w:rsidR="0061366A">
        <w:t xml:space="preserve"> and I made the case for </w:t>
      </w:r>
      <w:r w:rsidR="000F24C2">
        <w:t xml:space="preserve">structuring organizations around their business capabilities. We </w:t>
      </w:r>
      <w:r w:rsidR="000B45FF">
        <w:t xml:space="preserve">asserted that teaming structures organized around </w:t>
      </w:r>
      <w:r w:rsidR="008C4E83">
        <w:t xml:space="preserve">capabilities provide four significant sources of benefits, including stability, adaptability, accountability, and value maximization. </w:t>
      </w:r>
      <w:r w:rsidR="003A40C6">
        <w:t>O</w:t>
      </w:r>
      <w:r w:rsidR="007C3F3D">
        <w:t>ur article focused on organizing teams first to build, then to operate capability</w:t>
      </w:r>
      <w:r w:rsidR="00BB28EB">
        <w:t xml:space="preserve">. </w:t>
      </w:r>
    </w:p>
    <w:p w14:paraId="4A650473" w14:textId="77777777" w:rsidR="00BB28EB" w:rsidRDefault="00BB28EB"/>
    <w:p w14:paraId="36F55889" w14:textId="2FC7C03C" w:rsidR="003A13D5" w:rsidRDefault="00BB28EB">
      <w:r>
        <w:t xml:space="preserve">One </w:t>
      </w:r>
      <w:r w:rsidR="0066086B">
        <w:t xml:space="preserve">of the topics we left </w:t>
      </w:r>
      <w:r w:rsidR="00A20488">
        <w:t xml:space="preserve">unaddressed in our article was </w:t>
      </w:r>
      <w:r w:rsidR="00F43F14">
        <w:t xml:space="preserve">the impact that a capabilities-driven organization has on </w:t>
      </w:r>
      <w:r w:rsidR="00EE769B">
        <w:t xml:space="preserve">data strategy, </w:t>
      </w:r>
      <w:r w:rsidR="00F3535C">
        <w:t xml:space="preserve">architecture, and </w:t>
      </w:r>
      <w:r w:rsidR="00A90408">
        <w:t xml:space="preserve">the </w:t>
      </w:r>
      <w:r w:rsidR="004C57C5">
        <w:t xml:space="preserve">AI-enabled </w:t>
      </w:r>
      <w:r w:rsidR="00A90408">
        <w:t>business</w:t>
      </w:r>
      <w:r w:rsidR="005A2FC5">
        <w:t>.</w:t>
      </w:r>
      <w:r w:rsidR="00A90408">
        <w:t xml:space="preserve"> </w:t>
      </w:r>
      <w:r w:rsidR="003A13D5">
        <w:t xml:space="preserve">Companies plan to spend $1 trillion on AI </w:t>
      </w:r>
      <w:r w:rsidR="00B40612">
        <w:t>over the next 3 – 5 years, much of which will be wasted as they implement AI as a</w:t>
      </w:r>
      <w:r w:rsidR="0039357B">
        <w:t xml:space="preserve"> centralized</w:t>
      </w:r>
      <w:r w:rsidR="001116F5">
        <w:t xml:space="preserve">, independent function </w:t>
      </w:r>
      <w:r w:rsidR="00B40612">
        <w:t xml:space="preserve">rather than using AI to </w:t>
      </w:r>
      <w:r w:rsidR="00B733C4">
        <w:t xml:space="preserve">augment a capabilities-driven strategy. </w:t>
      </w:r>
    </w:p>
    <w:p w14:paraId="58FA21BA" w14:textId="77777777" w:rsidR="003A13D5" w:rsidRDefault="003A13D5"/>
    <w:p w14:paraId="0C543630" w14:textId="0544E6EE" w:rsidR="004C14B8" w:rsidRDefault="00363450">
      <w:r>
        <w:t xml:space="preserve">A detailed exposition of the process </w:t>
      </w:r>
      <w:r w:rsidR="00E4103F">
        <w:t>from redesigning an</w:t>
      </w:r>
      <w:r w:rsidR="00AC7AED">
        <w:t xml:space="preserve"> organization structure</w:t>
      </w:r>
      <w:r w:rsidR="005357E4">
        <w:t xml:space="preserve"> </w:t>
      </w:r>
      <w:r w:rsidR="00E4103F">
        <w:t>to</w:t>
      </w:r>
      <w:r w:rsidR="005357E4">
        <w:t xml:space="preserve"> AI-</w:t>
      </w:r>
      <w:r w:rsidR="00A07FE3">
        <w:t>enabled capabilities</w:t>
      </w:r>
      <w:r w:rsidR="005357E4">
        <w:t xml:space="preserve"> is beyond the scope of a single article, so for now I’d like to </w:t>
      </w:r>
      <w:r w:rsidR="004C14B8">
        <w:t xml:space="preserve">share </w:t>
      </w:r>
      <w:r w:rsidR="00EC4B79">
        <w:t xml:space="preserve">a </w:t>
      </w:r>
      <w:r w:rsidR="00B733C4">
        <w:t>high-level</w:t>
      </w:r>
      <w:r w:rsidR="004C14B8">
        <w:t xml:space="preserve"> point of view based on </w:t>
      </w:r>
      <w:r w:rsidR="005E4D6A">
        <w:t>four</w:t>
      </w:r>
      <w:r w:rsidR="004C14B8">
        <w:t xml:space="preserve"> key </w:t>
      </w:r>
      <w:r w:rsidR="00245602">
        <w:t>assertions</w:t>
      </w:r>
      <w:r w:rsidR="004C14B8">
        <w:t xml:space="preserve">. </w:t>
      </w:r>
    </w:p>
    <w:p w14:paraId="0B0A07FE" w14:textId="77777777" w:rsidR="004C14B8" w:rsidRDefault="004C14B8"/>
    <w:p w14:paraId="64C20C16" w14:textId="349F7DBB" w:rsidR="00BB28EB" w:rsidRDefault="0038453A" w:rsidP="004C14B8">
      <w:pPr>
        <w:pStyle w:val="ListParagraph"/>
        <w:numPr>
          <w:ilvl w:val="0"/>
          <w:numId w:val="1"/>
        </w:numPr>
      </w:pPr>
      <w:r>
        <w:t xml:space="preserve">Organizing around capabilities </w:t>
      </w:r>
      <w:r w:rsidR="00C2421D">
        <w:t xml:space="preserve">enables domain </w:t>
      </w:r>
      <w:r w:rsidR="00811C3D">
        <w:t xml:space="preserve">driven </w:t>
      </w:r>
      <w:r w:rsidR="006053B5">
        <w:t>data &amp; analytics</w:t>
      </w:r>
    </w:p>
    <w:p w14:paraId="72E98315" w14:textId="77777777" w:rsidR="009D73C7" w:rsidRDefault="00335A7A" w:rsidP="009D73C7">
      <w:pPr>
        <w:pStyle w:val="ListParagraph"/>
        <w:numPr>
          <w:ilvl w:val="0"/>
          <w:numId w:val="1"/>
        </w:numPr>
      </w:pPr>
      <w:r>
        <w:t>Organizing around capabilities aligns accountability for data quality with Capability Owners</w:t>
      </w:r>
    </w:p>
    <w:p w14:paraId="279E617A" w14:textId="5EAD2CB2" w:rsidR="003F3C31" w:rsidRDefault="009D73C7" w:rsidP="009D73C7">
      <w:pPr>
        <w:pStyle w:val="ListParagraph"/>
        <w:numPr>
          <w:ilvl w:val="0"/>
          <w:numId w:val="1"/>
        </w:numPr>
      </w:pPr>
      <w:r>
        <w:t>Items 1 and 2</w:t>
      </w:r>
      <w:r w:rsidR="003F3C31">
        <w:t xml:space="preserve"> enable </w:t>
      </w:r>
      <w:r w:rsidR="00E45452">
        <w:t xml:space="preserve">a data mesh analytics architecture where </w:t>
      </w:r>
      <w:r w:rsidR="004E4C1F">
        <w:t>data quality is managed at the source rather than the destination</w:t>
      </w:r>
    </w:p>
    <w:p w14:paraId="7E65AF42" w14:textId="5E7AA51C" w:rsidR="004E4C1F" w:rsidRDefault="000F00E2" w:rsidP="004C14B8">
      <w:pPr>
        <w:pStyle w:val="ListParagraph"/>
        <w:numPr>
          <w:ilvl w:val="0"/>
          <w:numId w:val="1"/>
        </w:numPr>
      </w:pPr>
      <w:r>
        <w:t xml:space="preserve">A data mesh </w:t>
      </w:r>
      <w:r w:rsidR="00517A53">
        <w:t xml:space="preserve">architecture </w:t>
      </w:r>
      <w:r w:rsidR="004840B2">
        <w:t xml:space="preserve">with clean source data </w:t>
      </w:r>
      <w:r w:rsidR="00517A53">
        <w:t xml:space="preserve">enables </w:t>
      </w:r>
      <w:r w:rsidR="0073184A">
        <w:t xml:space="preserve">vertical slicing </w:t>
      </w:r>
      <w:r w:rsidR="00A97943">
        <w:t xml:space="preserve">/ </w:t>
      </w:r>
      <w:r w:rsidR="00517A53">
        <w:t xml:space="preserve">rapid deployment of AI-enhanced capability </w:t>
      </w:r>
    </w:p>
    <w:p w14:paraId="62C72F32" w14:textId="77777777" w:rsidR="003E2108" w:rsidRDefault="003E2108" w:rsidP="003E2108"/>
    <w:p w14:paraId="0088ED80" w14:textId="62E99B11" w:rsidR="001B0CB1" w:rsidRPr="00B0231F" w:rsidRDefault="00516D78" w:rsidP="003E2108">
      <w:pPr>
        <w:rPr>
          <w:i/>
          <w:iCs/>
        </w:rPr>
      </w:pPr>
      <w:r w:rsidRPr="00B0231F">
        <w:rPr>
          <w:i/>
          <w:iCs/>
        </w:rPr>
        <w:t>Capabilit</w:t>
      </w:r>
      <w:r w:rsidR="00C536BE" w:rsidRPr="00B0231F">
        <w:rPr>
          <w:i/>
          <w:iCs/>
        </w:rPr>
        <w:t xml:space="preserve">ies </w:t>
      </w:r>
      <w:r w:rsidR="00F23778" w:rsidRPr="00B0231F">
        <w:rPr>
          <w:i/>
          <w:iCs/>
        </w:rPr>
        <w:t>Inform</w:t>
      </w:r>
      <w:r w:rsidR="00C536BE" w:rsidRPr="00B0231F">
        <w:rPr>
          <w:i/>
          <w:iCs/>
        </w:rPr>
        <w:t xml:space="preserve"> Domain Decisions</w:t>
      </w:r>
    </w:p>
    <w:p w14:paraId="47E6F38A" w14:textId="77777777" w:rsidR="0033400A" w:rsidRDefault="0033400A" w:rsidP="003E2108"/>
    <w:p w14:paraId="33DDEFDA" w14:textId="052B480E" w:rsidR="0033400A" w:rsidRDefault="009A64C4" w:rsidP="003E2108">
      <w:r>
        <w:t xml:space="preserve">Ever since Bill Inman coined the term “data warehouse” back in 1988, </w:t>
      </w:r>
      <w:r w:rsidR="00A9179A">
        <w:t xml:space="preserve">organizations have struggled </w:t>
      </w:r>
      <w:r w:rsidR="00AA26F9">
        <w:t xml:space="preserve">to justify large, centralized cost structures that extract, transfer, clean and load data from operational systems into a format suitable for analytical processing. </w:t>
      </w:r>
      <w:r w:rsidR="0053519D">
        <w:t xml:space="preserve">Centralized costs not only include the storage and </w:t>
      </w:r>
      <w:r w:rsidR="0045701F">
        <w:t xml:space="preserve">compute costs for the analytics / data products, but also the overhead to establish </w:t>
      </w:r>
      <w:r w:rsidR="008055F4">
        <w:t xml:space="preserve">centralized data governance and manage changes to </w:t>
      </w:r>
      <w:r w:rsidR="009B48CD">
        <w:t xml:space="preserve">schemas all along the data pipeline from operational system to warehouse. </w:t>
      </w:r>
    </w:p>
    <w:p w14:paraId="63DC6D1D" w14:textId="77777777" w:rsidR="009B48CD" w:rsidRDefault="009B48CD" w:rsidP="003E2108"/>
    <w:p w14:paraId="7AC314D2" w14:textId="3C05A76B" w:rsidR="009B48CD" w:rsidRDefault="007164E0" w:rsidP="003E2108">
      <w:r>
        <w:t xml:space="preserve">More recent data architectures attempt to reduce these costs by changing the timing and location for data standardization and cleaning. </w:t>
      </w:r>
      <w:r w:rsidR="002E3C12">
        <w:t xml:space="preserve">The data lake architecture </w:t>
      </w:r>
      <w:r w:rsidR="00F601C0">
        <w:t>tries</w:t>
      </w:r>
      <w:r w:rsidR="00241D6F">
        <w:t xml:space="preserve"> to reduce processing costs relative to the warehouse architecture by deferring </w:t>
      </w:r>
      <w:r w:rsidR="004C7B19">
        <w:t xml:space="preserve">transformation until the data is needed for analysis, which allows more data to be initially stored at lower cost, but at the expense of </w:t>
      </w:r>
      <w:r w:rsidR="00AF084E">
        <w:t xml:space="preserve">additional preprocessing when it is used. </w:t>
      </w:r>
    </w:p>
    <w:p w14:paraId="28C18372" w14:textId="77777777" w:rsidR="00AF084E" w:rsidRDefault="00AF084E" w:rsidP="003E2108"/>
    <w:p w14:paraId="3628B2AD" w14:textId="3DA2D968" w:rsidR="00C536BE" w:rsidRDefault="00AF084E" w:rsidP="003E2108">
      <w:r>
        <w:t xml:space="preserve">The data mesh architecture </w:t>
      </w:r>
      <w:r w:rsidR="005841D4">
        <w:t>attempts to decentralize the data lake architecture by embracing domain</w:t>
      </w:r>
      <w:r w:rsidR="00587A40">
        <w:t xml:space="preserve"> driven design, aligning data ownership with business domains. T</w:t>
      </w:r>
      <w:r w:rsidR="00074B7E">
        <w:t xml:space="preserve">his begs the question, “how do we </w:t>
      </w:r>
      <w:r w:rsidR="00FE39BF">
        <w:t>identify</w:t>
      </w:r>
      <w:r w:rsidR="00074B7E">
        <w:t xml:space="preserve"> the domains?” </w:t>
      </w:r>
      <w:r w:rsidR="00870EDE">
        <w:t xml:space="preserve"> </w:t>
      </w:r>
      <w:r w:rsidR="00D45A13">
        <w:t xml:space="preserve"> For organizations that are organized around business </w:t>
      </w:r>
      <w:r w:rsidR="00D45A13">
        <w:lastRenderedPageBreak/>
        <w:t xml:space="preserve">capabilities, the </w:t>
      </w:r>
      <w:r w:rsidR="004673E2">
        <w:t xml:space="preserve">capability model is the obvious </w:t>
      </w:r>
      <w:r w:rsidR="00FA4AA7">
        <w:t xml:space="preserve">source for key business </w:t>
      </w:r>
      <w:r w:rsidR="004673E2">
        <w:t>domains.</w:t>
      </w:r>
      <w:r w:rsidR="00DC5B27">
        <w:t xml:space="preserve"> </w:t>
      </w:r>
      <w:r w:rsidR="00394DF5">
        <w:t xml:space="preserve">Industry standard capability models such as the </w:t>
      </w:r>
      <w:r w:rsidR="00F87C08">
        <w:t xml:space="preserve">Business Architecture Guild’s </w:t>
      </w:r>
      <w:hyperlink r:id="rId7" w:history="1">
        <w:r w:rsidR="00394DF5" w:rsidRPr="00F87C08">
          <w:rPr>
            <w:rStyle w:val="Hyperlink"/>
          </w:rPr>
          <w:t>BizBOK</w:t>
        </w:r>
      </w:hyperlink>
      <w:r w:rsidR="00C24F42">
        <w:t xml:space="preserve"> (subscription required)</w:t>
      </w:r>
      <w:r w:rsidR="00394DF5">
        <w:t xml:space="preserve"> accelerate th</w:t>
      </w:r>
      <w:r w:rsidR="00B24363">
        <w:t xml:space="preserve">e domain discovery process because the capabilities themselves are organized around business objects such as </w:t>
      </w:r>
      <w:r w:rsidR="00897594">
        <w:t xml:space="preserve">Customer and Product. </w:t>
      </w:r>
      <w:r w:rsidR="00B24363">
        <w:t xml:space="preserve"> </w:t>
      </w:r>
    </w:p>
    <w:p w14:paraId="6BADB396" w14:textId="77777777" w:rsidR="00C536BE" w:rsidRDefault="00C536BE" w:rsidP="00C536BE"/>
    <w:p w14:paraId="01CF7F3A" w14:textId="77777777" w:rsidR="00C536BE" w:rsidRPr="00B0231F" w:rsidRDefault="00C536BE" w:rsidP="00C536BE">
      <w:pPr>
        <w:rPr>
          <w:i/>
          <w:iCs/>
        </w:rPr>
      </w:pPr>
      <w:r w:rsidRPr="00B0231F">
        <w:rPr>
          <w:i/>
          <w:iCs/>
        </w:rPr>
        <w:t>Capability Owners Own Data Quality</w:t>
      </w:r>
    </w:p>
    <w:p w14:paraId="181EABB3" w14:textId="77777777" w:rsidR="00C536BE" w:rsidRDefault="00C536BE" w:rsidP="003E2108"/>
    <w:p w14:paraId="2113F0F1" w14:textId="538D8B87" w:rsidR="00CD2F09" w:rsidRDefault="00517479" w:rsidP="003E2108">
      <w:r>
        <w:t xml:space="preserve">As far back as my 2009 article, </w:t>
      </w:r>
      <w:hyperlink r:id="rId8" w:history="1">
        <w:r w:rsidRPr="00E14462">
          <w:rPr>
            <w:rStyle w:val="Hyperlink"/>
          </w:rPr>
          <w:t>Business Capability Modeling: Theory and Practice</w:t>
        </w:r>
      </w:hyperlink>
      <w:r>
        <w:t xml:space="preserve">, I </w:t>
      </w:r>
      <w:r w:rsidR="009C4C26">
        <w:t xml:space="preserve">have advocated that </w:t>
      </w:r>
      <w:r w:rsidR="00F858F5">
        <w:t xml:space="preserve">a business capability </w:t>
      </w:r>
      <w:r w:rsidR="00A67ED4">
        <w:t>is an asset whose value should grow over time</w:t>
      </w:r>
      <w:r w:rsidR="009C4C26">
        <w:t xml:space="preserve">. If </w:t>
      </w:r>
      <w:r w:rsidR="00954E33">
        <w:t>we accept</w:t>
      </w:r>
      <w:r w:rsidR="009C4C26">
        <w:t xml:space="preserve"> that argument</w:t>
      </w:r>
      <w:r w:rsidR="00A67ED4">
        <w:t xml:space="preserve"> it is reasonable to include the cost of </w:t>
      </w:r>
      <w:r w:rsidR="0003629E">
        <w:t xml:space="preserve">stewardship of the data </w:t>
      </w:r>
      <w:r w:rsidR="00ED2EDB">
        <w:t>in</w:t>
      </w:r>
      <w:r w:rsidR="0003629E">
        <w:t xml:space="preserve"> the cost </w:t>
      </w:r>
      <w:r w:rsidR="006C0E07">
        <w:t xml:space="preserve">to operate </w:t>
      </w:r>
      <w:r w:rsidR="0003629E">
        <w:t>a capability</w:t>
      </w:r>
      <w:r w:rsidR="00242544">
        <w:t xml:space="preserve">. Including </w:t>
      </w:r>
      <w:r w:rsidR="006F4EDC">
        <w:t>data stewardship in the operations of a capability aligns these costs</w:t>
      </w:r>
      <w:r w:rsidR="00490947">
        <w:t xml:space="preserve"> with the value generated by the capability. </w:t>
      </w:r>
      <w:r w:rsidR="00AA1D72">
        <w:t xml:space="preserve">The profitability requirements for a capability also act as a guardrail to bound the cost of data maintenance. </w:t>
      </w:r>
      <w:r w:rsidR="00D66981">
        <w:t xml:space="preserve">Establishing accountability for data accuracy and cleanliness with </w:t>
      </w:r>
      <w:r w:rsidR="003F2236">
        <w:t xml:space="preserve">a business capability solves a longstanding </w:t>
      </w:r>
      <w:r w:rsidR="00011BF3">
        <w:t xml:space="preserve">industry </w:t>
      </w:r>
      <w:r w:rsidR="003F2236">
        <w:t xml:space="preserve">problem of centralized data maintenance costs that no </w:t>
      </w:r>
      <w:r w:rsidR="006C0E07">
        <w:t>single department</w:t>
      </w:r>
      <w:r w:rsidR="003F2236">
        <w:t xml:space="preserve"> wants to </w:t>
      </w:r>
      <w:r w:rsidR="00CD2F09">
        <w:t xml:space="preserve">bear. </w:t>
      </w:r>
    </w:p>
    <w:p w14:paraId="12925866" w14:textId="77777777" w:rsidR="00756999" w:rsidRDefault="00756999" w:rsidP="003E2108"/>
    <w:p w14:paraId="65F43BA9" w14:textId="7E5399E1" w:rsidR="00756999" w:rsidRPr="00B0231F" w:rsidRDefault="002B0787" w:rsidP="003E2108">
      <w:pPr>
        <w:rPr>
          <w:i/>
          <w:iCs/>
        </w:rPr>
      </w:pPr>
      <w:r w:rsidRPr="00B0231F">
        <w:rPr>
          <w:i/>
          <w:iCs/>
        </w:rPr>
        <w:t>Enabling the Data Mesh</w:t>
      </w:r>
    </w:p>
    <w:p w14:paraId="77A999C7" w14:textId="77777777" w:rsidR="002B0787" w:rsidRDefault="002B0787" w:rsidP="003E2108"/>
    <w:p w14:paraId="32D3A072" w14:textId="05518329" w:rsidR="00A1570B" w:rsidRDefault="00713291" w:rsidP="003E2108">
      <w:r>
        <w:t xml:space="preserve">One of the advances of the data mesh architecture over the data lake architecture is that </w:t>
      </w:r>
      <w:r w:rsidR="00173C5D">
        <w:t xml:space="preserve">time to value is improved by decentralizing </w:t>
      </w:r>
      <w:r w:rsidR="00253945">
        <w:t>ownership of the data. Organizing around capabilities is a highly effective way to distribute responsibility</w:t>
      </w:r>
      <w:r w:rsidR="00CE2A6B">
        <w:t xml:space="preserve"> for data management. E</w:t>
      </w:r>
      <w:r w:rsidR="00E428B2">
        <w:t>ach capability team understand</w:t>
      </w:r>
      <w:r w:rsidR="008C7B4B">
        <w:t>s</w:t>
      </w:r>
      <w:r w:rsidR="00E428B2">
        <w:t xml:space="preserve"> its data better than a centralized data organization</w:t>
      </w:r>
      <w:r w:rsidR="00C85B0F">
        <w:t>. Also</w:t>
      </w:r>
      <w:r w:rsidR="00E428B2">
        <w:t xml:space="preserve">, </w:t>
      </w:r>
      <w:r w:rsidR="009E7631">
        <w:t xml:space="preserve">decentralization </w:t>
      </w:r>
      <w:r w:rsidR="00C21FFF">
        <w:t>increases the amount of</w:t>
      </w:r>
      <w:r w:rsidR="00EC2CC9">
        <w:t xml:space="preserve"> work </w:t>
      </w:r>
      <w:r w:rsidR="00C21FFF">
        <w:t xml:space="preserve">that </w:t>
      </w:r>
      <w:r w:rsidR="00EC2CC9">
        <w:t xml:space="preserve">can be done independently </w:t>
      </w:r>
      <w:r w:rsidR="00C81BDA">
        <w:t>when</w:t>
      </w:r>
      <w:r w:rsidR="00EC2CC9">
        <w:t xml:space="preserve"> there is sufficient coordination </w:t>
      </w:r>
      <w:r w:rsidR="00565D80">
        <w:t xml:space="preserve">across capabilities to ensure consistency and interoperability. </w:t>
      </w:r>
    </w:p>
    <w:p w14:paraId="4F42CB7B" w14:textId="77777777" w:rsidR="00A1570B" w:rsidRDefault="00A1570B" w:rsidP="003E2108"/>
    <w:p w14:paraId="67F32DBD" w14:textId="05BE3D1E" w:rsidR="00A1570B" w:rsidRPr="00B0231F" w:rsidRDefault="00DE5750" w:rsidP="003E2108">
      <w:pPr>
        <w:rPr>
          <w:i/>
          <w:iCs/>
        </w:rPr>
      </w:pPr>
      <w:r w:rsidRPr="00B0231F">
        <w:rPr>
          <w:i/>
          <w:iCs/>
        </w:rPr>
        <w:t>One Slice at a Time</w:t>
      </w:r>
    </w:p>
    <w:p w14:paraId="251A2DA1" w14:textId="77777777" w:rsidR="00DE5750" w:rsidRDefault="00DE5750" w:rsidP="003E2108"/>
    <w:p w14:paraId="272057A4" w14:textId="3A900123" w:rsidR="002B0787" w:rsidRDefault="002B0787" w:rsidP="003E2108">
      <w:r>
        <w:t xml:space="preserve">The clear connections between the business objects associated with a capability and business domains not only enable domain-driven services and applications, they make it possible to implement what Scott Ambler calls the </w:t>
      </w:r>
      <w:hyperlink r:id="rId9" w:history="1">
        <w:r w:rsidRPr="00A07ABD">
          <w:rPr>
            <w:rStyle w:val="Hyperlink"/>
          </w:rPr>
          <w:t>“vertical slicing”</w:t>
        </w:r>
      </w:hyperlink>
      <w:r>
        <w:t xml:space="preserve"> approach to business intelligence. With this approach, an organization implements units of units of value from the data source to end user access in rapid timeframes. This approach is highly effective when value units are aligned with domains and the data at the source is clean</w:t>
      </w:r>
      <w:r w:rsidR="004D7D33">
        <w:t xml:space="preserve">. Vertical slicing is not only </w:t>
      </w:r>
      <w:r w:rsidR="0038739C">
        <w:t>effective for business intelligence</w:t>
      </w:r>
      <w:r>
        <w:t>,</w:t>
      </w:r>
      <w:r w:rsidR="0038739C">
        <w:t xml:space="preserve"> </w:t>
      </w:r>
      <w:r w:rsidR="00794C05">
        <w:t>but</w:t>
      </w:r>
      <w:r w:rsidR="0038739C">
        <w:t xml:space="preserve"> also relevant for the delivery of AI</w:t>
      </w:r>
      <w:r w:rsidR="000053D6">
        <w:t>-enabled capability</w:t>
      </w:r>
      <w:r>
        <w:t>.</w:t>
      </w:r>
    </w:p>
    <w:p w14:paraId="16DC565F" w14:textId="77777777" w:rsidR="000053D6" w:rsidRDefault="000053D6" w:rsidP="003E2108"/>
    <w:p w14:paraId="3AD3A184" w14:textId="70873CBA" w:rsidR="000053D6" w:rsidRPr="00504157" w:rsidRDefault="000053D6" w:rsidP="003E2108">
      <w:pPr>
        <w:rPr>
          <w:b/>
          <w:bCs/>
        </w:rPr>
      </w:pPr>
      <w:r w:rsidRPr="00504157">
        <w:rPr>
          <w:b/>
          <w:bCs/>
        </w:rPr>
        <w:t>A Capabilities-Driven Approach to AI</w:t>
      </w:r>
    </w:p>
    <w:p w14:paraId="00863206" w14:textId="77777777" w:rsidR="000053D6" w:rsidRDefault="000053D6" w:rsidP="003E2108"/>
    <w:p w14:paraId="3AD51B14" w14:textId="12A29E35" w:rsidR="000053D6" w:rsidRDefault="00BF55AF" w:rsidP="003E2108">
      <w:r>
        <w:t xml:space="preserve">Organizations often respond to </w:t>
      </w:r>
      <w:r w:rsidR="007D3F1C">
        <w:t xml:space="preserve">trends in technology by developing centralized organizations to adopt the underlying technologies associated with a trend. </w:t>
      </w:r>
      <w:r w:rsidR="00E47719">
        <w:t xml:space="preserve">The industry has decades of experience demonstrating that centralized approaches to adopting </w:t>
      </w:r>
      <w:r w:rsidR="00504157">
        <w:t xml:space="preserve">technology result in </w:t>
      </w:r>
      <w:r w:rsidR="00794C05">
        <w:t>large, centralized</w:t>
      </w:r>
      <w:r w:rsidR="00504157">
        <w:t xml:space="preserve"> cost pools that generate little business value. </w:t>
      </w:r>
      <w:r w:rsidR="003B4E4D">
        <w:t xml:space="preserve">Since the past is </w:t>
      </w:r>
      <w:r w:rsidR="001C2E0A">
        <w:t xml:space="preserve">often a good predictor of the future, we expect </w:t>
      </w:r>
      <w:r w:rsidR="002721D5">
        <w:t xml:space="preserve">that many </w:t>
      </w:r>
      <w:r w:rsidR="001C2E0A">
        <w:t xml:space="preserve">companies will </w:t>
      </w:r>
      <w:r w:rsidR="002721D5">
        <w:t>attempt to adopt</w:t>
      </w:r>
      <w:r w:rsidR="002B5F8A">
        <w:t xml:space="preserve"> AI by creating centralized organizations or “centers of excellence</w:t>
      </w:r>
      <w:r w:rsidR="00641E16">
        <w:t>,</w:t>
      </w:r>
      <w:r w:rsidR="002B5F8A">
        <w:t>”</w:t>
      </w:r>
      <w:r w:rsidR="00641E16">
        <w:t xml:space="preserve"> only to burn millions of dollars </w:t>
      </w:r>
      <w:r w:rsidR="002721D5">
        <w:t xml:space="preserve">without generating significant business value. </w:t>
      </w:r>
      <w:r w:rsidR="00641E16">
        <w:t xml:space="preserve"> </w:t>
      </w:r>
      <w:r w:rsidR="002B5F8A">
        <w:t xml:space="preserve"> </w:t>
      </w:r>
    </w:p>
    <w:p w14:paraId="49725070" w14:textId="77777777" w:rsidR="00D060E7" w:rsidRDefault="00D060E7" w:rsidP="003E2108"/>
    <w:p w14:paraId="495839A5" w14:textId="77777777" w:rsidR="009C2193" w:rsidRDefault="004B35BB" w:rsidP="003E2108">
      <w:r>
        <w:t>AI-enable</w:t>
      </w:r>
      <w:r w:rsidR="00126D21">
        <w:t xml:space="preserve">ment is much easier to accomplish within a capability than across an entire organization. </w:t>
      </w:r>
      <w:r w:rsidR="002A7CC8">
        <w:t xml:space="preserve">Organizations can evaluate areas of weakness within a business capability, </w:t>
      </w:r>
      <w:r w:rsidR="00083B8A">
        <w:t xml:space="preserve">identify ways to either improve the customer experience </w:t>
      </w:r>
      <w:r w:rsidR="006B7BEE">
        <w:t>and/</w:t>
      </w:r>
      <w:r w:rsidR="00083B8A">
        <w:t>or reduce the cost to serve</w:t>
      </w:r>
      <w:r w:rsidR="006B7BEE">
        <w:t>, and target improvement level</w:t>
      </w:r>
      <w:r w:rsidR="00B90D4C">
        <w:t>s</w:t>
      </w:r>
      <w:r w:rsidR="006B7BEE">
        <w:t xml:space="preserve">. </w:t>
      </w:r>
      <w:r w:rsidR="0010491C">
        <w:t xml:space="preserve">Once the improvement is quantified into an economic value, this value can be used to bound </w:t>
      </w:r>
      <w:r w:rsidR="00700FE4">
        <w:t xml:space="preserve">the build and operate cost of AI-enhanced capability. </w:t>
      </w:r>
    </w:p>
    <w:p w14:paraId="4922A7AB" w14:textId="77777777" w:rsidR="009C2193" w:rsidRDefault="009C2193" w:rsidP="003E2108"/>
    <w:p w14:paraId="2123D60B" w14:textId="6DA60C33" w:rsidR="0085453A" w:rsidRDefault="00EE04E5" w:rsidP="003E2108">
      <w:r>
        <w:t>B</w:t>
      </w:r>
      <w:r w:rsidR="00197EF0">
        <w:t>enefit</w:t>
      </w:r>
      <w:r w:rsidR="00D83001">
        <w:t xml:space="preserve"> and cost parameters</w:t>
      </w:r>
      <w:r w:rsidR="009F5C02">
        <w:t xml:space="preserve"> are important </w:t>
      </w:r>
      <w:r w:rsidR="00D83001">
        <w:t xml:space="preserve">because </w:t>
      </w:r>
      <w:r w:rsidR="001C5E50">
        <w:t xml:space="preserve">knowledge engineering </w:t>
      </w:r>
      <w:r w:rsidR="00111D8D">
        <w:t xml:space="preserve">is often the largest cost associated with </w:t>
      </w:r>
      <w:r w:rsidR="008555E1">
        <w:t xml:space="preserve">an AI-enabled business process. </w:t>
      </w:r>
      <w:r w:rsidR="0085453A">
        <w:t xml:space="preserve"> Knowledge engineering includes collecting, manipulating, and analyzing the data that is embedded in models and used at runtime to guide a customer’s experience or make business decisions within a specific context.</w:t>
      </w:r>
    </w:p>
    <w:p w14:paraId="374450C1" w14:textId="77777777" w:rsidR="0085453A" w:rsidRDefault="0085453A" w:rsidP="003E2108"/>
    <w:p w14:paraId="1C8DA206" w14:textId="6CEAB7E0" w:rsidR="00D060E7" w:rsidRDefault="00294C9F" w:rsidP="003E2108">
      <w:r>
        <w:t xml:space="preserve">When </w:t>
      </w:r>
      <w:r w:rsidR="00EE04E5">
        <w:t>knowledge engineering</w:t>
      </w:r>
      <w:r>
        <w:t xml:space="preserve"> costs are centralized </w:t>
      </w:r>
      <w:r w:rsidR="00ED37E6">
        <w:t>through</w:t>
      </w:r>
      <w:r>
        <w:t xml:space="preserve"> an “AI center of excellence</w:t>
      </w:r>
      <w:r w:rsidR="00ED37E6">
        <w:t>,</w:t>
      </w:r>
      <w:r>
        <w:t>”</w:t>
      </w:r>
      <w:r w:rsidR="00ED37E6">
        <w:t xml:space="preserve"> </w:t>
      </w:r>
      <w:r w:rsidR="00556988">
        <w:t xml:space="preserve">they are sufficiently disconnected from </w:t>
      </w:r>
      <w:r w:rsidR="00306F49">
        <w:t xml:space="preserve">the source of business value that the implementers wind up building solutions that </w:t>
      </w:r>
      <w:r w:rsidR="005C16E6">
        <w:t xml:space="preserve">are unprofitable to operate, and therefore are abandoned by the business units they are </w:t>
      </w:r>
      <w:r w:rsidR="009C2193">
        <w:t>intended</w:t>
      </w:r>
      <w:r w:rsidR="005C16E6">
        <w:t xml:space="preserve"> to help. </w:t>
      </w:r>
    </w:p>
    <w:p w14:paraId="14D87838" w14:textId="77777777" w:rsidR="00415EF7" w:rsidRDefault="00415EF7" w:rsidP="003E2108"/>
    <w:p w14:paraId="4D31F5E7" w14:textId="1D6C06C9" w:rsidR="00415EF7" w:rsidRPr="003B398C" w:rsidRDefault="00415EF7" w:rsidP="003E2108">
      <w:pPr>
        <w:rPr>
          <w:b/>
          <w:bCs/>
        </w:rPr>
      </w:pPr>
      <w:r w:rsidRPr="003B398C">
        <w:rPr>
          <w:b/>
          <w:bCs/>
        </w:rPr>
        <w:t xml:space="preserve">What’s Helpful to Centralize? </w:t>
      </w:r>
    </w:p>
    <w:p w14:paraId="2CEA2DD7" w14:textId="77777777" w:rsidR="00415EF7" w:rsidRDefault="00415EF7" w:rsidP="003E2108"/>
    <w:p w14:paraId="53AA9D1D" w14:textId="77777777" w:rsidR="0067207C" w:rsidRDefault="005F2ECC" w:rsidP="003E2108">
      <w:r>
        <w:t>C</w:t>
      </w:r>
      <w:r w:rsidR="00CA3EC0">
        <w:t xml:space="preserve">entralization creates dependencies </w:t>
      </w:r>
      <w:r w:rsidR="00422458">
        <w:t>that must</w:t>
      </w:r>
      <w:r w:rsidR="00CA3EC0">
        <w:t xml:space="preserve"> be orchestrated, </w:t>
      </w:r>
      <w:r w:rsidR="00555C98">
        <w:t xml:space="preserve">and orchestration costs time and money. Therefore, </w:t>
      </w:r>
      <w:r w:rsidR="00AB51F4">
        <w:t xml:space="preserve">we want to minimize the amount of work that is centralized to maximize the flow of value in capability development. </w:t>
      </w:r>
      <w:r w:rsidR="00555C98">
        <w:t xml:space="preserve">That said, </w:t>
      </w:r>
      <w:r w:rsidR="00901520">
        <w:t>a completely decentralized model will be overcome by entropy</w:t>
      </w:r>
      <w:r w:rsidR="003E28D9">
        <w:t xml:space="preserve"> that inhibits the interoperability of </w:t>
      </w:r>
      <w:r w:rsidR="004874CA">
        <w:t xml:space="preserve">data assets. </w:t>
      </w:r>
      <w:r w:rsidR="00FC3E62">
        <w:t xml:space="preserve"> </w:t>
      </w:r>
    </w:p>
    <w:p w14:paraId="4751474C" w14:textId="77777777" w:rsidR="0067207C" w:rsidRDefault="0067207C" w:rsidP="003E2108"/>
    <w:p w14:paraId="35BF994F" w14:textId="45A2787D" w:rsidR="00FC3E62" w:rsidRDefault="00FC3E62" w:rsidP="003E2108">
      <w:r>
        <w:t xml:space="preserve">I have observed this entropy in multiple organizations </w:t>
      </w:r>
      <w:r w:rsidR="00D20BC5">
        <w:t xml:space="preserve">where, for example, customer information is managed in three or four different applications </w:t>
      </w:r>
      <w:r w:rsidR="000F604D">
        <w:t>by different departments, none of which qualify as the single “source of truth” for the enterprise.</w:t>
      </w:r>
      <w:r w:rsidR="00E27DBC">
        <w:t xml:space="preserve"> </w:t>
      </w:r>
      <w:r w:rsidR="00D34D2B">
        <w:t>Complicating matters further</w:t>
      </w:r>
      <w:r w:rsidR="0073309A">
        <w:t xml:space="preserve">, the data attributes </w:t>
      </w:r>
      <w:r w:rsidR="00D34D2B">
        <w:t xml:space="preserve">usually </w:t>
      </w:r>
      <w:r w:rsidR="0073309A">
        <w:t xml:space="preserve">have different characteristics and semantics across the applications, making it very difficult to </w:t>
      </w:r>
      <w:r w:rsidR="0067207C">
        <w:t xml:space="preserve">combine data from the source systems into a usable data product.  </w:t>
      </w:r>
    </w:p>
    <w:p w14:paraId="6C8F05F0" w14:textId="77777777" w:rsidR="00FC3E62" w:rsidRDefault="00FC3E62" w:rsidP="003E2108"/>
    <w:p w14:paraId="6218FB05" w14:textId="1F5A68EF" w:rsidR="00415EF7" w:rsidRDefault="00070B4D" w:rsidP="003E2108">
      <w:r>
        <w:t xml:space="preserve">The ideal approach to governance is </w:t>
      </w:r>
      <w:r w:rsidR="00D34D2B">
        <w:t>a</w:t>
      </w:r>
      <w:r>
        <w:t xml:space="preserve"> federated governance model, where a small</w:t>
      </w:r>
      <w:r w:rsidR="002F6861">
        <w:t xml:space="preserve">, centralized organization manages enterprise-wide concerns, </w:t>
      </w:r>
      <w:r w:rsidR="00DE4175">
        <w:t xml:space="preserve">collaborates with capability owners to </w:t>
      </w:r>
      <w:r w:rsidR="00B41292">
        <w:t xml:space="preserve">ensure interoperability of data across domains, and provides </w:t>
      </w:r>
      <w:r w:rsidR="006F413F">
        <w:t xml:space="preserve">access to </w:t>
      </w:r>
      <w:r w:rsidR="00CD049B">
        <w:t xml:space="preserve">specialized expertise needed to </w:t>
      </w:r>
      <w:r w:rsidR="002C72D6">
        <w:t xml:space="preserve">manage risk and security concerns. </w:t>
      </w:r>
      <w:r w:rsidR="00850FA4">
        <w:t xml:space="preserve">All other decision-making authority is delegated to individual Capability Owners </w:t>
      </w:r>
      <w:r w:rsidR="00D50930">
        <w:t>who are then accountable to create and maintain high quality data within their capabilities</w:t>
      </w:r>
      <w:r w:rsidR="00D13575">
        <w:t xml:space="preserve">, and to </w:t>
      </w:r>
      <w:r w:rsidR="00D62893">
        <w:t>enable</w:t>
      </w:r>
      <w:r w:rsidR="00D13575">
        <w:t xml:space="preserve"> its interoperability with other capabilities or domains. </w:t>
      </w:r>
    </w:p>
    <w:p w14:paraId="5EAC8317" w14:textId="77777777" w:rsidR="002C72D6" w:rsidRDefault="002C72D6" w:rsidP="003E2108"/>
    <w:p w14:paraId="4ED89424" w14:textId="5359EC78" w:rsidR="002C72D6" w:rsidRPr="00C007A6" w:rsidRDefault="00D0163A" w:rsidP="003E2108">
      <w:pPr>
        <w:rPr>
          <w:i/>
          <w:iCs/>
        </w:rPr>
      </w:pPr>
      <w:r w:rsidRPr="00C007A6">
        <w:rPr>
          <w:i/>
          <w:iCs/>
        </w:rPr>
        <w:t>Standards &amp; Interoperability</w:t>
      </w:r>
    </w:p>
    <w:p w14:paraId="71D0B77B" w14:textId="77777777" w:rsidR="00D0163A" w:rsidRDefault="00D0163A" w:rsidP="003E2108"/>
    <w:p w14:paraId="238294A9" w14:textId="6066BDF7" w:rsidR="001C4D4A" w:rsidRDefault="000033F9" w:rsidP="003E2108">
      <w:r>
        <w:t>There is an entire industry</w:t>
      </w:r>
      <w:r w:rsidR="00A808F3">
        <w:t xml:space="preserve"> and </w:t>
      </w:r>
      <w:r w:rsidR="000A08B8">
        <w:t xml:space="preserve">multiple </w:t>
      </w:r>
      <w:r w:rsidR="00A808F3">
        <w:t>professional association</w:t>
      </w:r>
      <w:r w:rsidR="000A08B8">
        <w:t>s</w:t>
      </w:r>
      <w:r w:rsidR="00A808F3">
        <w:t xml:space="preserve"> devoted to data management, and </w:t>
      </w:r>
      <w:r w:rsidR="001D6EB3">
        <w:t>hundreds</w:t>
      </w:r>
      <w:r w:rsidR="00A808F3">
        <w:t xml:space="preserve"> </w:t>
      </w:r>
      <w:r w:rsidR="000408B5">
        <w:t xml:space="preserve">if not thousands </w:t>
      </w:r>
      <w:r w:rsidR="00A808F3">
        <w:t xml:space="preserve">of books have been written on </w:t>
      </w:r>
      <w:r w:rsidR="000A08B8">
        <w:t>data governance</w:t>
      </w:r>
      <w:r w:rsidR="00A808F3">
        <w:t xml:space="preserve">. For our purposes, </w:t>
      </w:r>
      <w:r w:rsidR="00D220E1">
        <w:t xml:space="preserve">as organizations begin to deploy AI-enabled capabilities they need to establish </w:t>
      </w:r>
      <w:r w:rsidR="00EF26EC">
        <w:t xml:space="preserve">a minimum viable set of standards </w:t>
      </w:r>
      <w:r w:rsidR="00F55650">
        <w:t xml:space="preserve">for both AI and the underlying data </w:t>
      </w:r>
      <w:r w:rsidR="00EF26EC">
        <w:t xml:space="preserve">that </w:t>
      </w:r>
      <w:r w:rsidR="000225BE">
        <w:t xml:space="preserve">Robert Seiner describes as </w:t>
      </w:r>
      <w:r w:rsidR="007D143B">
        <w:t>“non-invasive”</w:t>
      </w:r>
      <w:r w:rsidR="008127CD">
        <w:t xml:space="preserve"> [1]</w:t>
      </w:r>
      <w:r w:rsidR="007D143B">
        <w:t xml:space="preserve">. That is, the governance mechanisms must be sufficiently </w:t>
      </w:r>
      <w:r w:rsidR="00A7613D">
        <w:t>“non-</w:t>
      </w:r>
      <w:r w:rsidR="00A7613D">
        <w:lastRenderedPageBreak/>
        <w:t xml:space="preserve">threatening” to make it easier to follow the governance than rebel against it. </w:t>
      </w:r>
      <w:r w:rsidR="005802DA">
        <w:t>These mechanis</w:t>
      </w:r>
      <w:r w:rsidR="008B55D5">
        <w:t xml:space="preserve">ms must explain </w:t>
      </w:r>
      <w:r w:rsidR="0075140D">
        <w:t xml:space="preserve">not only </w:t>
      </w:r>
      <w:r w:rsidR="00430B8D">
        <w:t xml:space="preserve">how </w:t>
      </w:r>
      <w:r w:rsidR="00907D50">
        <w:t xml:space="preserve">Capability Owners must describe (through metadata) and ensure </w:t>
      </w:r>
      <w:r w:rsidR="009116D1">
        <w:t xml:space="preserve">sufficient data quality, but also how </w:t>
      </w:r>
      <w:r w:rsidR="00430B8D">
        <w:t xml:space="preserve">data product and AI-capability developers </w:t>
      </w:r>
      <w:r w:rsidR="00B343F1">
        <w:t xml:space="preserve">integrate operational data into new products and services. </w:t>
      </w:r>
    </w:p>
    <w:p w14:paraId="54392153" w14:textId="77777777" w:rsidR="001C4D4A" w:rsidRDefault="001C4D4A" w:rsidP="003E2108"/>
    <w:p w14:paraId="770452F4" w14:textId="2FD8A67F" w:rsidR="0084276D" w:rsidRDefault="00244467" w:rsidP="003E2108">
      <w:r>
        <w:t>A centralized organization</w:t>
      </w:r>
      <w:r w:rsidR="000508DD">
        <w:t xml:space="preserve"> must define </w:t>
      </w:r>
      <w:r w:rsidR="00243B3C">
        <w:t xml:space="preserve">at an enterprise level </w:t>
      </w:r>
      <w:r w:rsidR="000508DD">
        <w:t>what is considered “critical data</w:t>
      </w:r>
      <w:r w:rsidR="00925049">
        <w:t>,</w:t>
      </w:r>
      <w:r w:rsidR="000508DD">
        <w:t xml:space="preserve">” so Capability Owners prioritize quality of these data elements over others that are less critical.  </w:t>
      </w:r>
      <w:r w:rsidR="00243B3C">
        <w:t>This organization</w:t>
      </w:r>
      <w:r w:rsidR="00E90218">
        <w:t xml:space="preserve"> must also establish </w:t>
      </w:r>
      <w:r w:rsidR="0037707D">
        <w:t xml:space="preserve">decision-making authority within and across domains, so each major domain within the company </w:t>
      </w:r>
      <w:r w:rsidR="007B4599">
        <w:t xml:space="preserve">has a known single source of truth, and the Capability Owner accepts responsibility for </w:t>
      </w:r>
      <w:r w:rsidR="00484831">
        <w:t>increasing the value of the data as an asset over time</w:t>
      </w:r>
      <w:r w:rsidR="002D11DD">
        <w:t xml:space="preserve">, with costs </w:t>
      </w:r>
      <w:r w:rsidR="00B35162">
        <w:t>managed so that profitability of the capability increases as usage grows</w:t>
      </w:r>
      <w:r w:rsidR="00484831">
        <w:t xml:space="preserve">. </w:t>
      </w:r>
    </w:p>
    <w:p w14:paraId="19030804" w14:textId="77777777" w:rsidR="00D0163A" w:rsidRDefault="00D0163A" w:rsidP="003E2108"/>
    <w:p w14:paraId="421D4E8B" w14:textId="4B647743" w:rsidR="00D0163A" w:rsidRPr="00925049" w:rsidRDefault="00BA2936" w:rsidP="003E2108">
      <w:pPr>
        <w:rPr>
          <w:i/>
          <w:iCs/>
        </w:rPr>
      </w:pPr>
      <w:r w:rsidRPr="00925049">
        <w:rPr>
          <w:i/>
          <w:iCs/>
        </w:rPr>
        <w:t>Security &amp; Access Control</w:t>
      </w:r>
    </w:p>
    <w:p w14:paraId="24E777B9" w14:textId="77777777" w:rsidR="00484831" w:rsidRDefault="00484831" w:rsidP="003E2108"/>
    <w:p w14:paraId="21A051C7" w14:textId="51FBF2C4" w:rsidR="00484831" w:rsidRDefault="00484831" w:rsidP="003E2108">
      <w:r>
        <w:t xml:space="preserve">Next, the centralized governance </w:t>
      </w:r>
      <w:r w:rsidR="00AC548B">
        <w:t xml:space="preserve">must establish how stakeholders within and outside the organization obtain access to data and AI-enabled </w:t>
      </w:r>
      <w:r w:rsidR="005E762C">
        <w:t xml:space="preserve">capabilities. </w:t>
      </w:r>
      <w:r w:rsidR="00D31F8E">
        <w:t>These</w:t>
      </w:r>
      <w:r w:rsidR="006D2FC3">
        <w:t xml:space="preserve"> practices must be consistent across the organization, integrated with the organization’s identity management and </w:t>
      </w:r>
      <w:r w:rsidR="002C45CE">
        <w:t>role-based security</w:t>
      </w:r>
      <w:r w:rsidR="006F2B8C">
        <w:t xml:space="preserve"> mechanisms</w:t>
      </w:r>
      <w:r w:rsidR="002C45CE">
        <w:t xml:space="preserve">, </w:t>
      </w:r>
      <w:r w:rsidR="004E0205">
        <w:t xml:space="preserve">and in an era of </w:t>
      </w:r>
      <w:r w:rsidR="005A5294">
        <w:t xml:space="preserve">multi-tenant SaaS applications, </w:t>
      </w:r>
      <w:r w:rsidR="002C45CE">
        <w:t xml:space="preserve">provide ways for </w:t>
      </w:r>
      <w:r w:rsidR="00913EA3">
        <w:t xml:space="preserve">the organization’s customers to </w:t>
      </w:r>
      <w:r w:rsidR="005A5294">
        <w:t xml:space="preserve">bring and manage their own keys </w:t>
      </w:r>
      <w:r w:rsidR="001E18D7">
        <w:t xml:space="preserve">and end user access to </w:t>
      </w:r>
      <w:r w:rsidR="00E303E0">
        <w:t xml:space="preserve">their data (and only their data). </w:t>
      </w:r>
      <w:r w:rsidR="00ED5C93">
        <w:t xml:space="preserve">The security mechanisms must be sufficiently transparent </w:t>
      </w:r>
      <w:r w:rsidR="00B90235">
        <w:t xml:space="preserve">to enable the organization to pass </w:t>
      </w:r>
      <w:r w:rsidR="001562FB">
        <w:t xml:space="preserve">external audits. </w:t>
      </w:r>
    </w:p>
    <w:p w14:paraId="3C64F2CB" w14:textId="77777777" w:rsidR="00937784" w:rsidRDefault="00937784" w:rsidP="003E2108"/>
    <w:p w14:paraId="64B50E4B" w14:textId="12A33B6B" w:rsidR="00937784" w:rsidRPr="00C735CC" w:rsidRDefault="00937784" w:rsidP="003E2108">
      <w:pPr>
        <w:rPr>
          <w:i/>
          <w:iCs/>
        </w:rPr>
      </w:pPr>
      <w:r w:rsidRPr="00C735CC">
        <w:rPr>
          <w:i/>
          <w:iCs/>
        </w:rPr>
        <w:t xml:space="preserve">Ethics </w:t>
      </w:r>
    </w:p>
    <w:p w14:paraId="7D6C4B3A" w14:textId="77777777" w:rsidR="00BA2936" w:rsidRDefault="00BA2936" w:rsidP="003E2108"/>
    <w:p w14:paraId="563F5FA8" w14:textId="77777777" w:rsidR="004C7B28" w:rsidRDefault="00580A82" w:rsidP="003E2108">
      <w:r>
        <w:t xml:space="preserve">Another area that is important to centralize early in an organization’s journey to capabilities-driven AI is ethics. </w:t>
      </w:r>
      <w:r w:rsidR="00132D08">
        <w:t xml:space="preserve">Why ethics? </w:t>
      </w:r>
      <w:r w:rsidR="00C55707">
        <w:t xml:space="preserve">First, with the </w:t>
      </w:r>
      <w:r w:rsidR="00587499">
        <w:t>ease of access to cloud-based compute, storage, and machine learning algorithms</w:t>
      </w:r>
      <w:r w:rsidR="00640475">
        <w:t xml:space="preserve">, many teams have access to the tools needed to quickly </w:t>
      </w:r>
      <w:r w:rsidR="00DA0974">
        <w:t xml:space="preserve">produce a </w:t>
      </w:r>
      <w:r w:rsidR="00640475">
        <w:t xml:space="preserve">sophisticated AI </w:t>
      </w:r>
      <w:r w:rsidR="00DA0974">
        <w:t xml:space="preserve">model. Unfortunately, this makes it too easy for inexperienced people to </w:t>
      </w:r>
      <w:r w:rsidR="006A2BE9">
        <w:t xml:space="preserve">unwittingly build models that are biased or unethical.  Cathy O’Neil describes a situation like this in her book, </w:t>
      </w:r>
      <w:r w:rsidR="006A2BE9" w:rsidRPr="00C54002">
        <w:rPr>
          <w:i/>
          <w:iCs/>
        </w:rPr>
        <w:t>Weapons of Math Destruction</w:t>
      </w:r>
      <w:r w:rsidR="006A2BE9">
        <w:t>.</w:t>
      </w:r>
      <w:r w:rsidR="004C7B28">
        <w:t xml:space="preserve"> She writes, </w:t>
      </w:r>
    </w:p>
    <w:p w14:paraId="028CD63C" w14:textId="77777777" w:rsidR="004C7B28" w:rsidRDefault="004C7B28" w:rsidP="003E2108"/>
    <w:p w14:paraId="0B908B98" w14:textId="62DCB9C1" w:rsidR="00BA2936" w:rsidRDefault="004C7B28" w:rsidP="008561C4">
      <w:pPr>
        <w:ind w:left="720" w:right="720"/>
      </w:pPr>
      <w:r>
        <w:t>From time to time, people ask me ho</w:t>
      </w:r>
      <w:r w:rsidR="008561C4">
        <w:t xml:space="preserve">w to teach ethics to a class of data scientists. </w:t>
      </w:r>
      <w:r w:rsidR="006A2BE9">
        <w:t xml:space="preserve"> </w:t>
      </w:r>
      <w:r w:rsidR="00640475">
        <w:t xml:space="preserve"> </w:t>
      </w:r>
      <w:r w:rsidR="00C7740B">
        <w:t xml:space="preserve">I usually being with a discussion of how to build an e-score </w:t>
      </w:r>
      <w:r w:rsidR="006E1A0E">
        <w:t>[</w:t>
      </w:r>
      <w:r w:rsidR="00C7740B">
        <w:t>electronic scoring</w:t>
      </w:r>
      <w:r w:rsidR="006E1A0E">
        <w:t>]</w:t>
      </w:r>
      <w:r w:rsidR="00C7740B">
        <w:t xml:space="preserve"> model and ask them whether it makes sense to use “race” as an input to the model. </w:t>
      </w:r>
      <w:r w:rsidR="00A07DCA">
        <w:t xml:space="preserve">They inevitably respond that such a question would be unfair and probably illegal. The next question </w:t>
      </w:r>
      <w:r w:rsidR="00B417D3">
        <w:t xml:space="preserve">is whether to use “zip code.” </w:t>
      </w:r>
      <w:r w:rsidR="00E27238">
        <w:t>[2</w:t>
      </w:r>
      <w:r w:rsidR="00AD4CCD">
        <w:t>]</w:t>
      </w:r>
    </w:p>
    <w:p w14:paraId="695D0F8F" w14:textId="77777777" w:rsidR="00B417D3" w:rsidRDefault="00B417D3" w:rsidP="008561C4">
      <w:pPr>
        <w:ind w:left="720" w:right="720"/>
      </w:pPr>
    </w:p>
    <w:p w14:paraId="2DE7B690" w14:textId="71794794" w:rsidR="00B417D3" w:rsidRDefault="00B417D3" w:rsidP="00B417D3">
      <w:pPr>
        <w:ind w:right="720"/>
      </w:pPr>
      <w:r>
        <w:t>S</w:t>
      </w:r>
      <w:r w:rsidR="006C6318">
        <w:t>ince zip code</w:t>
      </w:r>
      <w:r w:rsidR="0041404E">
        <w:t xml:space="preserve"> in the United States</w:t>
      </w:r>
      <w:r w:rsidR="006C6318">
        <w:t xml:space="preserve"> is highly correlated with </w:t>
      </w:r>
      <w:r w:rsidR="0041404E">
        <w:t xml:space="preserve">race / ethnicity, including it in a scoring model (credit worthiness, insurance risk, etc.) makes </w:t>
      </w:r>
      <w:r w:rsidR="00B46416">
        <w:t>the model</w:t>
      </w:r>
      <w:r w:rsidR="0041404E">
        <w:t xml:space="preserve"> racially biased. </w:t>
      </w:r>
      <w:r w:rsidR="00814CBA">
        <w:t xml:space="preserve">Companies are increasingly being held accountable to prove to regulators that AI and machine learning algorithms used </w:t>
      </w:r>
      <w:r w:rsidR="004E62C3">
        <w:t xml:space="preserve">to make decisions are unbiased. </w:t>
      </w:r>
      <w:r w:rsidR="0075624D">
        <w:t>Due to the “black box” nature of many of the machine learning algorithms, it is very difficult to prove a lack of bias after a model is built. Rather,</w:t>
      </w:r>
      <w:r w:rsidR="004E62C3">
        <w:t xml:space="preserve"> </w:t>
      </w:r>
      <w:r w:rsidR="00FA4A10">
        <w:t xml:space="preserve">“unbiased” must be </w:t>
      </w:r>
      <w:r w:rsidR="0075624D">
        <w:t xml:space="preserve">intentionally </w:t>
      </w:r>
      <w:r w:rsidR="00FA4A10">
        <w:t>designed into the process</w:t>
      </w:r>
      <w:r w:rsidR="00526119">
        <w:t xml:space="preserve"> of developing a model</w:t>
      </w:r>
      <w:r w:rsidR="00FA4A10">
        <w:t xml:space="preserve">. It won’t happen by accident. </w:t>
      </w:r>
      <w:r w:rsidR="006D7D0C">
        <w:t xml:space="preserve"> Centralized guidance </w:t>
      </w:r>
      <w:r w:rsidR="00DC0741">
        <w:t xml:space="preserve">is </w:t>
      </w:r>
      <w:r w:rsidR="00DC0741">
        <w:lastRenderedPageBreak/>
        <w:t>necessary to ensure that all teams building AI models comply with corporate</w:t>
      </w:r>
      <w:r w:rsidR="008350DF">
        <w:t xml:space="preserve"> policies as well as relevant laws wherever they do business. </w:t>
      </w:r>
    </w:p>
    <w:p w14:paraId="070A4A06" w14:textId="77777777" w:rsidR="0041404E" w:rsidRDefault="0041404E" w:rsidP="00B417D3">
      <w:pPr>
        <w:ind w:right="720"/>
      </w:pPr>
    </w:p>
    <w:p w14:paraId="23F38861" w14:textId="65BEEA09" w:rsidR="00BE2137" w:rsidRDefault="0041404E" w:rsidP="00B417D3">
      <w:pPr>
        <w:ind w:right="720"/>
      </w:pPr>
      <w:r>
        <w:t xml:space="preserve">A second </w:t>
      </w:r>
      <w:r w:rsidR="00E8169B">
        <w:t xml:space="preserve">important reason to establish enterprise-wide ethics policies is to </w:t>
      </w:r>
      <w:r w:rsidR="00386139">
        <w:t>guide the usage of</w:t>
      </w:r>
      <w:r w:rsidR="00AE5FAD">
        <w:t xml:space="preserve"> information stored in knowledgebases of large language models (ChatGPT, Claude, Grok, etc.). </w:t>
      </w:r>
      <w:r w:rsidR="00526119">
        <w:t xml:space="preserve">One of the </w:t>
      </w:r>
      <w:r w:rsidR="006576F0">
        <w:t>2024</w:t>
      </w:r>
      <w:r w:rsidR="00526119">
        <w:t xml:space="preserve"> “game changers” in the AI space is </w:t>
      </w:r>
      <w:r w:rsidR="00CF5B67">
        <w:t xml:space="preserve">the free or low-cost access that end uses now have to Generative AI tools. </w:t>
      </w:r>
      <w:r w:rsidR="007074DB">
        <w:t xml:space="preserve">The </w:t>
      </w:r>
      <w:r w:rsidR="007074DB" w:rsidRPr="0011566E">
        <w:rPr>
          <w:i/>
          <w:iCs/>
        </w:rPr>
        <w:t>Stanford 2024 AI Index Report</w:t>
      </w:r>
      <w:r w:rsidR="007074DB">
        <w:t xml:space="preserve"> </w:t>
      </w:r>
      <w:r w:rsidR="0011566E">
        <w:t xml:space="preserve">[3] </w:t>
      </w:r>
      <w:r w:rsidR="00AB33F5">
        <w:t xml:space="preserve">notes that OpenAI’s ChatGPT 4.0 used an estimated $78 million worth of compute to train its model. </w:t>
      </w:r>
      <w:r w:rsidR="00C11468">
        <w:t>This $78 million resource is accessible to individual end users for $</w:t>
      </w:r>
      <w:r w:rsidR="00AD0702">
        <w:t xml:space="preserve">7 - </w:t>
      </w:r>
      <w:r w:rsidR="00C11468">
        <w:t>20 / month</w:t>
      </w:r>
      <w:r w:rsidR="00AD0702">
        <w:t>, depending on the service</w:t>
      </w:r>
      <w:r w:rsidR="00C11468">
        <w:t xml:space="preserve">. </w:t>
      </w:r>
    </w:p>
    <w:p w14:paraId="7CBB1057" w14:textId="77777777" w:rsidR="00BE2137" w:rsidRDefault="00BE2137" w:rsidP="00B417D3">
      <w:pPr>
        <w:ind w:right="720"/>
      </w:pPr>
    </w:p>
    <w:p w14:paraId="6C2AA0A6" w14:textId="1E78DEA9" w:rsidR="009D5C8D" w:rsidRDefault="009D5C8D" w:rsidP="00B417D3">
      <w:pPr>
        <w:ind w:right="720"/>
      </w:pPr>
      <w:r>
        <w:t>Low-cost</w:t>
      </w:r>
      <w:r w:rsidR="003627F2">
        <w:t xml:space="preserve"> access to Generative AI knowledgebases increases the urgency for companies to establish policies about their use of AI tools</w:t>
      </w:r>
      <w:r>
        <w:t xml:space="preserve">, such as: </w:t>
      </w:r>
    </w:p>
    <w:p w14:paraId="3F33245B" w14:textId="77777777" w:rsidR="009D5C8D" w:rsidRDefault="009D5C8D" w:rsidP="00B417D3">
      <w:pPr>
        <w:ind w:right="720"/>
      </w:pPr>
    </w:p>
    <w:p w14:paraId="10DB026D" w14:textId="77777777" w:rsidR="009D5C8D" w:rsidRDefault="00192A5A" w:rsidP="009D5C8D">
      <w:pPr>
        <w:pStyle w:val="ListParagraph"/>
        <w:numPr>
          <w:ilvl w:val="0"/>
          <w:numId w:val="2"/>
        </w:numPr>
        <w:ind w:right="720"/>
      </w:pPr>
      <w:r>
        <w:t xml:space="preserve">To the degree these models were created by </w:t>
      </w:r>
      <w:r w:rsidR="00A6672F">
        <w:t xml:space="preserve">extracting content from websites without compensation to the </w:t>
      </w:r>
      <w:r w:rsidR="00F31298">
        <w:t xml:space="preserve">content </w:t>
      </w:r>
      <w:r w:rsidR="00407F50">
        <w:t xml:space="preserve">copyright holders, is it ethical for your organization to include this content in its work products? </w:t>
      </w:r>
    </w:p>
    <w:p w14:paraId="2F017A55" w14:textId="77777777" w:rsidR="009D5C8D" w:rsidRDefault="00F31298" w:rsidP="009D5C8D">
      <w:pPr>
        <w:pStyle w:val="ListParagraph"/>
        <w:numPr>
          <w:ilvl w:val="0"/>
          <w:numId w:val="2"/>
        </w:numPr>
        <w:ind w:right="720"/>
      </w:pPr>
      <w:r>
        <w:t xml:space="preserve">Who within your organization makes this determination? </w:t>
      </w:r>
    </w:p>
    <w:p w14:paraId="44CA6E54" w14:textId="77777777" w:rsidR="009D5C8D" w:rsidRDefault="00F31298" w:rsidP="009D5C8D">
      <w:pPr>
        <w:pStyle w:val="ListParagraph"/>
        <w:numPr>
          <w:ilvl w:val="0"/>
          <w:numId w:val="2"/>
        </w:numPr>
        <w:ind w:right="720"/>
      </w:pPr>
      <w:r>
        <w:t xml:space="preserve">How does it ensure the determination is consistently adopted across the organization? </w:t>
      </w:r>
    </w:p>
    <w:p w14:paraId="4ABEDF7A" w14:textId="66BEE7AB" w:rsidR="0041404E" w:rsidRDefault="005D3C10" w:rsidP="009D5C8D">
      <w:pPr>
        <w:pStyle w:val="ListParagraph"/>
        <w:numPr>
          <w:ilvl w:val="0"/>
          <w:numId w:val="2"/>
        </w:numPr>
        <w:ind w:right="720"/>
      </w:pPr>
      <w:r>
        <w:t xml:space="preserve">How does the organization cite source(s) for information accessed through a Generative AI tool? </w:t>
      </w:r>
    </w:p>
    <w:p w14:paraId="0B7F9F8D" w14:textId="77777777" w:rsidR="001562FB" w:rsidRDefault="001562FB" w:rsidP="003E2108"/>
    <w:p w14:paraId="5E218CCD" w14:textId="00818504" w:rsidR="0005797F" w:rsidRPr="00740A2E" w:rsidRDefault="00713C00" w:rsidP="003E2108">
      <w:pPr>
        <w:rPr>
          <w:i/>
          <w:iCs/>
        </w:rPr>
      </w:pPr>
      <w:r w:rsidRPr="00740A2E">
        <w:rPr>
          <w:i/>
          <w:iCs/>
        </w:rPr>
        <w:t xml:space="preserve">Enterprise </w:t>
      </w:r>
      <w:r w:rsidR="0005797F" w:rsidRPr="00740A2E">
        <w:rPr>
          <w:i/>
          <w:iCs/>
        </w:rPr>
        <w:t xml:space="preserve">Business Value </w:t>
      </w:r>
    </w:p>
    <w:p w14:paraId="71664E9F" w14:textId="77777777" w:rsidR="0005797F" w:rsidRDefault="0005797F" w:rsidP="003E2108"/>
    <w:p w14:paraId="1B7844ED" w14:textId="0EA6183B" w:rsidR="005C36AA" w:rsidRDefault="00AA2C14" w:rsidP="00C735CC">
      <w:r>
        <w:t xml:space="preserve">Finally, and most importantly, </w:t>
      </w:r>
      <w:r w:rsidR="00740A2E">
        <w:t xml:space="preserve">a degree of centralized governance over data and AI capabilities </w:t>
      </w:r>
      <w:r w:rsidR="00216597">
        <w:t xml:space="preserve">to enable the company to </w:t>
      </w:r>
      <w:r w:rsidR="00D134C7">
        <w:t xml:space="preserve">quickly </w:t>
      </w:r>
      <w:r w:rsidR="00216597">
        <w:t>create new products and services across domains</w:t>
      </w:r>
      <w:r w:rsidR="004C6508">
        <w:t xml:space="preserve">. The key role of centralized governance is to create conditions that enable teams to </w:t>
      </w:r>
      <w:r w:rsidR="00D134C7">
        <w:t xml:space="preserve">rely on clean operational data </w:t>
      </w:r>
      <w:r w:rsidR="000127C3">
        <w:t xml:space="preserve">and useful metadata </w:t>
      </w:r>
      <w:r w:rsidR="0046576F">
        <w:t xml:space="preserve">consistently across domains. </w:t>
      </w:r>
      <w:r w:rsidR="00273DEE">
        <w:t>Governance</w:t>
      </w:r>
      <w:r w:rsidR="000127C3">
        <w:t xml:space="preserve"> ensur</w:t>
      </w:r>
      <w:r w:rsidR="001241CF">
        <w:t xml:space="preserve">es that </w:t>
      </w:r>
      <w:r w:rsidR="00FF1A55">
        <w:t xml:space="preserve">individual domains are used correctly and retain their semantics / original meaning when integrated into a multi-domain </w:t>
      </w:r>
      <w:r w:rsidR="004C6508">
        <w:t>AI model</w:t>
      </w:r>
      <w:r w:rsidR="00E73138">
        <w:t xml:space="preserve"> or data product</w:t>
      </w:r>
      <w:r w:rsidR="004C6508">
        <w:t xml:space="preserve">. </w:t>
      </w:r>
    </w:p>
    <w:p w14:paraId="200C7FE1" w14:textId="77777777" w:rsidR="00DB53BB" w:rsidRDefault="00DB53BB" w:rsidP="003E2108"/>
    <w:p w14:paraId="066EC2BD" w14:textId="0F4B15EE" w:rsidR="00DB53BB" w:rsidRPr="00DB53BB" w:rsidRDefault="00DB53BB" w:rsidP="003E2108">
      <w:pPr>
        <w:rPr>
          <w:b/>
          <w:bCs/>
        </w:rPr>
      </w:pPr>
      <w:r w:rsidRPr="00DB53BB">
        <w:rPr>
          <w:b/>
          <w:bCs/>
        </w:rPr>
        <w:t>Conclusions</w:t>
      </w:r>
    </w:p>
    <w:p w14:paraId="039D1D8B" w14:textId="77777777" w:rsidR="001B0CB1" w:rsidRDefault="001B0CB1" w:rsidP="003E2108"/>
    <w:p w14:paraId="6F1C1258" w14:textId="5C52F98A" w:rsidR="006A0631" w:rsidRDefault="00CB4C70" w:rsidP="003E2108">
      <w:r>
        <w:t xml:space="preserve">Organizing around capabilities not only promotes </w:t>
      </w:r>
      <w:r w:rsidR="007331AF">
        <w:t xml:space="preserve">effective and efficient business operations, </w:t>
      </w:r>
      <w:r w:rsidR="003F54BF">
        <w:t xml:space="preserve">but </w:t>
      </w:r>
      <w:r w:rsidR="007331AF">
        <w:t>also streamlines capability development</w:t>
      </w:r>
      <w:r w:rsidR="006564A5">
        <w:t>.</w:t>
      </w:r>
      <w:r w:rsidR="007331AF">
        <w:t xml:space="preserve"> </w:t>
      </w:r>
      <w:r w:rsidR="006564A5">
        <w:t xml:space="preserve">In essence, it </w:t>
      </w:r>
      <w:r w:rsidR="007D5A40">
        <w:t xml:space="preserve">makes capabilities-driven AI </w:t>
      </w:r>
      <w:r w:rsidR="004B40E6">
        <w:t xml:space="preserve">possible. The capabilities-driven approach </w:t>
      </w:r>
      <w:r w:rsidR="00644A1F">
        <w:t xml:space="preserve">to AI </w:t>
      </w:r>
      <w:r w:rsidR="007666F9">
        <w:t xml:space="preserve">accelerates delivery of </w:t>
      </w:r>
      <w:r w:rsidR="00C811E7">
        <w:t>data products and AI capabilities</w:t>
      </w:r>
      <w:r w:rsidR="00AD6AA7">
        <w:t xml:space="preserve">. </w:t>
      </w:r>
      <w:r w:rsidR="00FC0A53">
        <w:t>As defined in the BizBoK</w:t>
      </w:r>
      <w:r w:rsidR="006F2BA2">
        <w:t>, b</w:t>
      </w:r>
      <w:r w:rsidR="007466EF">
        <w:t>usiness</w:t>
      </w:r>
      <w:r w:rsidR="00C811E7">
        <w:t xml:space="preserve"> capabilities</w:t>
      </w:r>
      <w:r w:rsidR="007466EF">
        <w:t xml:space="preserve"> are tied to business</w:t>
      </w:r>
      <w:r w:rsidR="001A3D93">
        <w:t xml:space="preserve"> objects</w:t>
      </w:r>
      <w:r w:rsidR="00491748">
        <w:t xml:space="preserve"> </w:t>
      </w:r>
      <w:r w:rsidR="001A3D93">
        <w:t xml:space="preserve">(or </w:t>
      </w:r>
      <w:r w:rsidR="00491748">
        <w:t>domains</w:t>
      </w:r>
      <w:r w:rsidR="001A3D93">
        <w:t>)</w:t>
      </w:r>
      <w:r w:rsidR="00491748">
        <w:t xml:space="preserve"> with clear boundaries</w:t>
      </w:r>
      <w:r w:rsidR="00FC0A53">
        <w:t>. These boundaries</w:t>
      </w:r>
      <w:r w:rsidR="006F2BA2">
        <w:t xml:space="preserve"> </w:t>
      </w:r>
      <w:r w:rsidR="00491748">
        <w:t>allow</w:t>
      </w:r>
      <w:r w:rsidR="006F2BA2">
        <w:t xml:space="preserve"> capability</w:t>
      </w:r>
      <w:r w:rsidR="00491748">
        <w:t xml:space="preserve"> developers to </w:t>
      </w:r>
      <w:r w:rsidR="00AB3510">
        <w:t>independently work on a domain.</w:t>
      </w:r>
      <w:r w:rsidR="00467088">
        <w:t xml:space="preserve"> Independence enables speed of delivery. </w:t>
      </w:r>
      <w:r w:rsidR="00AB3510">
        <w:t xml:space="preserve"> </w:t>
      </w:r>
    </w:p>
    <w:p w14:paraId="1A87DEE2" w14:textId="77777777" w:rsidR="00E03142" w:rsidRDefault="00E03142" w:rsidP="003E2108"/>
    <w:p w14:paraId="6A79DE1D" w14:textId="15F4E2E0" w:rsidR="008127CD" w:rsidRDefault="006A0631" w:rsidP="003E2108">
      <w:r>
        <w:t xml:space="preserve">Independence at the domain level </w:t>
      </w:r>
      <w:r w:rsidR="00E03142">
        <w:t>exposes the organization to</w:t>
      </w:r>
      <w:r w:rsidR="00806437">
        <w:t xml:space="preserve"> </w:t>
      </w:r>
      <w:r w:rsidR="00D8689C">
        <w:t xml:space="preserve">the risk of inconsistent semantics across domains, </w:t>
      </w:r>
      <w:r w:rsidR="009E78C4">
        <w:t xml:space="preserve">which is </w:t>
      </w:r>
      <w:r w:rsidR="00D8689C">
        <w:t xml:space="preserve">an impediment to cross-domain </w:t>
      </w:r>
      <w:r w:rsidR="009E78C4">
        <w:t xml:space="preserve">AI </w:t>
      </w:r>
      <w:r w:rsidR="00D8689C">
        <w:t>capabilities. To mitigate this risk, a</w:t>
      </w:r>
      <w:r w:rsidR="00EA201D">
        <w:t xml:space="preserve"> </w:t>
      </w:r>
      <w:r w:rsidR="00CD7948">
        <w:t>small amount</w:t>
      </w:r>
      <w:r w:rsidR="00EA201D">
        <w:t xml:space="preserve"> of centralized governance is necessary to ensure interoperability</w:t>
      </w:r>
      <w:r w:rsidR="006439C4">
        <w:t xml:space="preserve"> and consistency </w:t>
      </w:r>
      <w:r w:rsidR="006439C4">
        <w:lastRenderedPageBreak/>
        <w:t xml:space="preserve">of data semantics, as well </w:t>
      </w:r>
      <w:r w:rsidR="00BB6884">
        <w:t>as security</w:t>
      </w:r>
      <w:r w:rsidR="004C5048">
        <w:t>,</w:t>
      </w:r>
      <w:r w:rsidR="00BB6884">
        <w:t xml:space="preserve"> </w:t>
      </w:r>
      <w:r w:rsidR="004C5048">
        <w:t xml:space="preserve">enterprise business value, and </w:t>
      </w:r>
      <w:r w:rsidR="00005375">
        <w:t>ethical use of data and algorithms</w:t>
      </w:r>
      <w:r w:rsidR="003F54BF">
        <w:t xml:space="preserve">. </w:t>
      </w:r>
    </w:p>
    <w:p w14:paraId="369FFB67" w14:textId="77777777" w:rsidR="008127CD" w:rsidRDefault="008127CD" w:rsidP="003E2108"/>
    <w:p w14:paraId="6D158286" w14:textId="516CE4B5" w:rsidR="008127CD" w:rsidRPr="001D6EB3" w:rsidRDefault="008127CD" w:rsidP="003E2108">
      <w:pPr>
        <w:rPr>
          <w:b/>
          <w:bCs/>
        </w:rPr>
      </w:pPr>
      <w:r w:rsidRPr="001D6EB3">
        <w:rPr>
          <w:b/>
          <w:bCs/>
        </w:rPr>
        <w:t>References</w:t>
      </w:r>
    </w:p>
    <w:p w14:paraId="58CDB6BB" w14:textId="77777777" w:rsidR="008127CD" w:rsidRDefault="008127CD" w:rsidP="003E2108"/>
    <w:p w14:paraId="6F77CA26" w14:textId="0AC3C66A" w:rsidR="008127CD" w:rsidRDefault="008127CD" w:rsidP="003E2108">
      <w:r>
        <w:t xml:space="preserve">[1] Seiner, Robert </w:t>
      </w:r>
      <w:r w:rsidR="00B455B6">
        <w:t>–</w:t>
      </w:r>
      <w:r>
        <w:t xml:space="preserve"> </w:t>
      </w:r>
      <w:r w:rsidR="00B455B6" w:rsidRPr="001D6EB3">
        <w:rPr>
          <w:i/>
          <w:iCs/>
        </w:rPr>
        <w:t>Non-Invasive Data Governance Strikes Again: Gaining Experience and Perspective</w:t>
      </w:r>
      <w:r w:rsidR="00B455B6">
        <w:t xml:space="preserve">, </w:t>
      </w:r>
      <w:r w:rsidR="00F11AAA">
        <w:t xml:space="preserve">Technics Publications, Sedona AZ, </w:t>
      </w:r>
      <w:r w:rsidR="00D513FC">
        <w:t xml:space="preserve">2023 </w:t>
      </w:r>
      <w:r w:rsidR="00F11AAA">
        <w:t xml:space="preserve">p. </w:t>
      </w:r>
      <w:r w:rsidR="007E1BDB">
        <w:t>10.</w:t>
      </w:r>
    </w:p>
    <w:p w14:paraId="21C1C9C2" w14:textId="77777777" w:rsidR="007E1BDB" w:rsidRDefault="007E1BDB" w:rsidP="003E2108"/>
    <w:p w14:paraId="38106E54" w14:textId="43B065AA" w:rsidR="007E1BDB" w:rsidRDefault="007E1BDB" w:rsidP="003E2108">
      <w:r>
        <w:t xml:space="preserve">[2] O’Neil, Cathy – </w:t>
      </w:r>
      <w:r w:rsidRPr="00454D9B">
        <w:rPr>
          <w:i/>
          <w:iCs/>
        </w:rPr>
        <w:t>Weapons of Math Destruction: how big data increases inequality and threatens democracy,</w:t>
      </w:r>
      <w:r>
        <w:t xml:space="preserve"> </w:t>
      </w:r>
      <w:r w:rsidR="00D513FC">
        <w:t xml:space="preserve">Crown, New York, NY, 2016 </w:t>
      </w:r>
      <w:r w:rsidR="005F2A81">
        <w:t xml:space="preserve">pp. 145 </w:t>
      </w:r>
      <w:r w:rsidR="00DC5172">
        <w:t>–</w:t>
      </w:r>
      <w:r w:rsidR="005F2A81">
        <w:t xml:space="preserve"> 146</w:t>
      </w:r>
    </w:p>
    <w:p w14:paraId="2FE3F8F5" w14:textId="77777777" w:rsidR="00DC5172" w:rsidRDefault="00DC5172" w:rsidP="003E2108"/>
    <w:p w14:paraId="624D0071" w14:textId="34193AB5" w:rsidR="00DC5172" w:rsidRDefault="00DC5172" w:rsidP="003E2108">
      <w:r>
        <w:t xml:space="preserve">[3] </w:t>
      </w:r>
      <w:r w:rsidR="00F4092F">
        <w:t xml:space="preserve">Perault, Ray and Jack Clark (Eds.) </w:t>
      </w:r>
      <w:r w:rsidR="00595DB9">
        <w:t>–</w:t>
      </w:r>
      <w:r w:rsidR="00F4092F">
        <w:t xml:space="preserve"> </w:t>
      </w:r>
      <w:r w:rsidR="00595DB9" w:rsidRPr="00CD71C8">
        <w:rPr>
          <w:i/>
          <w:iCs/>
        </w:rPr>
        <w:t>Artificial Intelligence Index Report 2024</w:t>
      </w:r>
      <w:r w:rsidR="00595DB9">
        <w:t xml:space="preserve">, </w:t>
      </w:r>
      <w:r w:rsidR="00BC6A17">
        <w:t>AI Index Steering Committee, Institute for Human-Centered AI, Stanford University, Stanford CA, 2024</w:t>
      </w:r>
      <w:r w:rsidR="00CD71C8">
        <w:t>, p</w:t>
      </w:r>
      <w:r w:rsidR="00BC6A17">
        <w:t>.</w:t>
      </w:r>
      <w:r w:rsidR="00CD71C8">
        <w:t xml:space="preserve"> 5. </w:t>
      </w:r>
      <w:r w:rsidR="00BC6A17">
        <w:t xml:space="preserve"> </w:t>
      </w:r>
    </w:p>
    <w:p w14:paraId="71575C3C" w14:textId="77777777" w:rsidR="00EF68D8" w:rsidRDefault="00EF68D8" w:rsidP="003E2108"/>
    <w:p w14:paraId="5D0B2D71" w14:textId="039AEE06" w:rsidR="00EF68D8" w:rsidRDefault="00EF68D8" w:rsidP="003E2108"/>
    <w:sectPr w:rsidR="00EF6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0D38"/>
    <w:multiLevelType w:val="hybridMultilevel"/>
    <w:tmpl w:val="840C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E2387"/>
    <w:multiLevelType w:val="hybridMultilevel"/>
    <w:tmpl w:val="769A777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16cid:durableId="1494252016">
    <w:abstractNumId w:val="1"/>
  </w:num>
  <w:num w:numId="2" w16cid:durableId="189138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01"/>
    <w:rsid w:val="000033F9"/>
    <w:rsid w:val="00005375"/>
    <w:rsid w:val="000053D6"/>
    <w:rsid w:val="00011BF3"/>
    <w:rsid w:val="000127C3"/>
    <w:rsid w:val="000225BE"/>
    <w:rsid w:val="0003629E"/>
    <w:rsid w:val="000408B5"/>
    <w:rsid w:val="000508DD"/>
    <w:rsid w:val="0005797F"/>
    <w:rsid w:val="00061D7D"/>
    <w:rsid w:val="00070B4D"/>
    <w:rsid w:val="00074B7E"/>
    <w:rsid w:val="00083B8A"/>
    <w:rsid w:val="000864DE"/>
    <w:rsid w:val="000A08B8"/>
    <w:rsid w:val="000A4CD7"/>
    <w:rsid w:val="000B45FF"/>
    <w:rsid w:val="000B479B"/>
    <w:rsid w:val="000F00E2"/>
    <w:rsid w:val="000F24C2"/>
    <w:rsid w:val="000F604D"/>
    <w:rsid w:val="00101085"/>
    <w:rsid w:val="0010491C"/>
    <w:rsid w:val="001116F5"/>
    <w:rsid w:val="00111D8D"/>
    <w:rsid w:val="001150A4"/>
    <w:rsid w:val="0011566E"/>
    <w:rsid w:val="001241CF"/>
    <w:rsid w:val="00126D21"/>
    <w:rsid w:val="00132D08"/>
    <w:rsid w:val="001562FB"/>
    <w:rsid w:val="00173C5D"/>
    <w:rsid w:val="00181C1C"/>
    <w:rsid w:val="00182CFB"/>
    <w:rsid w:val="00192A5A"/>
    <w:rsid w:val="00197EF0"/>
    <w:rsid w:val="001A197E"/>
    <w:rsid w:val="001A3D93"/>
    <w:rsid w:val="001B0CB1"/>
    <w:rsid w:val="001C2E0A"/>
    <w:rsid w:val="001C4D4A"/>
    <w:rsid w:val="001C5E50"/>
    <w:rsid w:val="001D07CE"/>
    <w:rsid w:val="001D6EB3"/>
    <w:rsid w:val="001E18D7"/>
    <w:rsid w:val="001E7D29"/>
    <w:rsid w:val="001F6801"/>
    <w:rsid w:val="00215BD6"/>
    <w:rsid w:val="00216597"/>
    <w:rsid w:val="00241D6F"/>
    <w:rsid w:val="00242544"/>
    <w:rsid w:val="00243B3C"/>
    <w:rsid w:val="00244467"/>
    <w:rsid w:val="00245602"/>
    <w:rsid w:val="00253945"/>
    <w:rsid w:val="002553A4"/>
    <w:rsid w:val="002721D5"/>
    <w:rsid w:val="00273DEE"/>
    <w:rsid w:val="00290FB8"/>
    <w:rsid w:val="002925C6"/>
    <w:rsid w:val="00294C9F"/>
    <w:rsid w:val="00295BF2"/>
    <w:rsid w:val="002A7CC8"/>
    <w:rsid w:val="002B0787"/>
    <w:rsid w:val="002B5F8A"/>
    <w:rsid w:val="002C45CE"/>
    <w:rsid w:val="002C72D6"/>
    <w:rsid w:val="002D11DD"/>
    <w:rsid w:val="002E3C12"/>
    <w:rsid w:val="002E7501"/>
    <w:rsid w:val="002F6861"/>
    <w:rsid w:val="00306F49"/>
    <w:rsid w:val="0033400A"/>
    <w:rsid w:val="00335A7A"/>
    <w:rsid w:val="003475A9"/>
    <w:rsid w:val="00356661"/>
    <w:rsid w:val="003627F2"/>
    <w:rsid w:val="00363450"/>
    <w:rsid w:val="0037707D"/>
    <w:rsid w:val="0038453A"/>
    <w:rsid w:val="00386139"/>
    <w:rsid w:val="0038739C"/>
    <w:rsid w:val="0039344D"/>
    <w:rsid w:val="0039357B"/>
    <w:rsid w:val="00394DF5"/>
    <w:rsid w:val="003A0C54"/>
    <w:rsid w:val="003A13D5"/>
    <w:rsid w:val="003A40C6"/>
    <w:rsid w:val="003B398C"/>
    <w:rsid w:val="003B4E4D"/>
    <w:rsid w:val="003C4707"/>
    <w:rsid w:val="003E2108"/>
    <w:rsid w:val="003E28D9"/>
    <w:rsid w:val="003E2C3F"/>
    <w:rsid w:val="003F2236"/>
    <w:rsid w:val="003F3C31"/>
    <w:rsid w:val="003F54BF"/>
    <w:rsid w:val="004033BF"/>
    <w:rsid w:val="00407F50"/>
    <w:rsid w:val="0041404E"/>
    <w:rsid w:val="00415EF7"/>
    <w:rsid w:val="00422458"/>
    <w:rsid w:val="004236A5"/>
    <w:rsid w:val="00430B8D"/>
    <w:rsid w:val="00443729"/>
    <w:rsid w:val="00454D9B"/>
    <w:rsid w:val="0045701F"/>
    <w:rsid w:val="00457AD5"/>
    <w:rsid w:val="0046576F"/>
    <w:rsid w:val="00467088"/>
    <w:rsid w:val="004673E2"/>
    <w:rsid w:val="004840B2"/>
    <w:rsid w:val="00484831"/>
    <w:rsid w:val="00484DBD"/>
    <w:rsid w:val="004874CA"/>
    <w:rsid w:val="00490947"/>
    <w:rsid w:val="00491748"/>
    <w:rsid w:val="004A0D17"/>
    <w:rsid w:val="004A25D0"/>
    <w:rsid w:val="004B35BB"/>
    <w:rsid w:val="004B40E6"/>
    <w:rsid w:val="004C14B8"/>
    <w:rsid w:val="004C5048"/>
    <w:rsid w:val="004C57C5"/>
    <w:rsid w:val="004C6508"/>
    <w:rsid w:val="004C7B19"/>
    <w:rsid w:val="004C7B28"/>
    <w:rsid w:val="004D7D33"/>
    <w:rsid w:val="004E0205"/>
    <w:rsid w:val="004E4C1F"/>
    <w:rsid w:val="004E62C3"/>
    <w:rsid w:val="004F2BD8"/>
    <w:rsid w:val="00504157"/>
    <w:rsid w:val="005145C9"/>
    <w:rsid w:val="00515004"/>
    <w:rsid w:val="00516D78"/>
    <w:rsid w:val="00517479"/>
    <w:rsid w:val="00517A53"/>
    <w:rsid w:val="00526119"/>
    <w:rsid w:val="0053519D"/>
    <w:rsid w:val="005357E4"/>
    <w:rsid w:val="0054719F"/>
    <w:rsid w:val="00555C98"/>
    <w:rsid w:val="00556988"/>
    <w:rsid w:val="00565D80"/>
    <w:rsid w:val="005802DA"/>
    <w:rsid w:val="00580A82"/>
    <w:rsid w:val="005841D4"/>
    <w:rsid w:val="00587499"/>
    <w:rsid w:val="00587A40"/>
    <w:rsid w:val="00595DB9"/>
    <w:rsid w:val="005A2FC5"/>
    <w:rsid w:val="005A5294"/>
    <w:rsid w:val="005C15FA"/>
    <w:rsid w:val="005C16E6"/>
    <w:rsid w:val="005C36AA"/>
    <w:rsid w:val="005D3C10"/>
    <w:rsid w:val="005E2387"/>
    <w:rsid w:val="005E4D6A"/>
    <w:rsid w:val="005E762C"/>
    <w:rsid w:val="005F1E18"/>
    <w:rsid w:val="005F2A81"/>
    <w:rsid w:val="005F2ECC"/>
    <w:rsid w:val="006053B5"/>
    <w:rsid w:val="00611EB9"/>
    <w:rsid w:val="00612D88"/>
    <w:rsid w:val="0061366A"/>
    <w:rsid w:val="00640475"/>
    <w:rsid w:val="00641E16"/>
    <w:rsid w:val="00641E46"/>
    <w:rsid w:val="006439C4"/>
    <w:rsid w:val="00644A1F"/>
    <w:rsid w:val="006564A5"/>
    <w:rsid w:val="006576F0"/>
    <w:rsid w:val="0066086B"/>
    <w:rsid w:val="0066649A"/>
    <w:rsid w:val="0067207C"/>
    <w:rsid w:val="0067515D"/>
    <w:rsid w:val="006A0631"/>
    <w:rsid w:val="006A2BE9"/>
    <w:rsid w:val="006B7BEE"/>
    <w:rsid w:val="006C0E07"/>
    <w:rsid w:val="006C6318"/>
    <w:rsid w:val="006D2FC3"/>
    <w:rsid w:val="006D7D0C"/>
    <w:rsid w:val="006E1A0E"/>
    <w:rsid w:val="006E45A2"/>
    <w:rsid w:val="006F2B8C"/>
    <w:rsid w:val="006F2BA2"/>
    <w:rsid w:val="006F413F"/>
    <w:rsid w:val="006F4EDC"/>
    <w:rsid w:val="00700FE4"/>
    <w:rsid w:val="007074DB"/>
    <w:rsid w:val="00713291"/>
    <w:rsid w:val="00713C00"/>
    <w:rsid w:val="007164E0"/>
    <w:rsid w:val="0073184A"/>
    <w:rsid w:val="0073309A"/>
    <w:rsid w:val="007331AF"/>
    <w:rsid w:val="00740A2E"/>
    <w:rsid w:val="00745872"/>
    <w:rsid w:val="007466EF"/>
    <w:rsid w:val="0075140D"/>
    <w:rsid w:val="0075624D"/>
    <w:rsid w:val="00756999"/>
    <w:rsid w:val="007666F9"/>
    <w:rsid w:val="00794C05"/>
    <w:rsid w:val="007B4599"/>
    <w:rsid w:val="007C1290"/>
    <w:rsid w:val="007C3F3D"/>
    <w:rsid w:val="007D143B"/>
    <w:rsid w:val="007D3F1C"/>
    <w:rsid w:val="007D5A40"/>
    <w:rsid w:val="007E1BDB"/>
    <w:rsid w:val="008055F4"/>
    <w:rsid w:val="00806437"/>
    <w:rsid w:val="00811C3D"/>
    <w:rsid w:val="008127CD"/>
    <w:rsid w:val="00814CBA"/>
    <w:rsid w:val="00825E29"/>
    <w:rsid w:val="0083087B"/>
    <w:rsid w:val="00833B80"/>
    <w:rsid w:val="00833D22"/>
    <w:rsid w:val="008350DF"/>
    <w:rsid w:val="0084276D"/>
    <w:rsid w:val="00850FA4"/>
    <w:rsid w:val="0085453A"/>
    <w:rsid w:val="008555E1"/>
    <w:rsid w:val="008561C4"/>
    <w:rsid w:val="00870EDE"/>
    <w:rsid w:val="00897174"/>
    <w:rsid w:val="00897594"/>
    <w:rsid w:val="008B55D5"/>
    <w:rsid w:val="008C4E83"/>
    <w:rsid w:val="008C7B4B"/>
    <w:rsid w:val="008F0D4A"/>
    <w:rsid w:val="00901520"/>
    <w:rsid w:val="00907D50"/>
    <w:rsid w:val="009116D1"/>
    <w:rsid w:val="00913EA3"/>
    <w:rsid w:val="00925049"/>
    <w:rsid w:val="00925437"/>
    <w:rsid w:val="00937784"/>
    <w:rsid w:val="00946F06"/>
    <w:rsid w:val="00952BC5"/>
    <w:rsid w:val="00954E33"/>
    <w:rsid w:val="00955600"/>
    <w:rsid w:val="00961FC9"/>
    <w:rsid w:val="00973B51"/>
    <w:rsid w:val="009A64C4"/>
    <w:rsid w:val="009B48CD"/>
    <w:rsid w:val="009C1AFF"/>
    <w:rsid w:val="009C2193"/>
    <w:rsid w:val="009C27CF"/>
    <w:rsid w:val="009C4C26"/>
    <w:rsid w:val="009D27F1"/>
    <w:rsid w:val="009D5C8D"/>
    <w:rsid w:val="009D73C7"/>
    <w:rsid w:val="009E7631"/>
    <w:rsid w:val="009E78C4"/>
    <w:rsid w:val="009F5C02"/>
    <w:rsid w:val="00A0024A"/>
    <w:rsid w:val="00A07ABD"/>
    <w:rsid w:val="00A07DCA"/>
    <w:rsid w:val="00A07FE3"/>
    <w:rsid w:val="00A143CC"/>
    <w:rsid w:val="00A1570B"/>
    <w:rsid w:val="00A20488"/>
    <w:rsid w:val="00A21D0E"/>
    <w:rsid w:val="00A2315E"/>
    <w:rsid w:val="00A2389E"/>
    <w:rsid w:val="00A254F2"/>
    <w:rsid w:val="00A4317D"/>
    <w:rsid w:val="00A43C34"/>
    <w:rsid w:val="00A6672F"/>
    <w:rsid w:val="00A67613"/>
    <w:rsid w:val="00A67ED4"/>
    <w:rsid w:val="00A7613D"/>
    <w:rsid w:val="00A808F3"/>
    <w:rsid w:val="00A859B7"/>
    <w:rsid w:val="00A90408"/>
    <w:rsid w:val="00A9179A"/>
    <w:rsid w:val="00A97943"/>
    <w:rsid w:val="00AA1D72"/>
    <w:rsid w:val="00AA26F9"/>
    <w:rsid w:val="00AA2C14"/>
    <w:rsid w:val="00AB33F5"/>
    <w:rsid w:val="00AB3510"/>
    <w:rsid w:val="00AB51F4"/>
    <w:rsid w:val="00AB7164"/>
    <w:rsid w:val="00AC548B"/>
    <w:rsid w:val="00AC7AED"/>
    <w:rsid w:val="00AD0702"/>
    <w:rsid w:val="00AD4CCD"/>
    <w:rsid w:val="00AD5294"/>
    <w:rsid w:val="00AD6AA7"/>
    <w:rsid w:val="00AE152A"/>
    <w:rsid w:val="00AE5FAD"/>
    <w:rsid w:val="00AF084E"/>
    <w:rsid w:val="00B0231F"/>
    <w:rsid w:val="00B24363"/>
    <w:rsid w:val="00B343F1"/>
    <w:rsid w:val="00B35162"/>
    <w:rsid w:val="00B40612"/>
    <w:rsid w:val="00B40F7E"/>
    <w:rsid w:val="00B41292"/>
    <w:rsid w:val="00B417D3"/>
    <w:rsid w:val="00B455B6"/>
    <w:rsid w:val="00B46416"/>
    <w:rsid w:val="00B57A61"/>
    <w:rsid w:val="00B62F2D"/>
    <w:rsid w:val="00B733C4"/>
    <w:rsid w:val="00B84B28"/>
    <w:rsid w:val="00B90235"/>
    <w:rsid w:val="00B90D4C"/>
    <w:rsid w:val="00B92B98"/>
    <w:rsid w:val="00B97EAF"/>
    <w:rsid w:val="00BA2936"/>
    <w:rsid w:val="00BB28EB"/>
    <w:rsid w:val="00BB6884"/>
    <w:rsid w:val="00BC6A17"/>
    <w:rsid w:val="00BE2137"/>
    <w:rsid w:val="00BF1A1C"/>
    <w:rsid w:val="00BF55AF"/>
    <w:rsid w:val="00BF76AE"/>
    <w:rsid w:val="00C007A6"/>
    <w:rsid w:val="00C11468"/>
    <w:rsid w:val="00C11AA2"/>
    <w:rsid w:val="00C21FFF"/>
    <w:rsid w:val="00C2421D"/>
    <w:rsid w:val="00C24F42"/>
    <w:rsid w:val="00C4713A"/>
    <w:rsid w:val="00C536BE"/>
    <w:rsid w:val="00C54002"/>
    <w:rsid w:val="00C55707"/>
    <w:rsid w:val="00C735CC"/>
    <w:rsid w:val="00C7684E"/>
    <w:rsid w:val="00C7740B"/>
    <w:rsid w:val="00C811E7"/>
    <w:rsid w:val="00C81BDA"/>
    <w:rsid w:val="00C85B0F"/>
    <w:rsid w:val="00CA3EC0"/>
    <w:rsid w:val="00CB4C70"/>
    <w:rsid w:val="00CD049B"/>
    <w:rsid w:val="00CD2F09"/>
    <w:rsid w:val="00CD5797"/>
    <w:rsid w:val="00CD71C8"/>
    <w:rsid w:val="00CD7948"/>
    <w:rsid w:val="00CE2A6B"/>
    <w:rsid w:val="00CF5B67"/>
    <w:rsid w:val="00D0163A"/>
    <w:rsid w:val="00D046AB"/>
    <w:rsid w:val="00D060E7"/>
    <w:rsid w:val="00D134C7"/>
    <w:rsid w:val="00D13575"/>
    <w:rsid w:val="00D20BC5"/>
    <w:rsid w:val="00D220E1"/>
    <w:rsid w:val="00D31CF1"/>
    <w:rsid w:val="00D31F8E"/>
    <w:rsid w:val="00D34D2B"/>
    <w:rsid w:val="00D45A13"/>
    <w:rsid w:val="00D50930"/>
    <w:rsid w:val="00D513FC"/>
    <w:rsid w:val="00D61898"/>
    <w:rsid w:val="00D62893"/>
    <w:rsid w:val="00D66981"/>
    <w:rsid w:val="00D67B96"/>
    <w:rsid w:val="00D81266"/>
    <w:rsid w:val="00D83001"/>
    <w:rsid w:val="00D8689C"/>
    <w:rsid w:val="00DA0974"/>
    <w:rsid w:val="00DB53BB"/>
    <w:rsid w:val="00DC0741"/>
    <w:rsid w:val="00DC5172"/>
    <w:rsid w:val="00DC5B27"/>
    <w:rsid w:val="00DE4175"/>
    <w:rsid w:val="00DE5750"/>
    <w:rsid w:val="00E03142"/>
    <w:rsid w:val="00E14462"/>
    <w:rsid w:val="00E27238"/>
    <w:rsid w:val="00E27DBC"/>
    <w:rsid w:val="00E303E0"/>
    <w:rsid w:val="00E4103F"/>
    <w:rsid w:val="00E428B2"/>
    <w:rsid w:val="00E43558"/>
    <w:rsid w:val="00E45452"/>
    <w:rsid w:val="00E47719"/>
    <w:rsid w:val="00E73138"/>
    <w:rsid w:val="00E8169B"/>
    <w:rsid w:val="00E90218"/>
    <w:rsid w:val="00E91F2D"/>
    <w:rsid w:val="00E954EA"/>
    <w:rsid w:val="00EA201D"/>
    <w:rsid w:val="00EB3A07"/>
    <w:rsid w:val="00EB6D79"/>
    <w:rsid w:val="00EC2CC9"/>
    <w:rsid w:val="00EC4B79"/>
    <w:rsid w:val="00EC77C5"/>
    <w:rsid w:val="00ED2EDB"/>
    <w:rsid w:val="00ED37E6"/>
    <w:rsid w:val="00ED5C93"/>
    <w:rsid w:val="00EE04E5"/>
    <w:rsid w:val="00EE769B"/>
    <w:rsid w:val="00EF035B"/>
    <w:rsid w:val="00EF1475"/>
    <w:rsid w:val="00EF26EC"/>
    <w:rsid w:val="00EF68D8"/>
    <w:rsid w:val="00F11AAA"/>
    <w:rsid w:val="00F1654D"/>
    <w:rsid w:val="00F23778"/>
    <w:rsid w:val="00F31298"/>
    <w:rsid w:val="00F34229"/>
    <w:rsid w:val="00F3535C"/>
    <w:rsid w:val="00F40828"/>
    <w:rsid w:val="00F4092F"/>
    <w:rsid w:val="00F43F14"/>
    <w:rsid w:val="00F55650"/>
    <w:rsid w:val="00F601C0"/>
    <w:rsid w:val="00F66E52"/>
    <w:rsid w:val="00F80F22"/>
    <w:rsid w:val="00F858F5"/>
    <w:rsid w:val="00F87C08"/>
    <w:rsid w:val="00FA4A10"/>
    <w:rsid w:val="00FA4AA7"/>
    <w:rsid w:val="00FC0A53"/>
    <w:rsid w:val="00FC3E62"/>
    <w:rsid w:val="00FE39BF"/>
    <w:rsid w:val="00FF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009C"/>
  <w15:chartTrackingRefBased/>
  <w15:docId w15:val="{2B05F2EE-4093-AA40-85F7-68628A24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5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5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5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5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501"/>
    <w:rPr>
      <w:rFonts w:eastAsiaTheme="majorEastAsia" w:cstheme="majorBidi"/>
      <w:color w:val="272727" w:themeColor="text1" w:themeTint="D8"/>
    </w:rPr>
  </w:style>
  <w:style w:type="paragraph" w:styleId="Title">
    <w:name w:val="Title"/>
    <w:basedOn w:val="Normal"/>
    <w:next w:val="Normal"/>
    <w:link w:val="TitleChar"/>
    <w:uiPriority w:val="10"/>
    <w:qFormat/>
    <w:rsid w:val="002E75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5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5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7501"/>
    <w:rPr>
      <w:i/>
      <w:iCs/>
      <w:color w:val="404040" w:themeColor="text1" w:themeTint="BF"/>
    </w:rPr>
  </w:style>
  <w:style w:type="paragraph" w:styleId="ListParagraph">
    <w:name w:val="List Paragraph"/>
    <w:basedOn w:val="Normal"/>
    <w:uiPriority w:val="34"/>
    <w:qFormat/>
    <w:rsid w:val="002E7501"/>
    <w:pPr>
      <w:ind w:left="720"/>
      <w:contextualSpacing/>
    </w:pPr>
  </w:style>
  <w:style w:type="character" w:styleId="IntenseEmphasis">
    <w:name w:val="Intense Emphasis"/>
    <w:basedOn w:val="DefaultParagraphFont"/>
    <w:uiPriority w:val="21"/>
    <w:qFormat/>
    <w:rsid w:val="002E7501"/>
    <w:rPr>
      <w:i/>
      <w:iCs/>
      <w:color w:val="0F4761" w:themeColor="accent1" w:themeShade="BF"/>
    </w:rPr>
  </w:style>
  <w:style w:type="paragraph" w:styleId="IntenseQuote">
    <w:name w:val="Intense Quote"/>
    <w:basedOn w:val="Normal"/>
    <w:next w:val="Normal"/>
    <w:link w:val="IntenseQuoteChar"/>
    <w:uiPriority w:val="30"/>
    <w:qFormat/>
    <w:rsid w:val="002E7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501"/>
    <w:rPr>
      <w:i/>
      <w:iCs/>
      <w:color w:val="0F4761" w:themeColor="accent1" w:themeShade="BF"/>
    </w:rPr>
  </w:style>
  <w:style w:type="character" w:styleId="IntenseReference">
    <w:name w:val="Intense Reference"/>
    <w:basedOn w:val="DefaultParagraphFont"/>
    <w:uiPriority w:val="32"/>
    <w:qFormat/>
    <w:rsid w:val="002E7501"/>
    <w:rPr>
      <w:b/>
      <w:bCs/>
      <w:smallCaps/>
      <w:color w:val="0F4761" w:themeColor="accent1" w:themeShade="BF"/>
      <w:spacing w:val="5"/>
    </w:rPr>
  </w:style>
  <w:style w:type="character" w:styleId="Hyperlink">
    <w:name w:val="Hyperlink"/>
    <w:basedOn w:val="DefaultParagraphFont"/>
    <w:uiPriority w:val="99"/>
    <w:unhideWhenUsed/>
    <w:rsid w:val="00A21D0E"/>
    <w:rPr>
      <w:color w:val="467886" w:themeColor="hyperlink"/>
      <w:u w:val="single"/>
    </w:rPr>
  </w:style>
  <w:style w:type="character" w:styleId="UnresolvedMention">
    <w:name w:val="Unresolved Mention"/>
    <w:basedOn w:val="DefaultParagraphFont"/>
    <w:uiPriority w:val="99"/>
    <w:semiHidden/>
    <w:unhideWhenUsed/>
    <w:rsid w:val="00A21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greski/businesscapabilities/blob/master/Business%20Capability%20Modeling%20-%20Theory%20and%20Practice.pdf" TargetMode="External"/><Relationship Id="rId3" Type="http://schemas.openxmlformats.org/officeDocument/2006/relationships/settings" Target="settings.xml"/><Relationship Id="rId7" Type="http://schemas.openxmlformats.org/officeDocument/2006/relationships/hyperlink" Target="https://www.businessarchitectureguild.org/page/BIZB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lissarossroberts/" TargetMode="External"/><Relationship Id="rId11" Type="http://schemas.openxmlformats.org/officeDocument/2006/relationships/theme" Target="theme/theme1.xml"/><Relationship Id="rId5" Type="http://schemas.openxmlformats.org/officeDocument/2006/relationships/hyperlink" Target="https://www.architectureandgovernance.com/agile/organizing-around-business-capabilit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giledata.org/essays/verticalsli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2326</Words>
  <Characters>13263</Characters>
  <Application>Microsoft Office Word</Application>
  <DocSecurity>0</DocSecurity>
  <Lines>110</Lines>
  <Paragraphs>31</Paragraphs>
  <ScaleCrop>false</ScaleCrop>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Greski</dc:creator>
  <cp:keywords/>
  <dc:description/>
  <cp:lastModifiedBy>Len Greski</cp:lastModifiedBy>
  <cp:revision>19</cp:revision>
  <dcterms:created xsi:type="dcterms:W3CDTF">2024-09-08T21:10:00Z</dcterms:created>
  <dcterms:modified xsi:type="dcterms:W3CDTF">2024-12-03T12:58:00Z</dcterms:modified>
</cp:coreProperties>
</file>