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F4E79"/>
          <w:sz w:val="18"/>
        </w:rPr>
        <w:t>TURICOPY · INTEGRACIÓN SMARTIER–ODOO</w:t>
      </w:r>
    </w:p>
    <w:p>
      <w:pPr>
        <w:spacing w:after="80"/>
      </w:pPr>
      <w:r>
        <w:rPr>
          <w:rFonts w:ascii="Cambria" w:hAnsi="Cambria"/>
          <w:b/>
          <w:i w:val="0"/>
          <w:sz w:val="52"/>
        </w:rPr>
        <w:t>Preguntas para Smartier</w:t>
      </w:r>
    </w:p>
    <w:p>
      <w:pPr>
        <w:spacing w:after="200"/>
      </w:pPr>
      <w:r>
        <w:rPr>
          <w:b w:val="0"/>
          <w:i w:val="0"/>
          <w:color w:val="5A6672"/>
          <w:sz w:val="22"/>
        </w:rPr>
        <w:t>Agenda técnica de la reunión. Cada pregunta nace de algo que el middleware ya necesita resolver o de algo que se comprobó contra la API real y no cuadra con lo previsto.</w:t>
      </w:r>
    </w:p>
    <w:p>
      <w:pPr>
        <w:spacing w:after="280"/>
      </w:pPr>
      <w:r>
        <w:rPr>
          <w:b/>
          <w:i w:val="0"/>
          <w:sz w:val="18"/>
        </w:rPr>
        <w:t xml:space="preserve">Base: </w:t>
      </w:r>
      <w:r>
        <w:rPr>
          <w:rFonts w:ascii="Consolas" w:hAnsi="Consolas"/>
          <w:b w:val="0"/>
          <w:i w:val="0"/>
          <w:sz w:val="18"/>
        </w:rPr>
        <w:t>turicopy.smartier.software/api/v2</w:t>
      </w:r>
      <w:r>
        <w:rPr>
          <w:b/>
          <w:i w:val="0"/>
          <w:sz w:val="18"/>
        </w:rPr>
        <w:t xml:space="preserve">   ·   Verificado: </w:t>
      </w:r>
      <w:r>
        <w:rPr>
          <w:b w:val="0"/>
          <w:i w:val="0"/>
          <w:sz w:val="18"/>
        </w:rPr>
        <w:t>21–24 ago 2026</w:t>
      </w:r>
      <w:r>
        <w:rPr>
          <w:b/>
          <w:i w:val="0"/>
          <w:sz w:val="18"/>
        </w:rPr>
        <w:t xml:space="preserve">   ·   Estado: </w:t>
      </w:r>
      <w:r>
        <w:rPr>
          <w:b w:val="0"/>
          <w:i w:val="0"/>
          <w:sz w:val="18"/>
        </w:rPr>
        <w:t>adaptador construido, pendiente de datos</w:t>
      </w:r>
    </w:p>
    <w:p>
      <w:pPr>
        <w:spacing w:before="120" w:after="40"/>
        <w:ind w:left="170"/>
        <w:shd w:val="clear" w:fill="FAEDED"/>
        <w:pBdr>
          <w:left w:val="single" w:sz="18" w:space="8" w:color="9B2C2C"/>
        </w:pBdr>
      </w:pPr>
      <w:r>
        <w:rPr>
          <w:b/>
          <w:i w:val="0"/>
          <w:color w:val="9B2C2C"/>
          <w:sz w:val="18"/>
        </w:rPr>
        <w:t>HALLAZGO QUE CONVIENE PLANTEAR PRIMERO</w:t>
      </w:r>
    </w:p>
    <w:p>
      <w:pPr>
        <w:spacing w:after="80"/>
        <w:ind w:left="170"/>
        <w:shd w:val="clear" w:fill="FAEDED"/>
        <w:pBdr>
          <w:left w:val="single" w:sz="18" w:space="8" w:color="9B2C2C"/>
        </w:pBdr>
      </w:pPr>
      <w:r>
        <w:rPr>
          <w:b/>
          <w:i w:val="0"/>
        </w:rPr>
        <w:t>La API ignora en silencio los filtros que no reconoce.</w:t>
      </w:r>
      <w:r>
        <w:rPr>
          <w:b w:val="0"/>
          <w:i w:val="0"/>
        </w:rPr>
        <w:t xml:space="preserve"> Enviamos </w:t>
      </w:r>
      <w:r>
        <w:rPr>
          <w:rFonts w:ascii="Consolas" w:hAnsi="Consolas"/>
          <w:b w:val="0"/>
          <w:i w:val="0"/>
          <w:color w:val="1F4E79"/>
          <w:sz w:val="19"/>
        </w:rPr>
        <w:t>?FiltroQueNoExiste=x</w:t>
      </w:r>
      <w:r>
        <w:rPr>
          <w:b w:val="0"/>
          <w:i w:val="0"/>
        </w:rPr>
        <w:t xml:space="preserve"> y respondió </w:t>
      </w:r>
      <w:r>
        <w:rPr>
          <w:rFonts w:ascii="Consolas" w:hAnsi="Consolas"/>
          <w:b w:val="0"/>
          <w:i w:val="0"/>
          <w:color w:val="1F4E79"/>
          <w:sz w:val="19"/>
        </w:rPr>
        <w:t>200</w:t>
      </w:r>
      <w:r>
        <w:rPr>
          <w:b w:val="0"/>
          <w:i w:val="0"/>
        </w:rPr>
        <w:t xml:space="preserve"> con normalidad, en lugar de rechazarlo. En cambio, un </w:t>
      </w:r>
      <w:r>
        <w:rPr>
          <w:rFonts w:ascii="Consolas" w:hAnsi="Consolas"/>
          <w:b w:val="0"/>
          <w:i w:val="0"/>
          <w:color w:val="1F4E79"/>
          <w:sz w:val="19"/>
        </w:rPr>
        <w:t>Sort</w:t>
      </w:r>
      <w:r>
        <w:rPr>
          <w:b w:val="0"/>
          <w:i w:val="0"/>
        </w:rPr>
        <w:t xml:space="preserve"> inválido sí devuelve </w:t>
      </w:r>
      <w:r>
        <w:rPr>
          <w:rFonts w:ascii="Consolas" w:hAnsi="Consolas"/>
          <w:b w:val="0"/>
          <w:i w:val="0"/>
          <w:color w:val="1F4E79"/>
          <w:sz w:val="19"/>
        </w:rPr>
        <w:t>400</w:t>
      </w:r>
      <w:r>
        <w:rPr>
          <w:b w:val="0"/>
          <w:i w:val="0"/>
        </w:rPr>
        <w:t xml:space="preserve"> con la lista de campos válidos.</w:t>
      </w:r>
    </w:p>
    <w:p>
      <w:pPr>
        <w:spacing w:after="80"/>
        <w:ind w:left="170"/>
        <w:shd w:val="clear" w:fill="FAEDED"/>
        <w:pBdr>
          <w:left w:val="single" w:sz="18" w:space="8" w:color="9B2C2C"/>
        </w:pBdr>
      </w:pPr>
      <w:r>
        <w:rPr>
          <w:b w:val="0"/>
          <w:i w:val="0"/>
        </w:rPr>
        <w:t xml:space="preserve">El riesgo es concreto: si escribimos mal </w:t>
      </w:r>
      <w:r>
        <w:rPr>
          <w:rFonts w:ascii="Consolas" w:hAnsi="Consolas"/>
          <w:b w:val="0"/>
          <w:i w:val="0"/>
          <w:color w:val="1F4E79"/>
          <w:sz w:val="19"/>
        </w:rPr>
        <w:t>TieneFactura</w:t>
      </w:r>
      <w:r>
        <w:rPr>
          <w:b w:val="0"/>
          <w:i w:val="0"/>
        </w:rPr>
        <w:t xml:space="preserve">, la sincronización traerá </w:t>
      </w:r>
      <w:r>
        <w:rPr>
          <w:b/>
          <w:i w:val="0"/>
        </w:rPr>
        <w:t>todas</w:t>
      </w:r>
      <w:r>
        <w:rPr>
          <w:b w:val="0"/>
          <w:i w:val="0"/>
        </w:rPr>
        <w:t xml:space="preserve"> las notas —incluidas las ya facturadas— sin ningún aviso, y acabaríamos facturando dos veces. Todo el control de duplicados de la sección 8.2 del documento se apoya en ese filtro.</w:t>
      </w:r>
    </w:p>
    <w:p>
      <w:pPr>
        <w:spacing w:before="360" w:after="40"/>
        <w:pBdr>
          <w:bottom w:val="single" w:sz="12" w:space="3" w:color="16202B"/>
        </w:pBdr>
      </w:pPr>
      <w:r>
        <w:rPr>
          <w:rFonts w:ascii="Consolas" w:hAnsi="Consolas"/>
          <w:b/>
          <w:i w:val="0"/>
          <w:color w:val="1F4E79"/>
          <w:sz w:val="22"/>
        </w:rPr>
        <w:t xml:space="preserve">01  </w:t>
      </w:r>
      <w:r>
        <w:rPr>
          <w:rFonts w:ascii="Cambria" w:hAnsi="Cambria"/>
          <w:b/>
          <w:i w:val="0"/>
          <w:sz w:val="30"/>
        </w:rPr>
        <w:t>Filtros y control de duplicados</w:t>
      </w:r>
    </w:p>
    <w:p>
      <w:pPr>
        <w:spacing w:after="160"/>
      </w:pPr>
      <w:r>
        <w:rPr>
          <w:b w:val="0"/>
          <w:i/>
          <w:color w:val="5A6672"/>
          <w:sz w:val="20"/>
        </w:rPr>
        <w:t>Es el bloque más urgente: de aquí depende que no se facture dos veces.</w:t>
      </w:r>
    </w:p>
    <w:p>
      <w:pPr>
        <w:spacing w:before="200" w:after="40"/>
      </w:pPr>
      <w:r>
        <w:rPr>
          <w:rFonts w:ascii="Consolas" w:hAnsi="Consolas"/>
          <w:b/>
          <w:i w:val="0"/>
          <w:color w:val="9B2C2C"/>
          <w:sz w:val="18"/>
        </w:rPr>
        <w:t xml:space="preserve">1.1  </w:t>
      </w:r>
      <w:r>
        <w:rPr>
          <w:b/>
          <w:i w:val="0"/>
          <w:sz w:val="22"/>
        </w:rPr>
        <w:t>¿Cuál es el nombre exacto y el tipo del filtro TieneFactura?</w:t>
      </w:r>
    </w:p>
    <w:p>
      <w:pPr>
        <w:spacing w:after="80"/>
        <w:ind w:left="425"/>
      </w:pPr>
      <w:r>
        <w:rPr>
          <w:b w:val="0"/>
          <w:i w:val="0"/>
        </w:rPr>
        <w:t xml:space="preserve">Necesitamos saber si espera </w:t>
      </w:r>
      <w:r>
        <w:rPr>
          <w:rFonts w:ascii="Consolas" w:hAnsi="Consolas"/>
          <w:b w:val="0"/>
          <w:i w:val="0"/>
          <w:color w:val="1F4E79"/>
          <w:sz w:val="19"/>
        </w:rPr>
        <w:t>true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4E79"/>
          <w:sz w:val="19"/>
        </w:rPr>
        <w:t>false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E79"/>
          <w:sz w:val="19"/>
        </w:rPr>
        <w:t>0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4E79"/>
          <w:sz w:val="19"/>
        </w:rPr>
        <w:t>1</w:t>
      </w:r>
      <w:r>
        <w:rPr>
          <w:b w:val="0"/>
          <w:i w:val="0"/>
        </w:rPr>
        <w:t xml:space="preserve">, o si el nombre lleva un prefijo. Y si hay forma de </w:t>
      </w:r>
      <w:r>
        <w:rPr>
          <w:b/>
          <w:i w:val="0"/>
        </w:rPr>
        <w:t>validar</w:t>
      </w:r>
      <w:r>
        <w:rPr>
          <w:b w:val="0"/>
          <w:i w:val="0"/>
        </w:rPr>
        <w:t xml:space="preserve"> que el filtro se aplicó, más allá de confiar en que está bien escrito.</w:t>
      </w:r>
    </w:p>
    <w:p>
      <w:pPr>
        <w:spacing w:after="20"/>
        <w:ind w:left="425"/>
        <w:shd w:val="clear" w:fill="FBF1E0"/>
        <w:pBdr>
          <w:left w:val="single" w:sz="12" w:space="8" w:color="B4690E"/>
        </w:pBdr>
      </w:pPr>
      <w:r>
        <w:rPr>
          <w:b/>
          <w:i w:val="0"/>
          <w:color w:val="8A500A"/>
          <w:sz w:val="16"/>
        </w:rPr>
        <w:t>COMPROBADO</w:t>
      </w:r>
    </w:p>
    <w:p>
      <w:pPr>
        <w:spacing w:after="60"/>
        <w:ind w:left="425"/>
        <w:shd w:val="clear" w:fill="FBF1E0"/>
        <w:pBdr>
          <w:left w:val="single" w:sz="12" w:space="8" w:color="B4690E"/>
        </w:pBdr>
      </w:pPr>
      <w:r>
        <w:rPr>
          <w:rFonts w:ascii="Consolas" w:hAnsi="Consolas"/>
          <w:b w:val="0"/>
          <w:i w:val="0"/>
          <w:color w:val="1F4E79"/>
          <w:sz w:val="19"/>
        </w:rPr>
        <w:t>?TieneFactura=false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4E79"/>
          <w:sz w:val="19"/>
        </w:rPr>
        <w:t>?TieneFactura=true</w:t>
      </w:r>
      <w:r>
        <w:rPr>
          <w:b w:val="0"/>
          <w:i w:val="0"/>
        </w:rPr>
        <w:t xml:space="preserve"> devuelven ambos </w:t>
      </w:r>
      <w:r>
        <w:rPr>
          <w:rFonts w:ascii="Consolas" w:hAnsi="Consolas"/>
          <w:b w:val="0"/>
          <w:i w:val="0"/>
          <w:color w:val="1F4E79"/>
          <w:sz w:val="19"/>
        </w:rPr>
        <w:t>200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 w:val="0"/>
          <w:i w:val="0"/>
          <w:color w:val="1F4E79"/>
          <w:sz w:val="19"/>
        </w:rPr>
        <w:t>Count: 0</w:t>
      </w:r>
      <w:r>
        <w:rPr>
          <w:b w:val="0"/>
          <w:i w:val="0"/>
        </w:rPr>
        <w:t>. Con la base vacía no distinguimos si el filtro funciona o si se está ignorando.</w:t>
      </w:r>
    </w:p>
    <w:p>
      <w:pPr>
        <w:spacing w:before="200" w:after="40"/>
      </w:pPr>
      <w:r>
        <w:rPr>
          <w:rFonts w:ascii="Consolas" w:hAnsi="Consolas"/>
          <w:b/>
          <w:i w:val="0"/>
          <w:color w:val="9B2C2C"/>
          <w:sz w:val="18"/>
        </w:rPr>
        <w:t xml:space="preserve">1.2  </w:t>
      </w:r>
      <w:r>
        <w:rPr>
          <w:b/>
          <w:i w:val="0"/>
          <w:sz w:val="22"/>
        </w:rPr>
        <w:t>¿Pueden validar los filtros desconocidos, como ya hacen con Sort?</w:t>
      </w:r>
    </w:p>
    <w:p>
      <w:pPr>
        <w:spacing w:after="80"/>
        <w:ind w:left="425"/>
      </w:pPr>
      <w:r>
        <w:rPr>
          <w:b w:val="0"/>
          <w:i w:val="0"/>
        </w:rPr>
        <w:t xml:space="preserve">Un </w:t>
      </w:r>
      <w:r>
        <w:rPr>
          <w:rFonts w:ascii="Consolas" w:hAnsi="Consolas"/>
          <w:b w:val="0"/>
          <w:i w:val="0"/>
          <w:color w:val="1F4E79"/>
          <w:sz w:val="19"/>
        </w:rPr>
        <w:t>400</w:t>
      </w:r>
      <w:r>
        <w:rPr>
          <w:b w:val="0"/>
          <w:i w:val="0"/>
        </w:rPr>
        <w:t xml:space="preserve"> ante un parámetro no reconocido convertiría un error silencioso —y caro— en uno visible al instante. El endpoint ya lo hace con el ordenamiento, así que el mecanismo existe.</w:t>
      </w:r>
    </w:p>
    <w:p>
      <w:pPr>
        <w:spacing w:after="20"/>
        <w:ind w:left="425"/>
        <w:shd w:val="clear" w:fill="EAF1F8"/>
        <w:pBdr>
          <w:left w:val="single" w:sz="12" w:space="8" w:color="1F4E79"/>
        </w:pBdr>
      </w:pPr>
      <w:r>
        <w:rPr>
          <w:b/>
          <w:i w:val="0"/>
          <w:color w:val="1F4E79"/>
          <w:sz w:val="16"/>
        </w:rPr>
        <w:t>COMPROBADO</w:t>
      </w:r>
    </w:p>
    <w:p>
      <w:pPr>
        <w:spacing w:after="60"/>
        <w:ind w:left="425"/>
        <w:shd w:val="clear" w:fill="EAF1F8"/>
        <w:pBdr>
          <w:left w:val="single" w:sz="12" w:space="8" w:color="1F4E79"/>
        </w:pBdr>
      </w:pPr>
      <w:r>
        <w:rPr>
          <w:rFonts w:ascii="Consolas" w:hAnsi="Consolas"/>
          <w:b w:val="0"/>
          <w:i w:val="0"/>
          <w:sz w:val="18"/>
        </w:rPr>
        <w:t>Sort=CampoInexistente</w:t>
      </w:r>
    </w:p>
    <w:p>
      <w:pPr>
        <w:spacing w:after="60"/>
        <w:ind w:left="425"/>
        <w:shd w:val="clear" w:fill="EAF1F8"/>
        <w:pBdr>
          <w:left w:val="single" w:sz="12" w:space="8" w:color="1F4E79"/>
        </w:pBdr>
      </w:pPr>
      <w:r>
        <w:rPr>
          <w:rFonts w:ascii="Consolas" w:hAnsi="Consolas"/>
          <w:b w:val="0"/>
          <w:i w:val="0"/>
          <w:sz w:val="18"/>
        </w:rPr>
        <w:t>→ 400 "Campo de ordenamiento no válido.</w:t>
      </w:r>
    </w:p>
    <w:p>
      <w:pPr>
        <w:spacing w:after="60"/>
        <w:ind w:left="425"/>
        <w:shd w:val="clear" w:fill="EAF1F8"/>
        <w:pBdr>
          <w:left w:val="single" w:sz="12" w:space="8" w:color="1F4E79"/>
        </w:pBdr>
      </w:pPr>
      <w:r>
        <w:rPr>
          <w:rFonts w:ascii="Consolas" w:hAnsi="Consolas"/>
          <w:b w:val="0"/>
          <w:i w:val="0"/>
          <w:sz w:val="18"/>
        </w:rPr>
        <w:t xml:space="preserve">   Campos ordenables: Id, Fecha, Estado."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1.3  </w:t>
      </w:r>
      <w:r>
        <w:rPr>
          <w:b/>
          <w:i w:val="0"/>
          <w:sz w:val="22"/>
        </w:rPr>
        <w:t>¿Qué filtros de fecha acepta cada endpoint, con su nombre exacto?</w:t>
      </w:r>
    </w:p>
    <w:p>
      <w:pPr>
        <w:spacing w:after="80"/>
        <w:ind w:left="425"/>
      </w:pPr>
      <w:r>
        <w:rPr>
          <w:b w:val="0"/>
          <w:i w:val="0"/>
        </w:rPr>
        <w:t>Sin filtro de fecha, cada pasada tendría que recorrer el histórico completo. Con el límite de 5 req/s, eso no escala.</w:t>
      </w:r>
    </w:p>
    <w:p>
      <w:pPr>
        <w:spacing w:after="20"/>
        <w:ind w:left="425"/>
        <w:shd w:val="clear" w:fill="FBF1E0"/>
        <w:pBdr>
          <w:left w:val="single" w:sz="12" w:space="8" w:color="B4690E"/>
        </w:pBdr>
      </w:pPr>
      <w:r>
        <w:rPr>
          <w:b/>
          <w:i w:val="0"/>
          <w:color w:val="8A500A"/>
          <w:sz w:val="16"/>
        </w:rPr>
        <w:t>COMPROBADO</w:t>
      </w:r>
    </w:p>
    <w:p>
      <w:pPr>
        <w:spacing w:after="60"/>
        <w:ind w:left="425"/>
        <w:shd w:val="clear" w:fill="FBF1E0"/>
        <w:pBdr>
          <w:left w:val="single" w:sz="12" w:space="8" w:color="B4690E"/>
        </w:pBdr>
      </w:pPr>
      <w:r>
        <w:rPr>
          <w:b w:val="0"/>
          <w:i w:val="0"/>
        </w:rPr>
        <w:t>Probamos seis nombres —</w:t>
      </w:r>
      <w:r>
        <w:rPr>
          <w:rFonts w:ascii="Consolas" w:hAnsi="Consolas"/>
          <w:b w:val="0"/>
          <w:i w:val="0"/>
          <w:color w:val="1F4E79"/>
          <w:sz w:val="19"/>
        </w:rPr>
        <w:t>FechaDesde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E79"/>
          <w:sz w:val="19"/>
        </w:rPr>
        <w:t>Desde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E79"/>
          <w:sz w:val="19"/>
        </w:rPr>
        <w:t>ModificadoDesde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E79"/>
          <w:sz w:val="19"/>
        </w:rPr>
        <w:t>FechaEntregaDesde</w:t>
      </w:r>
      <w:r>
        <w:rPr>
          <w:b w:val="0"/>
          <w:i w:val="0"/>
        </w:rPr>
        <w:t xml:space="preserve"> y otros— y </w:t>
      </w:r>
      <w:r>
        <w:rPr>
          <w:b/>
          <w:i w:val="0"/>
        </w:rPr>
        <w:t>los seis</w:t>
      </w:r>
      <w:r>
        <w:rPr>
          <w:b w:val="0"/>
          <w:i w:val="0"/>
        </w:rPr>
        <w:t xml:space="preserve"> devuelven </w:t>
      </w:r>
      <w:r>
        <w:rPr>
          <w:rFonts w:ascii="Consolas" w:hAnsi="Consolas"/>
          <w:b w:val="0"/>
          <w:i w:val="0"/>
          <w:color w:val="1F4E79"/>
          <w:sz w:val="19"/>
        </w:rPr>
        <w:t>200</w:t>
      </w:r>
      <w:r>
        <w:rPr>
          <w:b w:val="0"/>
          <w:i w:val="0"/>
        </w:rPr>
        <w:t>. Como los desconocidos se ignoran, no podemos deducir cuál es el real.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1.4  </w:t>
      </w:r>
      <w:r>
        <w:rPr>
          <w:b/>
          <w:i w:val="0"/>
          <w:sz w:val="22"/>
        </w:rPr>
        <w:t>¿Hay una marca de última modificación para sincronizar solo lo que cambió?</w:t>
      </w:r>
    </w:p>
    <w:p>
      <w:pPr>
        <w:spacing w:after="80"/>
        <w:ind w:left="425"/>
      </w:pPr>
      <w:r>
        <w:rPr>
          <w:b w:val="0"/>
          <w:i w:val="0"/>
        </w:rPr>
        <w:t xml:space="preserve">Si una nota ya sincronizada cambia de precio o cantidad, ¿cómo nos enteramos? Los campos ordenables de notas son </w:t>
      </w:r>
      <w:r>
        <w:rPr>
          <w:rFonts w:ascii="Consolas" w:hAnsi="Consolas"/>
          <w:b w:val="0"/>
          <w:i w:val="0"/>
          <w:color w:val="1F4E79"/>
          <w:sz w:val="19"/>
        </w:rPr>
        <w:t>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E79"/>
          <w:sz w:val="19"/>
        </w:rPr>
        <w:t>Fecha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4E79"/>
          <w:sz w:val="19"/>
        </w:rPr>
        <w:t>Estado</w:t>
      </w:r>
      <w:r>
        <w:rPr>
          <w:b w:val="0"/>
          <w:i w:val="0"/>
        </w:rPr>
        <w:t>: ninguno parece ser una fecha de modificación.</w:t>
      </w:r>
    </w:p>
    <w:p>
      <w:pPr>
        <w:spacing w:before="360" w:after="40"/>
        <w:pBdr>
          <w:bottom w:val="single" w:sz="12" w:space="3" w:color="16202B"/>
        </w:pBdr>
      </w:pPr>
      <w:r>
        <w:rPr>
          <w:rFonts w:ascii="Consolas" w:hAnsi="Consolas"/>
          <w:b/>
          <w:i w:val="0"/>
          <w:color w:val="1F4E79"/>
          <w:sz w:val="22"/>
        </w:rPr>
        <w:t xml:space="preserve">02  </w:t>
      </w:r>
      <w:r>
        <w:rPr>
          <w:rFonts w:ascii="Cambria" w:hAnsi="Cambria"/>
          <w:b/>
          <w:i w:val="0"/>
          <w:sz w:val="30"/>
        </w:rPr>
        <w:t>El RIF de los clientes</w:t>
      </w:r>
    </w:p>
    <w:p>
      <w:pPr>
        <w:spacing w:after="160"/>
      </w:pPr>
      <w:r>
        <w:rPr>
          <w:b w:val="0"/>
          <w:i/>
          <w:color w:val="5A6672"/>
          <w:sz w:val="20"/>
        </w:rPr>
        <w:t>Bloqueo duro: sin identificación fiscal, Odoo no emite la factura.</w:t>
      </w:r>
    </w:p>
    <w:p>
      <w:pPr>
        <w:spacing w:before="200" w:after="40"/>
      </w:pPr>
      <w:r>
        <w:rPr>
          <w:rFonts w:ascii="Consolas" w:hAnsi="Consolas"/>
          <w:b/>
          <w:i w:val="0"/>
          <w:color w:val="9B2C2C"/>
          <w:sz w:val="18"/>
        </w:rPr>
        <w:t xml:space="preserve">2.1  </w:t>
      </w:r>
      <w:r>
        <w:rPr>
          <w:b/>
          <w:i w:val="0"/>
          <w:sz w:val="22"/>
        </w:rPr>
        <w:t>¿Por qué Documento.Contenido viene vacío en todos los clientes?</w:t>
      </w:r>
    </w:p>
    <w:p>
      <w:pPr>
        <w:spacing w:after="80"/>
        <w:ind w:left="425"/>
      </w:pPr>
      <w:r>
        <w:rPr>
          <w:b w:val="0"/>
          <w:i w:val="0"/>
        </w:rPr>
        <w:t>¿Es que el campo no se usa en producción, que está vacío solo en este entorno, o que hace falta un permiso extra en la API Key para verlo?</w:t>
      </w:r>
    </w:p>
    <w:p>
      <w:pPr>
        <w:spacing w:after="20"/>
        <w:ind w:left="425"/>
        <w:shd w:val="clear" w:fill="FBF1E0"/>
        <w:pBdr>
          <w:left w:val="single" w:sz="12" w:space="8" w:color="B4690E"/>
        </w:pBdr>
      </w:pPr>
      <w:r>
        <w:rPr>
          <w:b/>
          <w:i w:val="0"/>
          <w:color w:val="8A500A"/>
          <w:sz w:val="16"/>
        </w:rPr>
        <w:t>COMPROBADO</w:t>
      </w:r>
    </w:p>
    <w:p>
      <w:pPr>
        <w:spacing w:after="60"/>
        <w:ind w:left="425"/>
        <w:shd w:val="clear" w:fill="FBF1E0"/>
        <w:pBdr>
          <w:left w:val="single" w:sz="12" w:space="8" w:color="B4690E"/>
        </w:pBdr>
      </w:pPr>
      <w:r>
        <w:rPr>
          <w:rFonts w:ascii="Consolas" w:hAnsi="Consolas"/>
          <w:b w:val="0"/>
          <w:i w:val="0"/>
          <w:sz w:val="18"/>
        </w:rPr>
        <w:t>GET /external/clientes/8</w:t>
      </w:r>
    </w:p>
    <w:p>
      <w:pPr>
        <w:spacing w:after="60"/>
        <w:ind w:left="425"/>
        <w:shd w:val="clear" w:fill="FBF1E0"/>
        <w:pBdr>
          <w:left w:val="single" w:sz="12" w:space="8" w:color="B4690E"/>
        </w:pBdr>
      </w:pPr>
      <w:r>
        <w:rPr>
          <w:rFonts w:ascii="Consolas" w:hAnsi="Consolas"/>
          <w:b w:val="0"/>
          <w:i w:val="0"/>
          <w:sz w:val="18"/>
        </w:rPr>
        <w:t>{"Id": 8, "Nombre": "LISBETH SANCHEZ",</w:t>
      </w:r>
    </w:p>
    <w:p>
      <w:pPr>
        <w:spacing w:after="60"/>
        <w:ind w:left="425"/>
        <w:shd w:val="clear" w:fill="FBF1E0"/>
        <w:pBdr>
          <w:left w:val="single" w:sz="12" w:space="8" w:color="B4690E"/>
        </w:pBdr>
      </w:pPr>
      <w:r>
        <w:rPr>
          <w:rFonts w:ascii="Consolas" w:hAnsi="Consolas"/>
          <w:b w:val="0"/>
          <w:i w:val="0"/>
          <w:sz w:val="18"/>
        </w:rPr>
        <w:t xml:space="preserve"> "Documento": {"Tipo": 6, "Contenido": null}}</w:t>
      </w:r>
    </w:p>
    <w:p>
      <w:pPr>
        <w:spacing w:after="60"/>
        <w:ind w:left="425"/>
        <w:shd w:val="clear" w:fill="FBF1E0"/>
        <w:pBdr>
          <w:left w:val="single" w:sz="12" w:space="8" w:color="B4690E"/>
        </w:pBdr>
      </w:pPr>
      <w:r>
        <w:rPr>
          <w:b w:val="0"/>
          <w:i w:val="0"/>
        </w:rPr>
        <w:t xml:space="preserve">Los </w:t>
      </w:r>
      <w:r>
        <w:rPr>
          <w:b/>
          <w:i w:val="0"/>
        </w:rPr>
        <w:t>3</w:t>
      </w:r>
      <w:r>
        <w:rPr>
          <w:b w:val="0"/>
          <w:i w:val="0"/>
        </w:rPr>
        <w:t xml:space="preserve"> clientes tienen </w:t>
      </w:r>
      <w:r>
        <w:rPr>
          <w:rFonts w:ascii="Consolas" w:hAnsi="Consolas"/>
          <w:b w:val="0"/>
          <w:i w:val="0"/>
          <w:color w:val="1F4E79"/>
          <w:sz w:val="19"/>
        </w:rPr>
        <w:t>Contenido: null</w:t>
      </w:r>
      <w:r>
        <w:rPr>
          <w:b w:val="0"/>
          <w:i w:val="0"/>
        </w:rPr>
        <w:t>. El detalle individual no aporta ningún campo que el listado no traiga ya.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2.2  </w:t>
      </w:r>
      <w:r>
        <w:rPr>
          <w:b/>
          <w:i w:val="0"/>
          <w:sz w:val="22"/>
        </w:rPr>
        <w:t>¿Qué significa cada valor de Documento.Tipo?</w:t>
      </w:r>
    </w:p>
    <w:p>
      <w:pPr>
        <w:spacing w:after="80"/>
        <w:ind w:left="425"/>
      </w:pPr>
      <w:r>
        <w:rPr>
          <w:b w:val="0"/>
          <w:i w:val="0"/>
        </w:rPr>
        <w:t xml:space="preserve">Los tres clientes tienen </w:t>
      </w:r>
      <w:r>
        <w:rPr>
          <w:rFonts w:ascii="Consolas" w:hAnsi="Consolas"/>
          <w:b w:val="0"/>
          <w:i w:val="0"/>
          <w:color w:val="1F4E79"/>
          <w:sz w:val="19"/>
        </w:rPr>
        <w:t>Tipo: 6</w:t>
      </w:r>
      <w:r>
        <w:rPr>
          <w:b w:val="0"/>
          <w:i w:val="0"/>
        </w:rPr>
        <w:t>. Necesitamos la tabla completa: qué es 6, y qué códigos corresponden a RIF (J, G, V) o a cédula. Odoo distingue el tipo de documento al emitir.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2.3  </w:t>
      </w:r>
      <w:r>
        <w:rPr>
          <w:b/>
          <w:i w:val="0"/>
          <w:sz w:val="22"/>
        </w:rPr>
        <w:t>¿Con qué formato llega el documento?</w:t>
      </w:r>
    </w:p>
    <w:p>
      <w:pPr>
        <w:spacing w:after="80"/>
        <w:ind w:left="425"/>
      </w:pPr>
      <w:r>
        <w:rPr>
          <w:b w:val="0"/>
          <w:i w:val="0"/>
        </w:rPr>
        <w:t>¿</w:t>
      </w:r>
      <w:r>
        <w:rPr>
          <w:rFonts w:ascii="Consolas" w:hAnsi="Consolas"/>
          <w:b w:val="0"/>
          <w:i w:val="0"/>
          <w:color w:val="1F4E79"/>
          <w:sz w:val="19"/>
        </w:rPr>
        <w:t>J-12345678-9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E79"/>
          <w:sz w:val="19"/>
        </w:rPr>
        <w:t>J123456789</w:t>
      </w:r>
      <w:r>
        <w:rPr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  <w:color w:val="1F4E79"/>
          <w:sz w:val="19"/>
        </w:rPr>
        <w:t>12345678</w:t>
      </w:r>
      <w:r>
        <w:rPr>
          <w:b w:val="0"/>
          <w:i w:val="0"/>
        </w:rPr>
        <w:t xml:space="preserve"> con el prefijo por separado en </w:t>
      </w:r>
      <w:r>
        <w:rPr>
          <w:rFonts w:ascii="Consolas" w:hAnsi="Consolas"/>
          <w:b w:val="0"/>
          <w:i w:val="0"/>
          <w:color w:val="1F4E79"/>
          <w:sz w:val="19"/>
        </w:rPr>
        <w:t>Tipo</w:t>
      </w:r>
      <w:r>
        <w:rPr>
          <w:b w:val="0"/>
          <w:i w:val="0"/>
        </w:rPr>
        <w:t>? La deduplicación de la sección 6.2 se apoya en una coincidencia exacta: si el formato varía, falla.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2.4  </w:t>
      </w:r>
      <w:r>
        <w:rPr>
          <w:b/>
          <w:i w:val="0"/>
          <w:sz w:val="22"/>
        </w:rPr>
        <w:t>¿Puede Smartier exigir el documento como obligatorio al dar de alta un cliente?</w:t>
      </w:r>
    </w:p>
    <w:p>
      <w:pPr>
        <w:spacing w:after="80"/>
        <w:ind w:left="425"/>
      </w:pPr>
      <w:r>
        <w:rPr>
          <w:b w:val="0"/>
          <w:i w:val="0"/>
        </w:rPr>
        <w:t>Es la solución de raíz. Si no, cada cliente nuevo sin RIF quedará bloqueado en el middleware hasta que alguien lo complete a mano.</w:t>
      </w:r>
    </w:p>
    <w:p>
      <w:pPr>
        <w:spacing w:before="360" w:after="40"/>
        <w:pBdr>
          <w:bottom w:val="single" w:sz="12" w:space="3" w:color="16202B"/>
        </w:pBdr>
      </w:pPr>
      <w:r>
        <w:rPr>
          <w:rFonts w:ascii="Consolas" w:hAnsi="Consolas"/>
          <w:b/>
          <w:i w:val="0"/>
          <w:color w:val="1F4E79"/>
          <w:sz w:val="22"/>
        </w:rPr>
        <w:t xml:space="preserve">03  </w:t>
      </w:r>
      <w:r>
        <w:rPr>
          <w:rFonts w:ascii="Cambria" w:hAnsi="Cambria"/>
          <w:b/>
          <w:i w:val="0"/>
          <w:sz w:val="30"/>
        </w:rPr>
        <w:t>Notas de entrega</w:t>
      </w:r>
    </w:p>
    <w:p>
      <w:pPr>
        <w:spacing w:after="160"/>
      </w:pPr>
      <w:r>
        <w:rPr>
          <w:b w:val="0"/>
          <w:i/>
          <w:color w:val="5A6672"/>
          <w:sz w:val="20"/>
        </w:rPr>
        <w:t>Es la fuente de la factura, y es justo lo que no hemos podido ver nunca.</w:t>
      </w:r>
    </w:p>
    <w:p>
      <w:pPr>
        <w:spacing w:before="200" w:after="40"/>
      </w:pPr>
      <w:r>
        <w:rPr>
          <w:rFonts w:ascii="Consolas" w:hAnsi="Consolas"/>
          <w:b/>
          <w:i w:val="0"/>
          <w:color w:val="9B2C2C"/>
          <w:sz w:val="18"/>
        </w:rPr>
        <w:t xml:space="preserve">3.1  </w:t>
      </w:r>
      <w:r>
        <w:rPr>
          <w:b/>
          <w:i w:val="0"/>
          <w:sz w:val="22"/>
        </w:rPr>
        <w:t>¿Nos facilitan datos de prueba, o un ejemplo real de respuesta?</w:t>
      </w:r>
    </w:p>
    <w:p>
      <w:pPr>
        <w:spacing w:after="80"/>
        <w:ind w:left="425"/>
      </w:pPr>
      <w:r>
        <w:rPr>
          <w:b w:val="0"/>
          <w:i w:val="0"/>
        </w:rPr>
        <w:t>Es lo más valioso que podemos sacar de la reunión. Con un solo JSON de ejemplo cerramos el mapeo entero; sin él, seguimos programando contra una estructura supuesta.</w:t>
      </w:r>
    </w:p>
    <w:p>
      <w:pPr>
        <w:spacing w:after="20"/>
        <w:ind w:left="425"/>
        <w:shd w:val="clear" w:fill="FBF1E0"/>
        <w:pBdr>
          <w:left w:val="single" w:sz="12" w:space="8" w:color="B4690E"/>
        </w:pBdr>
      </w:pPr>
      <w:r>
        <w:rPr>
          <w:b/>
          <w:i w:val="0"/>
          <w:color w:val="8A500A"/>
          <w:sz w:val="16"/>
        </w:rPr>
        <w:t>COMPROBADO</w:t>
      </w:r>
    </w:p>
    <w:p>
      <w:pPr>
        <w:spacing w:after="60"/>
        <w:ind w:left="425"/>
        <w:shd w:val="clear" w:fill="FBF1E0"/>
        <w:pBdr>
          <w:left w:val="single" w:sz="12" w:space="8" w:color="B4690E"/>
        </w:pBdr>
      </w:pPr>
      <w:r>
        <w:rPr>
          <w:rFonts w:ascii="Consolas" w:hAnsi="Consolas"/>
          <w:b w:val="0"/>
          <w:i w:val="0"/>
          <w:color w:val="1F4E79"/>
          <w:sz w:val="19"/>
        </w:rPr>
        <w:t>notas-entrega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E79"/>
          <w:sz w:val="19"/>
        </w:rPr>
        <w:t>ordenes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4E79"/>
          <w:sz w:val="19"/>
        </w:rPr>
        <w:t>tickets</w:t>
      </w:r>
      <w:r>
        <w:rPr>
          <w:b w:val="0"/>
          <w:i w:val="0"/>
        </w:rPr>
        <w:t xml:space="preserve"> devuelven </w:t>
      </w:r>
      <w:r>
        <w:rPr>
          <w:rFonts w:ascii="Consolas" w:hAnsi="Consolas"/>
          <w:b w:val="0"/>
          <w:i w:val="0"/>
          <w:color w:val="1F4E79"/>
          <w:sz w:val="19"/>
        </w:rPr>
        <w:t>Count: 0</w:t>
      </w:r>
      <w:r>
        <w:rPr>
          <w:b w:val="0"/>
          <w:i w:val="0"/>
        </w:rPr>
        <w:t>. Nunca hemos visto la forma real del DTO en una respuesta.</w:t>
      </w:r>
    </w:p>
    <w:p>
      <w:pPr>
        <w:spacing w:before="200" w:after="40"/>
      </w:pPr>
      <w:r>
        <w:rPr>
          <w:rFonts w:ascii="Consolas" w:hAnsi="Consolas"/>
          <w:b/>
          <w:i w:val="0"/>
          <w:color w:val="9B2C2C"/>
          <w:sz w:val="18"/>
        </w:rPr>
        <w:t xml:space="preserve">3.2  </w:t>
      </w:r>
      <w:r>
        <w:rPr>
          <w:b/>
          <w:i w:val="0"/>
          <w:sz w:val="22"/>
        </w:rPr>
        <w:t>¿Una nota de entrega lleva un solo producto o varias líneas?</w:t>
      </w:r>
    </w:p>
    <w:p>
      <w:pPr>
        <w:spacing w:after="80"/>
        <w:ind w:left="425"/>
      </w:pPr>
      <w:r>
        <w:rPr>
          <w:b w:val="0"/>
          <w:i w:val="0"/>
        </w:rPr>
        <w:t xml:space="preserve">El DTO muestra </w:t>
      </w:r>
      <w:r>
        <w:rPr>
          <w:rFonts w:ascii="Consolas" w:hAnsi="Consolas"/>
          <w:b w:val="0"/>
          <w:i w:val="0"/>
          <w:color w:val="1F4E79"/>
          <w:sz w:val="19"/>
        </w:rPr>
        <w:t>Cantidad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4E79"/>
          <w:sz w:val="19"/>
        </w:rPr>
        <w:t>PrecioUnitario</w:t>
      </w:r>
      <w:r>
        <w:rPr>
          <w:b w:val="0"/>
          <w:i w:val="0"/>
        </w:rPr>
        <w:t xml:space="preserve"> en </w:t>
      </w:r>
      <w:r>
        <w:rPr>
          <w:b/>
          <w:i w:val="0"/>
        </w:rPr>
        <w:t>singular</w:t>
      </w:r>
      <w:r>
        <w:rPr>
          <w:b w:val="0"/>
          <w:i w:val="0"/>
        </w:rPr>
        <w:t>, sin ningún array de líneas. Si es un producto por nota, hay que decidir si cada nota genera su propia factura o si se agrupan varias en una sola. Cambia el diseño por completo.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3.3  </w:t>
      </w:r>
      <w:r>
        <w:rPr>
          <w:b/>
          <w:i w:val="0"/>
          <w:sz w:val="22"/>
        </w:rPr>
        <w:t>¿Qué contiene exactamente el campo Factura?</w:t>
      </w:r>
    </w:p>
    <w:p>
      <w:pPr>
        <w:spacing w:after="80"/>
        <w:ind w:left="425"/>
      </w:pPr>
      <w:r>
        <w:rPr>
          <w:b w:val="0"/>
          <w:i w:val="0"/>
        </w:rPr>
        <w:t>¿Es el número que anotará contabilidad, un texto libre, un objeto? Nos serviría para conciliar contra el número que genere Odoo y detectar divergencias.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3.4  </w:t>
      </w:r>
      <w:r>
        <w:rPr>
          <w:b/>
          <w:i w:val="0"/>
          <w:sz w:val="22"/>
        </w:rPr>
        <w:t>¿Se factura Cantidad o CantidadTerminada?</w:t>
      </w:r>
    </w:p>
    <w:p>
      <w:pPr>
        <w:spacing w:after="80"/>
        <w:ind w:left="425"/>
      </w:pPr>
      <w:r>
        <w:rPr>
          <w:b w:val="0"/>
          <w:i w:val="0"/>
        </w:rPr>
        <w:t>El DTO trae ambas. Si una entrega es parcial, ¿cuál manda? ¿Y puede una nota facturarse en dos tandas?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3.5  </w:t>
      </w:r>
      <w:r>
        <w:rPr>
          <w:b/>
          <w:i w:val="0"/>
          <w:sz w:val="22"/>
        </w:rPr>
        <w:t>¿Qué estados son facturables, y las de tipo Retiro también facturan?</w:t>
      </w:r>
    </w:p>
    <w:p>
      <w:pPr>
        <w:spacing w:after="80"/>
        <w:ind w:left="425"/>
      </w:pPr>
      <w:r>
        <w:rPr>
          <w:b w:val="0"/>
          <w:i w:val="0"/>
        </w:rPr>
        <w:t>El enum tiene seis estados —</w:t>
      </w:r>
      <w:r>
        <w:rPr>
          <w:rFonts w:ascii="Consolas" w:hAnsi="Consolas"/>
          <w:b w:val="0"/>
          <w:i w:val="0"/>
          <w:color w:val="1F4E79"/>
          <w:sz w:val="19"/>
        </w:rPr>
        <w:t>SinConfirmar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E79"/>
          <w:sz w:val="19"/>
        </w:rPr>
        <w:t>Pendiente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E79"/>
          <w:sz w:val="19"/>
        </w:rPr>
        <w:t>Coordinada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E79"/>
          <w:sz w:val="19"/>
        </w:rPr>
        <w:t>Facturada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E79"/>
          <w:sz w:val="19"/>
        </w:rPr>
        <w:t>EnTransito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E79"/>
          <w:sz w:val="19"/>
        </w:rPr>
        <w:t>Entregada</w:t>
      </w:r>
      <w:r>
        <w:rPr>
          <w:b w:val="0"/>
          <w:i w:val="0"/>
        </w:rPr>
        <w:t xml:space="preserve">—. Hoy el middleware dispara con </w:t>
      </w:r>
      <w:r>
        <w:rPr>
          <w:rFonts w:ascii="Consolas" w:hAnsi="Consolas"/>
          <w:b w:val="0"/>
          <w:i w:val="0"/>
          <w:color w:val="1F4E79"/>
          <w:sz w:val="19"/>
        </w:rPr>
        <w:t>Facturada</w:t>
      </w:r>
      <w:r>
        <w:rPr>
          <w:b w:val="0"/>
          <w:i w:val="0"/>
        </w:rPr>
        <w:t xml:space="preserve">, pero conviene confirmarlo. Y el campo </w:t>
      </w:r>
      <w:r>
        <w:rPr>
          <w:rFonts w:ascii="Consolas" w:hAnsi="Consolas"/>
          <w:b w:val="0"/>
          <w:i w:val="0"/>
          <w:color w:val="1F4E79"/>
          <w:sz w:val="19"/>
        </w:rPr>
        <w:t>Tipo</w:t>
      </w:r>
      <w:r>
        <w:rPr>
          <w:b w:val="0"/>
          <w:i w:val="0"/>
        </w:rPr>
        <w:t xml:space="preserve"> distingue </w:t>
      </w:r>
      <w:r>
        <w:rPr>
          <w:rFonts w:ascii="Consolas" w:hAnsi="Consolas"/>
          <w:b w:val="0"/>
          <w:i w:val="0"/>
          <w:color w:val="1F4E79"/>
          <w:sz w:val="19"/>
        </w:rPr>
        <w:t>Retiro</w:t>
      </w:r>
      <w:r>
        <w:rPr>
          <w:b w:val="0"/>
          <w:i w:val="0"/>
        </w:rPr>
        <w:t xml:space="preserve"> de </w:t>
      </w:r>
      <w:r>
        <w:rPr>
          <w:rFonts w:ascii="Consolas" w:hAnsi="Consolas"/>
          <w:b w:val="0"/>
          <w:i w:val="0"/>
          <w:color w:val="1F4E79"/>
          <w:sz w:val="19"/>
        </w:rPr>
        <w:t>Entrega</w:t>
      </w:r>
      <w:r>
        <w:rPr>
          <w:b w:val="0"/>
          <w:i w:val="0"/>
        </w:rPr>
        <w:t>: ¿se tratan igual?</w:t>
      </w:r>
    </w:p>
    <w:p>
      <w:pPr>
        <w:spacing w:before="360" w:after="40"/>
        <w:pBdr>
          <w:bottom w:val="single" w:sz="12" w:space="3" w:color="16202B"/>
        </w:pBdr>
      </w:pPr>
      <w:r>
        <w:rPr>
          <w:rFonts w:ascii="Consolas" w:hAnsi="Consolas"/>
          <w:b/>
          <w:i w:val="0"/>
          <w:color w:val="1F4E79"/>
          <w:sz w:val="22"/>
        </w:rPr>
        <w:t xml:space="preserve">04  </w:t>
      </w:r>
      <w:r>
        <w:rPr>
          <w:rFonts w:ascii="Cambria" w:hAnsi="Cambria"/>
          <w:b/>
          <w:i w:val="0"/>
          <w:sz w:val="30"/>
        </w:rPr>
        <w:t>Precios, moneda e impuestos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4.1  </w:t>
      </w:r>
      <w:r>
        <w:rPr>
          <w:b/>
          <w:i w:val="0"/>
          <w:sz w:val="22"/>
        </w:rPr>
        <w:t>¿Extranjera siempre significa dólar?</w:t>
      </w:r>
    </w:p>
    <w:p>
      <w:pPr>
        <w:spacing w:after="80"/>
        <w:ind w:left="425"/>
      </w:pPr>
      <w:r>
        <w:rPr>
          <w:b w:val="0"/>
          <w:i w:val="0"/>
        </w:rPr>
        <w:t xml:space="preserve">El enum de moneda solo distingue </w:t>
      </w:r>
      <w:r>
        <w:rPr>
          <w:rFonts w:ascii="Consolas" w:hAnsi="Consolas"/>
          <w:b w:val="0"/>
          <w:i w:val="0"/>
          <w:color w:val="1F4E79"/>
          <w:sz w:val="19"/>
        </w:rPr>
        <w:t>Nacional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4E79"/>
          <w:sz w:val="19"/>
        </w:rPr>
        <w:t>Extranjera</w:t>
      </w:r>
      <w:r>
        <w:rPr>
          <w:b w:val="0"/>
          <w:i w:val="0"/>
        </w:rPr>
        <w:t xml:space="preserve">. Traducimos a </w:t>
      </w:r>
      <w:r>
        <w:rPr>
          <w:rFonts w:ascii="Consolas" w:hAnsi="Consolas"/>
          <w:b w:val="0"/>
          <w:i w:val="0"/>
          <w:color w:val="1F4E79"/>
          <w:sz w:val="19"/>
        </w:rPr>
        <w:t>VES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4E79"/>
          <w:sz w:val="19"/>
        </w:rPr>
        <w:t>USD</w:t>
      </w:r>
      <w:r>
        <w:rPr>
          <w:b w:val="0"/>
          <w:i w:val="0"/>
        </w:rPr>
        <w:t>, pero si algún día se factura en euros el modelo no lo distingue.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4.2  </w:t>
      </w:r>
      <w:r>
        <w:rPr>
          <w:b/>
          <w:i w:val="0"/>
          <w:sz w:val="22"/>
        </w:rPr>
        <w:t>¿El Monto del precio ya incluye IVA o es la base imponible?</w:t>
      </w:r>
    </w:p>
    <w:p>
      <w:pPr>
        <w:spacing w:after="80"/>
        <w:ind w:left="425"/>
      </w:pPr>
      <w:r>
        <w:rPr>
          <w:b w:val="0"/>
          <w:i w:val="0"/>
        </w:rPr>
        <w:t>Determina si Odoo debe sumar el impuesto o desglosarlo. Un error aquí descuadra todas las facturas.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4.3  </w:t>
      </w:r>
      <w:r>
        <w:rPr>
          <w:b/>
          <w:i w:val="0"/>
          <w:sz w:val="22"/>
        </w:rPr>
        <w:t>¿El Descuento se aplica antes o después del IVA?</w:t>
      </w:r>
    </w:p>
    <w:p>
      <w:pPr>
        <w:spacing w:after="80"/>
        <w:ind w:left="425"/>
      </w:pPr>
      <w:r>
        <w:rPr>
          <w:b w:val="0"/>
          <w:i w:val="0"/>
        </w:rPr>
        <w:t>Es un porcentaje sobre el precio unitario. Confirmamos el orden de cálculo para que el total cuadre al céntimo con la validación que ya hace el middleware.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4.4  </w:t>
      </w:r>
      <w:r>
        <w:rPr>
          <w:b/>
          <w:i w:val="0"/>
          <w:sz w:val="22"/>
        </w:rPr>
        <w:t>¿El 16 % es el único IVA vigente?</w:t>
      </w:r>
    </w:p>
    <w:p>
      <w:pPr>
        <w:spacing w:after="80"/>
        <w:ind w:left="425"/>
      </w:pPr>
      <w:r>
        <w:rPr>
          <w:b w:val="0"/>
          <w:i w:val="0"/>
        </w:rPr>
        <w:t>Si aparece otra alícuota, necesitamos que exista el impuesto equivalente en Odoo antes de la primera factura con ese producto.</w:t>
      </w:r>
    </w:p>
    <w:p>
      <w:pPr>
        <w:spacing w:after="20"/>
        <w:ind w:left="425"/>
        <w:shd w:val="clear" w:fill="EAF1F8"/>
        <w:pBdr>
          <w:left w:val="single" w:sz="12" w:space="8" w:color="1F4E79"/>
        </w:pBdr>
      </w:pPr>
      <w:r>
        <w:rPr>
          <w:b/>
          <w:i w:val="0"/>
          <w:color w:val="1F4E79"/>
          <w:sz w:val="16"/>
        </w:rPr>
        <w:t>COMPROBADO</w:t>
      </w:r>
    </w:p>
    <w:p>
      <w:pPr>
        <w:spacing w:after="60"/>
        <w:ind w:left="425"/>
        <w:shd w:val="clear" w:fill="EAF1F8"/>
        <w:pBdr>
          <w:left w:val="single" w:sz="12" w:space="8" w:color="1F4E79"/>
        </w:pBdr>
      </w:pPr>
      <w:r>
        <w:rPr>
          <w:b w:val="0"/>
          <w:i w:val="0"/>
        </w:rPr>
        <w:t xml:space="preserve">Los </w:t>
      </w:r>
      <w:r>
        <w:rPr>
          <w:b/>
          <w:i w:val="0"/>
        </w:rPr>
        <w:t>48</w:t>
      </w:r>
      <w:r>
        <w:rPr>
          <w:b w:val="0"/>
          <w:i w:val="0"/>
        </w:rPr>
        <w:t xml:space="preserve"> productos tienen </w:t>
      </w:r>
      <w:r>
        <w:rPr>
          <w:rFonts w:ascii="Consolas" w:hAnsi="Consolas"/>
          <w:b w:val="0"/>
          <w:i w:val="0"/>
          <w:color w:val="1F4E79"/>
          <w:sz w:val="19"/>
        </w:rPr>
        <w:t>PorcentajeIVA: 16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4E79"/>
          <w:sz w:val="19"/>
        </w:rPr>
        <w:t>Exento: false</w:t>
      </w:r>
      <w:r>
        <w:rPr>
          <w:b w:val="0"/>
          <w:i w:val="0"/>
        </w:rPr>
        <w:t>. Ninguna otra alícuota, ningún exento.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4.5  </w:t>
      </w:r>
      <w:r>
        <w:rPr>
          <w:b/>
          <w:i w:val="0"/>
          <w:sz w:val="22"/>
        </w:rPr>
        <w:t>¿Quién fija la tasa de cambio del día?</w:t>
      </w:r>
    </w:p>
    <w:p>
      <w:pPr>
        <w:spacing w:after="80"/>
        <w:ind w:left="425"/>
      </w:pPr>
      <w:r>
        <w:rPr>
          <w:b w:val="0"/>
          <w:i w:val="0"/>
        </w:rPr>
        <w:t>Si Smartier guarda un precio en divisa y Odoo aplica su propia tasa, los importes divergen. Hace falta acordar cuál manda.</w:t>
      </w:r>
    </w:p>
    <w:p>
      <w:pPr>
        <w:spacing w:before="360" w:after="40"/>
        <w:pBdr>
          <w:bottom w:val="single" w:sz="12" w:space="3" w:color="16202B"/>
        </w:pBdr>
      </w:pPr>
      <w:r>
        <w:rPr>
          <w:rFonts w:ascii="Consolas" w:hAnsi="Consolas"/>
          <w:b/>
          <w:i w:val="0"/>
          <w:color w:val="1F4E79"/>
          <w:sz w:val="22"/>
        </w:rPr>
        <w:t xml:space="preserve">05  </w:t>
      </w:r>
      <w:r>
        <w:rPr>
          <w:rFonts w:ascii="Cambria" w:hAnsi="Cambria"/>
          <w:b/>
          <w:i w:val="0"/>
          <w:sz w:val="30"/>
        </w:rPr>
        <w:t>Operación y soporte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5.1  </w:t>
      </w:r>
      <w:r>
        <w:rPr>
          <w:b/>
          <w:i w:val="0"/>
          <w:sz w:val="22"/>
        </w:rPr>
        <w:t>¿El límite de 5 req/s es por key o por tenant?</w:t>
      </w:r>
    </w:p>
    <w:p>
      <w:pPr>
        <w:spacing w:after="80"/>
        <w:ind w:left="425"/>
      </w:pPr>
      <w:r>
        <w:rPr>
          <w:b w:val="0"/>
          <w:i w:val="0"/>
        </w:rPr>
        <w:t xml:space="preserve">Si es por key, podríamos pedir una segunda para separar la ingesta de las consultas puntuales. También: ¿devuelven cabecera </w:t>
      </w:r>
      <w:r>
        <w:rPr>
          <w:rFonts w:ascii="Consolas" w:hAnsi="Consolas"/>
          <w:b w:val="0"/>
          <w:i w:val="0"/>
          <w:color w:val="1F4E79"/>
          <w:sz w:val="19"/>
        </w:rPr>
        <w:t>Retry-After</w:t>
      </w:r>
      <w:r>
        <w:rPr>
          <w:b w:val="0"/>
          <w:i w:val="0"/>
        </w:rPr>
        <w:t xml:space="preserve"> en el </w:t>
      </w:r>
      <w:r>
        <w:rPr>
          <w:rFonts w:ascii="Consolas" w:hAnsi="Consolas"/>
          <w:b w:val="0"/>
          <w:i w:val="0"/>
          <w:color w:val="1F4E79"/>
          <w:sz w:val="19"/>
        </w:rPr>
        <w:t>429</w:t>
      </w:r>
      <w:r>
        <w:rPr>
          <w:b w:val="0"/>
          <w:i w:val="0"/>
        </w:rPr>
        <w:t>? El cliente ya la respeta si viene.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5.2  </w:t>
      </w:r>
      <w:r>
        <w:rPr>
          <w:b/>
          <w:i w:val="0"/>
          <w:sz w:val="22"/>
        </w:rPr>
        <w:t>¿Hay entorno de pruebas separado del de producción?</w:t>
      </w:r>
    </w:p>
    <w:p>
      <w:pPr>
        <w:spacing w:after="80"/>
        <w:ind w:left="425"/>
      </w:pPr>
      <w:r>
        <w:rPr>
          <w:b w:val="0"/>
          <w:i w:val="0"/>
        </w:rPr>
        <w:t>Para probar el flujo completo sin tocar datos reales, y para poder generar notas de prueba libremente.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5.3  </w:t>
      </w:r>
      <w:r>
        <w:rPr>
          <w:b/>
          <w:i w:val="0"/>
          <w:sz w:val="22"/>
        </w:rPr>
        <w:t>¿Nos pueden pasar el openapi.json?</w:t>
      </w:r>
    </w:p>
    <w:p>
      <w:pPr>
        <w:spacing w:after="80"/>
        <w:ind w:left="425"/>
      </w:pPr>
      <w:r>
        <w:rPr>
          <w:b w:val="0"/>
          <w:i w:val="0"/>
        </w:rPr>
        <w:t>La documentación en pantalla exige sesión y el spec no está expuesto en las rutas habituales. Con el fichero trabajamos sin depender de su servidor y detectamos cambios de contrato.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5.4  </w:t>
      </w:r>
      <w:r>
        <w:rPr>
          <w:b/>
          <w:i w:val="0"/>
          <w:sz w:val="22"/>
        </w:rPr>
        <w:t>¿Cómo nos avisarán de cambios en la API?</w:t>
      </w:r>
    </w:p>
    <w:p>
      <w:pPr>
        <w:spacing w:after="80"/>
        <w:ind w:left="425"/>
      </w:pPr>
      <w:r>
        <w:rPr>
          <w:b w:val="0"/>
          <w:i w:val="0"/>
        </w:rPr>
        <w:t xml:space="preserve">Un campo renombrado rompe la sincronización en silencio. ¿Hay versionado —el </w:t>
      </w:r>
      <w:r>
        <w:rPr>
          <w:rFonts w:ascii="Consolas" w:hAnsi="Consolas"/>
          <w:b w:val="0"/>
          <w:i w:val="0"/>
          <w:color w:val="1F4E79"/>
          <w:sz w:val="19"/>
        </w:rPr>
        <w:t>v2</w:t>
      </w:r>
      <w:r>
        <w:rPr>
          <w:b w:val="0"/>
          <w:i w:val="0"/>
        </w:rPr>
        <w:t xml:space="preserve"> de la ruta— y aviso previo?</w:t>
      </w:r>
    </w:p>
    <w:p>
      <w:pPr>
        <w:spacing w:before="200" w:after="40"/>
      </w:pPr>
      <w:r>
        <w:rPr>
          <w:rFonts w:ascii="Consolas" w:hAnsi="Consolas"/>
          <w:b/>
          <w:i w:val="0"/>
          <w:color w:val="5A6672"/>
          <w:sz w:val="18"/>
        </w:rPr>
        <w:t xml:space="preserve">5.5  </w:t>
      </w:r>
      <w:r>
        <w:rPr>
          <w:b/>
          <w:i w:val="0"/>
          <w:sz w:val="22"/>
        </w:rPr>
        <w:t>Confirmación sobre las API Keys</w:t>
      </w:r>
    </w:p>
    <w:p>
      <w:pPr>
        <w:spacing w:after="80"/>
        <w:ind w:left="425"/>
      </w:pPr>
      <w:r>
        <w:rPr>
          <w:b w:val="0"/>
          <w:i w:val="0"/>
        </w:rPr>
        <w:t xml:space="preserve">La clave que estamos usando conviene </w:t>
      </w:r>
      <w:r>
        <w:rPr>
          <w:b/>
          <w:i w:val="0"/>
        </w:rPr>
        <w:t>revocarla y regenerarla</w:t>
      </w:r>
      <w:r>
        <w:rPr>
          <w:b w:val="0"/>
          <w:i w:val="0"/>
        </w:rPr>
        <w:t xml:space="preserve"> tras las pruebas. ¿Cuál es la duración recomendada y quién gestiona la rotación?</w:t>
      </w:r>
    </w:p>
    <w:p>
      <w:pPr>
        <w:spacing w:before="360" w:after="40"/>
        <w:pBdr>
          <w:bottom w:val="single" w:sz="12" w:space="3" w:color="16202B"/>
        </w:pBdr>
      </w:pPr>
      <w:r>
        <w:rPr>
          <w:rFonts w:ascii="Consolas" w:hAnsi="Consolas"/>
          <w:b/>
          <w:i w:val="0"/>
          <w:color w:val="1F4E79"/>
          <w:sz w:val="22"/>
        </w:rPr>
        <w:t xml:space="preserve">06  </w:t>
      </w:r>
      <w:r>
        <w:rPr>
          <w:rFonts w:ascii="Cambria" w:hAnsi="Cambria"/>
          <w:b/>
          <w:i w:val="0"/>
          <w:sz w:val="30"/>
        </w:rPr>
        <w:t>Estado verificado de los datos</w:t>
      </w:r>
    </w:p>
    <w:p>
      <w:pPr>
        <w:spacing w:after="160"/>
      </w:pPr>
      <w:r>
        <w:rPr>
          <w:b w:val="0"/>
          <w:i/>
          <w:color w:val="5A6672"/>
          <w:sz w:val="20"/>
        </w:rPr>
        <w:t>Lo que devuelve la API hoy, medido el 21 y 24 de agosto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/>
              <w:shd w:val="clear" w:fill="EAF1F8"/>
            </w:pPr>
            <w:r/>
            <w:r>
              <w:rPr>
                <w:b/>
                <w:i w:val="0"/>
                <w:color w:val="1F4E79"/>
                <w:sz w:val="16"/>
              </w:rPr>
              <w:t>RECURSO</w:t>
            </w:r>
          </w:p>
        </w:tc>
        <w:tc>
          <w:tcPr>
            <w:tcW w:type="dxa" w:w="2351"/>
          </w:tcPr>
          <w:p>
            <w:pPr>
              <w:spacing w:after="40"/>
              <w:shd w:val="clear" w:fill="EAF1F8"/>
            </w:pPr>
            <w:r/>
            <w:r>
              <w:rPr>
                <w:b/>
                <w:i w:val="0"/>
                <w:color w:val="1F4E79"/>
                <w:sz w:val="16"/>
              </w:rPr>
              <w:t>REGISTROS</w:t>
            </w:r>
          </w:p>
        </w:tc>
        <w:tc>
          <w:tcPr>
            <w:tcW w:type="dxa" w:w="2351"/>
          </w:tcPr>
          <w:p>
            <w:pPr>
              <w:spacing w:after="40"/>
              <w:shd w:val="clear" w:fill="EAF1F8"/>
            </w:pPr>
            <w:r/>
            <w:r>
              <w:rPr>
                <w:b/>
                <w:i w:val="0"/>
                <w:color w:val="1F4E79"/>
                <w:sz w:val="16"/>
              </w:rPr>
              <w:t>SITUACIÓN</w:t>
            </w:r>
          </w:p>
        </w:tc>
        <w:tc>
          <w:tcPr>
            <w:tcW w:type="dxa" w:w="2351"/>
          </w:tcPr>
          <w:p>
            <w:pPr>
              <w:spacing w:after="40"/>
              <w:shd w:val="clear" w:fill="EAF1F8"/>
            </w:pPr>
            <w:r/>
            <w:r>
              <w:rPr>
                <w:b/>
                <w:i w:val="0"/>
                <w:color w:val="1F4E79"/>
                <w:sz w:val="16"/>
              </w:rPr>
              <w:t>CAMPOS ORDENABLES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Clientes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b/>
                <w:i w:val="0"/>
                <w:color w:val="9B2C2C"/>
                <w:sz w:val="18"/>
              </w:rPr>
              <w:t>Sin RIF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Id, Nombre, CreadoUtc, Tipo, Estado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Productos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48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b/>
                <w:i w:val="0"/>
                <w:color w:val="1F4E79"/>
                <w:sz w:val="18"/>
              </w:rPr>
              <w:t>Completos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Id, Nombre, Estado, Tipo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Notas de entrega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b/>
                <w:i w:val="0"/>
                <w:color w:val="9B2C2C"/>
                <w:sz w:val="18"/>
              </w:rPr>
              <w:t>Vacío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Id, Fecha, Estado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Órdenes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b/>
                <w:i w:val="0"/>
                <w:color w:val="9B2C2C"/>
                <w:sz w:val="18"/>
              </w:rPr>
              <w:t>Vacío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Id, FechaEntrega, Prioridad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Vendedores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8"/>
              </w:rPr>
              <w:t>Opcional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Sectores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8"/>
              </w:rPr>
              <w:t>No contable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Recursos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82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8"/>
              </w:rPr>
              <w:t>No contable</w:t>
            </w:r>
          </w:p>
        </w:tc>
        <w:tc>
          <w:tcPr>
            <w:tcW w:type="dxa" w:w="23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400" w:after="120"/>
        <w:pBdr>
          <w:top w:val="single" w:sz="12" w:space="6" w:color="16202B"/>
        </w:pBdr>
      </w:pPr>
      <w:r>
        <w:rPr>
          <w:rFonts w:ascii="Cambria" w:hAnsi="Cambria"/>
          <w:b/>
          <w:i w:val="0"/>
          <w:sz w:val="28"/>
        </w:rPr>
        <w:t>Qué pedir antes de salir de la reunión</w:t>
      </w:r>
    </w:p>
    <w:p>
      <w:pPr>
        <w:spacing w:after="100"/>
        <w:ind w:left="510" w:hanging="510"/>
      </w:pPr>
      <w:r>
        <w:rPr>
          <w:rFonts w:ascii="Consolas" w:hAnsi="Consolas"/>
          <w:b/>
          <w:i w:val="0"/>
          <w:color w:val="9B2C2C"/>
          <w:sz w:val="18"/>
        </w:rPr>
        <w:t xml:space="preserve">01   </w:t>
      </w:r>
      <w:r>
        <w:rPr>
          <w:b/>
          <w:i w:val="0"/>
        </w:rPr>
        <w:t>Un JSON real de nota de entrega.</w:t>
      </w:r>
      <w:r>
        <w:rPr>
          <w:b w:val="0"/>
          <w:i w:val="0"/>
        </w:rPr>
        <w:t xml:space="preserve"> Con eso se cierra el mapeo completo. Es lo que más desbloquea.</w:t>
      </w:r>
    </w:p>
    <w:p>
      <w:pPr>
        <w:spacing w:after="100"/>
        <w:ind w:left="510" w:hanging="510"/>
      </w:pPr>
      <w:r>
        <w:rPr>
          <w:rFonts w:ascii="Consolas" w:hAnsi="Consolas"/>
          <w:b/>
          <w:i w:val="0"/>
          <w:color w:val="9B2C2C"/>
          <w:sz w:val="18"/>
        </w:rPr>
        <w:t xml:space="preserve">02   </w:t>
      </w:r>
      <w:r>
        <w:rPr>
          <w:b/>
          <w:i w:val="0"/>
        </w:rPr>
        <w:t xml:space="preserve">El </w:t>
      </w:r>
      <w:r>
        <w:rPr>
          <w:rFonts w:ascii="Consolas" w:hAnsi="Consolas"/>
          <w:b/>
          <w:i w:val="0"/>
          <w:color w:val="1F4E79"/>
          <w:sz w:val="19"/>
        </w:rPr>
        <w:t>openapi.json</w:t>
      </w:r>
      <w:r>
        <w:rPr>
          <w:b w:val="0"/>
          <w:i w:val="0"/>
        </w:rPr>
        <w:t xml:space="preserve"> o la lista de filtros válidos por endpoint, con nombre y tipo exactos.</w:t>
      </w:r>
    </w:p>
    <w:p>
      <w:pPr>
        <w:spacing w:after="100"/>
        <w:ind w:left="510" w:hanging="510"/>
      </w:pPr>
      <w:r>
        <w:rPr>
          <w:rFonts w:ascii="Consolas" w:hAnsi="Consolas"/>
          <w:b/>
          <w:i w:val="0"/>
          <w:color w:val="9B2C2C"/>
          <w:sz w:val="18"/>
        </w:rPr>
        <w:t xml:space="preserve">03   </w:t>
      </w:r>
      <w:r>
        <w:rPr>
          <w:b/>
          <w:i w:val="0"/>
        </w:rPr>
        <w:t>Un compromiso sobre el RIF:</w:t>
      </w:r>
      <w:r>
        <w:rPr>
          <w:b w:val="0"/>
          <w:i w:val="0"/>
        </w:rPr>
        <w:t xml:space="preserve"> quién lo carga, cuándo, y si pasa a ser obligatorio en el alta.</w:t>
      </w:r>
    </w:p>
    <w:p>
      <w:pPr>
        <w:spacing w:after="100"/>
        <w:ind w:left="510" w:hanging="510"/>
      </w:pPr>
      <w:r>
        <w:rPr>
          <w:rFonts w:ascii="Consolas" w:hAnsi="Consolas"/>
          <w:b/>
          <w:i w:val="0"/>
          <w:color w:val="9B2C2C"/>
          <w:sz w:val="18"/>
        </w:rPr>
        <w:t xml:space="preserve">04   </w:t>
      </w:r>
      <w:r>
        <w:rPr>
          <w:b/>
          <w:i w:val="0"/>
        </w:rPr>
        <w:t>Datos de prueba</w:t>
      </w:r>
      <w:r>
        <w:rPr>
          <w:b w:val="0"/>
          <w:i w:val="0"/>
        </w:rPr>
        <w:t xml:space="preserve"> con notas en varios estados, para validar el flujo de punta a punta.</w:t>
      </w:r>
    </w:p>
    <w:p>
      <w:pPr>
        <w:spacing w:after="100"/>
        <w:ind w:left="510" w:hanging="510"/>
      </w:pPr>
      <w:r>
        <w:rPr>
          <w:rFonts w:ascii="Consolas" w:hAnsi="Consolas"/>
          <w:b/>
          <w:i w:val="0"/>
          <w:color w:val="9B2C2C"/>
          <w:sz w:val="18"/>
        </w:rPr>
        <w:t xml:space="preserve">05   </w:t>
      </w:r>
      <w:r>
        <w:rPr>
          <w:b/>
          <w:i w:val="0"/>
        </w:rPr>
        <w:t xml:space="preserve">La tabla de </w:t>
      </w:r>
      <w:r>
        <w:rPr>
          <w:rFonts w:ascii="Consolas" w:hAnsi="Consolas"/>
          <w:b/>
          <w:i w:val="0"/>
          <w:color w:val="1F4E79"/>
          <w:sz w:val="19"/>
        </w:rPr>
        <w:t>Documento.Tipo</w:t>
      </w:r>
      <w:r>
        <w:rPr>
          <w:b w:val="0"/>
          <w:i w:val="0"/>
        </w:rPr>
        <w:t xml:space="preserve"> y el formato con que llega el número.</w:t>
      </w:r>
    </w:p>
    <w:p>
      <w:pPr>
        <w:spacing w:before="320"/>
        <w:pBdr>
          <w:top w:val="single" w:sz="6" w:space="6" w:color="E2DFD8"/>
        </w:pBdr>
      </w:pPr>
      <w:r>
        <w:rPr>
          <w:b w:val="0"/>
          <w:i w:val="0"/>
          <w:color w:val="5A6672"/>
          <w:sz w:val="18"/>
        </w:rPr>
        <w:t xml:space="preserve">Preparado por Smart Automata a partir del documento de integración y de pruebas ejecutadas contra la API de Smartier. Las respuestas marcadas como </w:t>
      </w:r>
      <w:r>
        <w:rPr>
          <w:b w:val="0"/>
          <w:i/>
          <w:color w:val="5A6672"/>
          <w:sz w:val="18"/>
        </w:rPr>
        <w:t>Comprobado</w:t>
      </w:r>
      <w:r>
        <w:rPr>
          <w:b w:val="0"/>
          <w:i w:val="0"/>
          <w:color w:val="5A6672"/>
          <w:sz w:val="18"/>
        </w:rPr>
        <w:t xml:space="preserve"> proceden de llamadas reales, no de la documentación.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620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