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Tables and Figures</w:t>
      </w:r>
    </w:p>
    <w:p>
      <w:r>
        <w:rPr>
          <w:b/>
        </w:rPr>
        <w:t xml:space="preserve">Figure 1</w:t>
      </w:r>
      <w:r>
        <w:t xml:space="preserve"> </w:t>
      </w:r>
      <w:r>
        <w:t xml:space="preserve">Juvenile sex ratio in the Seychelles warbler.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Sex ratio over time in juveniles. The dotted lines represent 95% confidence limits from simulated sex ratio data based on temporal variation in sample size.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Offspring sex ratio in relation to maternal telomere length in nestlings, and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in fledglings. Individual points represent individual male (top) and female (bottom) offspring. Lines and shaded areas represent fitted values and 95% confidence limits from a logistic regression.</w:t>
      </w:r>
    </w:p>
    <w:p>
      <w:r>
        <w:rPr>
          <w:b/>
        </w:rPr>
        <w:t xml:space="preserve">Figure 2</w:t>
      </w:r>
      <w:r>
        <w:t xml:space="preserve"> </w:t>
      </w:r>
      <w:r>
        <w:t xml:space="preserve">Maternal telomere length and offspring condition and survival in the Seychelles warbler.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Offspring telomere length in relation to maternal telomere length in nestlings, 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fledglings.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Offspring survival to adulthood in relation to telomere length in nestlings, and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in fledglings. Lines and shaded areas represent estimates and 95% confidence limits from a linear regression (</w:t>
      </w:r>
      <w:r>
        <w:rPr>
          <w:b/>
        </w:rPr>
        <w:t xml:space="preserve">A</w:t>
      </w:r>
      <w:r>
        <w:t xml:space="preserve">) and logistic regression (</w:t>
      </w:r>
      <w:r>
        <w:rPr>
          <w:b/>
        </w:rPr>
        <w:t xml:space="preserve">B</w:t>
      </w:r>
      <w:r>
        <w:t xml:space="preserve">). Blue = males, red = Females.</w:t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758bc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