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Tables and Figures</w:t>
      </w:r>
    </w:p>
    <w:p>
      <w:r>
        <w:rPr>
          <w:b/>
        </w:rPr>
        <w:t xml:space="preserve">Figure 1</w:t>
      </w:r>
      <w:r>
        <w:t xml:space="preserve"> </w:t>
      </w:r>
      <w:r>
        <w:t xml:space="preserve">Relationship between parental and offspring telomere length in the Seychelles warbler.</w:t>
      </w:r>
    </w:p>
    <w:p>
      <w:r>
        <w:rPr>
          <w:b/>
        </w:rPr>
        <w:t xml:space="preserve">Figure 2</w:t>
      </w:r>
      <w:r>
        <w:t xml:space="preserve"> </w:t>
      </w:r>
      <w:r>
        <w:t xml:space="preserve">Relationship between and parental age and offspring telomere length in the Seychelles warbler</w:t>
      </w:r>
    </w:p>
    <w:p>
      <w:r>
        <w:rPr>
          <w:b/>
        </w:rPr>
        <w:t xml:space="preserve">Figure 3</w:t>
      </w:r>
      <w:r>
        <w:t xml:space="preserve"> </w:t>
      </w:r>
      <w:r>
        <w:t xml:space="preserve">Parental telomere length and offspring sex ratio in the Seychelles warbler.</w:t>
      </w:r>
    </w:p>
    <w:p>
      <w:r>
        <w:rPr>
          <w:b/>
        </w:rPr>
        <w:t xml:space="preserve">Figure 4</w:t>
      </w:r>
      <w:r>
        <w:t xml:space="preserve"> </w:t>
      </w:r>
      <w:r>
        <w:t xml:space="preserve">Parental age and offspring sex ratio in the Seychelles warbler.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2</w:t>
      </w:r>
      <w:r>
        <w:t xml:space="preserve"> </w:t>
      </w:r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3</w:t>
      </w:r>
      <w:r>
        <w:t xml:space="preserve"> </w:t>
      </w:r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4</w:t>
      </w:r>
      <w:r>
        <w:t xml:space="preserve"> </w:t>
      </w:r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39207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