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449E8" w:rsidRDefault="008361C0">
      <w:pPr>
        <w:pStyle w:val="Heading1"/>
      </w:pPr>
      <w:bookmarkStart w:id="0" w:name="the-great-tit-hapmap-project-a-continent"/>
      <w:r>
        <w:t>The great tit HapMap project: a continental-scale analysis of genomic variation in a songbird</w:t>
      </w:r>
      <w:bookmarkEnd w:id="0"/>
    </w:p>
    <w:p w:rsidR="004449E8" w:rsidRDefault="008361C0">
      <w:pPr>
        <w:pStyle w:val="FirstParagraph"/>
      </w:pPr>
      <w:r>
        <w:t>Lewis G. Spurgin</w:t>
      </w:r>
      <w:r>
        <w:rPr>
          <w:vertAlign w:val="superscript"/>
        </w:rPr>
        <w:t>1,2</w:t>
      </w:r>
      <w:r>
        <w:t>*, Mirte Bosse</w:t>
      </w:r>
      <w:r>
        <w:rPr>
          <w:vertAlign w:val="superscript"/>
        </w:rPr>
        <w:t>3,4,5</w:t>
      </w:r>
      <w:r>
        <w:t>, Frank Adriaensen</w:t>
      </w:r>
      <w:r>
        <w:rPr>
          <w:vertAlign w:val="superscript"/>
        </w:rPr>
        <w:t>6</w:t>
      </w:r>
      <w:r>
        <w:t>, Tamer Albayrak</w:t>
      </w:r>
      <w:r>
        <w:rPr>
          <w:vertAlign w:val="superscript"/>
        </w:rPr>
        <w:t>7</w:t>
      </w:r>
      <w:r>
        <w:t>, Christos Barboutis</w:t>
      </w:r>
      <w:r>
        <w:rPr>
          <w:vertAlign w:val="superscript"/>
        </w:rPr>
        <w:t>8</w:t>
      </w:r>
      <w:r>
        <w:t>, Eduardo Belda</w:t>
      </w:r>
      <w:r>
        <w:rPr>
          <w:vertAlign w:val="superscript"/>
        </w:rPr>
        <w:t>9</w:t>
      </w:r>
      <w:r>
        <w:t>, Andrey Bushuev</w:t>
      </w:r>
      <w:r>
        <w:rPr>
          <w:vertAlign w:val="superscript"/>
        </w:rPr>
        <w:t>10</w:t>
      </w:r>
      <w:r>
        <w:t>, Jacopo G. Cecere</w:t>
      </w:r>
      <w:r>
        <w:rPr>
          <w:vertAlign w:val="superscript"/>
        </w:rPr>
        <w:t>11</w:t>
      </w:r>
      <w:r>
        <w:t>, Anne Charmantier</w:t>
      </w:r>
      <w:r>
        <w:rPr>
          <w:vertAlign w:val="superscript"/>
        </w:rPr>
        <w:t>12</w:t>
      </w:r>
      <w:r>
        <w:t>, Mariusz Cichon</w:t>
      </w:r>
      <w:r>
        <w:rPr>
          <w:vertAlign w:val="superscript"/>
        </w:rPr>
        <w:t>13</w:t>
      </w:r>
      <w:r>
        <w:t>, Niels J. Dingemanse</w:t>
      </w:r>
      <w:r>
        <w:rPr>
          <w:vertAlign w:val="superscript"/>
        </w:rPr>
        <w:t>14</w:t>
      </w:r>
      <w:r>
        <w:t>, Blandine Doligez</w:t>
      </w:r>
      <w:r>
        <w:rPr>
          <w:vertAlign w:val="superscript"/>
        </w:rPr>
        <w:t>15,16</w:t>
      </w:r>
      <w:r>
        <w:t>, Tapio Eeva</w:t>
      </w:r>
      <w:r>
        <w:rPr>
          <w:vertAlign w:val="superscript"/>
        </w:rPr>
        <w:t>17</w:t>
      </w:r>
      <w:r>
        <w:t>, Kjell Einar Erikstad</w:t>
      </w:r>
      <w:r>
        <w:rPr>
          <w:vertAlign w:val="superscript"/>
        </w:rPr>
        <w:t>18</w:t>
      </w:r>
      <w:r>
        <w:t>, Vyacheslav Fedorov</w:t>
      </w:r>
      <w:r>
        <w:rPr>
          <w:vertAlign w:val="superscript"/>
        </w:rPr>
        <w:t>10</w:t>
      </w:r>
      <w:r>
        <w:t>, Matteo Griggio</w:t>
      </w:r>
      <w:r>
        <w:rPr>
          <w:vertAlign w:val="superscript"/>
        </w:rPr>
        <w:t>19</w:t>
      </w:r>
      <w:r>
        <w:t>**, Dieter Heylen</w:t>
      </w:r>
      <w:r>
        <w:rPr>
          <w:vertAlign w:val="superscript"/>
        </w:rPr>
        <w:t>6,20,21</w:t>
      </w:r>
      <w:r>
        <w:t>, Sabine Hille</w:t>
      </w:r>
      <w:r>
        <w:rPr>
          <w:vertAlign w:val="superscript"/>
        </w:rPr>
        <w:t>22</w:t>
      </w:r>
      <w:r>
        <w:t>, Camilla A. Hinde</w:t>
      </w:r>
      <w:r>
        <w:rPr>
          <w:vertAlign w:val="superscript"/>
        </w:rPr>
        <w:t>23</w:t>
      </w:r>
      <w:r>
        <w:t>, Elena Ivankina</w:t>
      </w:r>
      <w:r>
        <w:rPr>
          <w:vertAlign w:val="superscript"/>
        </w:rPr>
        <w:t>24</w:t>
      </w:r>
      <w:r>
        <w:t>, Bart Kempenaer</w:t>
      </w:r>
      <w:r>
        <w:t>s</w:t>
      </w:r>
      <w:r>
        <w:rPr>
          <w:vertAlign w:val="superscript"/>
        </w:rPr>
        <w:t>25</w:t>
      </w:r>
      <w:r>
        <w:t>, Anvar Kerimov</w:t>
      </w:r>
      <w:r>
        <w:rPr>
          <w:vertAlign w:val="superscript"/>
        </w:rPr>
        <w:t>10</w:t>
      </w:r>
      <w:r>
        <w:t>, Milos Krist</w:t>
      </w:r>
      <w:r>
        <w:rPr>
          <w:vertAlign w:val="superscript"/>
        </w:rPr>
        <w:t>26</w:t>
      </w:r>
      <w:r>
        <w:t>, Laura Kvist</w:t>
      </w:r>
      <w:r>
        <w:rPr>
          <w:vertAlign w:val="superscript"/>
        </w:rPr>
        <w:t>27</w:t>
      </w:r>
      <w:r>
        <w:t>, Veronika N. Laine</w:t>
      </w:r>
      <w:r>
        <w:rPr>
          <w:vertAlign w:val="superscript"/>
        </w:rPr>
        <w:t>3,28</w:t>
      </w:r>
      <w:r>
        <w:t>, Raivo Mänd</w:t>
      </w:r>
      <w:r>
        <w:rPr>
          <w:vertAlign w:val="superscript"/>
        </w:rPr>
        <w:t>29</w:t>
      </w:r>
      <w:r>
        <w:t>, Erik Matthysen</w:t>
      </w:r>
      <w:r>
        <w:rPr>
          <w:vertAlign w:val="superscript"/>
        </w:rPr>
        <w:t>6</w:t>
      </w:r>
      <w:r>
        <w:t>, Ruedi Nager</w:t>
      </w:r>
      <w:r>
        <w:rPr>
          <w:vertAlign w:val="superscript"/>
        </w:rPr>
        <w:t>30</w:t>
      </w:r>
      <w:r>
        <w:t>, Boris P. Nikolov</w:t>
      </w:r>
      <w:r>
        <w:rPr>
          <w:vertAlign w:val="superscript"/>
        </w:rPr>
        <w:t>31</w:t>
      </w:r>
      <w:r>
        <w:t>, A. Claudia Norte</w:t>
      </w:r>
      <w:r>
        <w:rPr>
          <w:vertAlign w:val="superscript"/>
        </w:rPr>
        <w:t>32</w:t>
      </w:r>
      <w:r>
        <w:t>, Markku Orell</w:t>
      </w:r>
      <w:r>
        <w:rPr>
          <w:vertAlign w:val="superscript"/>
        </w:rPr>
        <w:t>28</w:t>
      </w:r>
      <w:r>
        <w:t>, Jenny Ouyang</w:t>
      </w:r>
      <w:r>
        <w:rPr>
          <w:vertAlign w:val="superscript"/>
        </w:rPr>
        <w:t>26,33</w:t>
      </w:r>
      <w:r>
        <w:t>, Gergana Petrova-Dinkova</w:t>
      </w:r>
      <w:r>
        <w:rPr>
          <w:vertAlign w:val="superscript"/>
        </w:rPr>
        <w:t>31</w:t>
      </w:r>
      <w:r>
        <w:t>, Heinz Richner</w:t>
      </w:r>
      <w:r>
        <w:rPr>
          <w:vertAlign w:val="superscript"/>
        </w:rPr>
        <w:t>34</w:t>
      </w:r>
      <w:r>
        <w:t>, Diego Rubolini</w:t>
      </w:r>
      <w:r>
        <w:rPr>
          <w:vertAlign w:val="superscript"/>
        </w:rPr>
        <w:t>35</w:t>
      </w:r>
      <w:r>
        <w:t>, Tore Slagsvold</w:t>
      </w:r>
      <w:r>
        <w:rPr>
          <w:vertAlign w:val="superscript"/>
        </w:rPr>
        <w:t>36</w:t>
      </w:r>
      <w:r>
        <w:t>, Vallo Tilgar</w:t>
      </w:r>
      <w:r>
        <w:rPr>
          <w:vertAlign w:val="superscript"/>
        </w:rPr>
        <w:t>29</w:t>
      </w:r>
      <w:r>
        <w:t>, János Török</w:t>
      </w:r>
      <w:r>
        <w:rPr>
          <w:vertAlign w:val="superscript"/>
        </w:rPr>
        <w:t>37</w:t>
      </w:r>
      <w:r>
        <w:t>, Barbara Tschirren</w:t>
      </w:r>
      <w:r>
        <w:rPr>
          <w:vertAlign w:val="superscript"/>
        </w:rPr>
        <w:t>38</w:t>
      </w:r>
      <w:r>
        <w:t>, Csongor I. Vágási</w:t>
      </w:r>
      <w:r>
        <w:rPr>
          <w:vertAlign w:val="superscript"/>
        </w:rPr>
        <w:t>39,40</w:t>
      </w:r>
      <w:r>
        <w:t>, Teru Yuta</w:t>
      </w:r>
      <w:r>
        <w:rPr>
          <w:vertAlign w:val="superscript"/>
        </w:rPr>
        <w:t>41</w:t>
      </w:r>
      <w:r>
        <w:t>, Martien A.M. Groenen</w:t>
      </w:r>
      <w:r>
        <w:rPr>
          <w:vertAlign w:val="superscript"/>
        </w:rPr>
        <w:t>4</w:t>
      </w:r>
      <w:r>
        <w:t>, Marcel E. Visser</w:t>
      </w:r>
      <w:r>
        <w:rPr>
          <w:vertAlign w:val="superscript"/>
        </w:rPr>
        <w:t>3,4,42</w:t>
      </w:r>
      <w:r>
        <w:t>, Kees van Oers</w:t>
      </w:r>
      <w:r>
        <w:rPr>
          <w:vertAlign w:val="superscript"/>
        </w:rPr>
        <w:t>3</w:t>
      </w:r>
      <w:r>
        <w:t>, Ben C. Sheldon</w:t>
      </w:r>
      <w:r>
        <w:rPr>
          <w:vertAlign w:val="superscript"/>
        </w:rPr>
        <w:t>2</w:t>
      </w:r>
      <w:r>
        <w:t xml:space="preserve"> and Jon Slate</w:t>
      </w:r>
      <w:r>
        <w:rPr>
          <w:vertAlign w:val="superscript"/>
        </w:rPr>
        <w:t>43</w:t>
      </w:r>
      <w:r>
        <w:t>*</w:t>
      </w:r>
    </w:p>
    <w:p w:rsidR="004449E8" w:rsidRDefault="008361C0">
      <w:pPr>
        <w:numPr>
          <w:ilvl w:val="0"/>
          <w:numId w:val="14"/>
        </w:numPr>
      </w:pPr>
      <w:r>
        <w:t>School of Biological Sciences, University of East A</w:t>
      </w:r>
      <w:r>
        <w:t>nglia, Norwich Research Park, United Kingdom</w:t>
      </w:r>
    </w:p>
    <w:p w:rsidR="004449E8" w:rsidRDefault="008361C0">
      <w:pPr>
        <w:numPr>
          <w:ilvl w:val="0"/>
          <w:numId w:val="14"/>
        </w:numPr>
      </w:pPr>
      <w:r>
        <w:t>Edward Grey Institute, University of Oxford, United Kingdom</w:t>
      </w:r>
    </w:p>
    <w:p w:rsidR="004449E8" w:rsidRDefault="008361C0">
      <w:pPr>
        <w:numPr>
          <w:ilvl w:val="0"/>
          <w:numId w:val="14"/>
        </w:numPr>
      </w:pPr>
      <w:r>
        <w:t>Department of Animal Ecology, Netherlands Institute of Ecology (NIOO-KNAW), Wageningen, the Netherlands</w:t>
      </w:r>
    </w:p>
    <w:p w:rsidR="004449E8" w:rsidRDefault="008361C0">
      <w:pPr>
        <w:numPr>
          <w:ilvl w:val="0"/>
          <w:numId w:val="14"/>
        </w:numPr>
      </w:pPr>
      <w:r>
        <w:t>Animal Breeding and Genomics Centre, Wageningen University, the Netherlands</w:t>
      </w:r>
    </w:p>
    <w:p w:rsidR="004449E8" w:rsidRDefault="008361C0">
      <w:pPr>
        <w:numPr>
          <w:ilvl w:val="0"/>
          <w:numId w:val="14"/>
        </w:numPr>
      </w:pPr>
      <w:r>
        <w:t>Department of Ecological Science, Animal Ecology Group, Vrije Universiteit Amsterdam, Amsterdam, The Netherlands</w:t>
      </w:r>
    </w:p>
    <w:p w:rsidR="004449E8" w:rsidRDefault="008361C0">
      <w:pPr>
        <w:numPr>
          <w:ilvl w:val="0"/>
          <w:numId w:val="14"/>
        </w:numPr>
      </w:pPr>
      <w:r>
        <w:t>Evolutionary Ecology Group, Department of Biology, University of An</w:t>
      </w:r>
      <w:r>
        <w:t>twerp, Universiteitsplein 1, 2610 Antwerp, Belgium</w:t>
      </w:r>
    </w:p>
    <w:p w:rsidR="004449E8" w:rsidRDefault="008361C0">
      <w:pPr>
        <w:numPr>
          <w:ilvl w:val="0"/>
          <w:numId w:val="14"/>
        </w:numPr>
      </w:pPr>
      <w:r>
        <w:t>Department of Biology, Mehmet Akif Ersoy University, Science and Art Faculty, Ortulu, Burdur, Turkey</w:t>
      </w:r>
    </w:p>
    <w:p w:rsidR="004449E8" w:rsidRDefault="008361C0">
      <w:pPr>
        <w:numPr>
          <w:ilvl w:val="0"/>
          <w:numId w:val="14"/>
        </w:numPr>
      </w:pPr>
      <w:r>
        <w:lastRenderedPageBreak/>
        <w:t>Hellenic Ornithological Society / BirdLife Greece, Themistokleous 80, GR-10681 Athens</w:t>
      </w:r>
    </w:p>
    <w:p w:rsidR="004449E8" w:rsidRDefault="008361C0">
      <w:pPr>
        <w:numPr>
          <w:ilvl w:val="0"/>
          <w:numId w:val="14"/>
        </w:numPr>
      </w:pPr>
      <w:r>
        <w:t>Institut d’Investi</w:t>
      </w:r>
      <w:r>
        <w:t>gació per a la Gestió Integrada de Zones Costaneres, Campus de Gandia, Universitat Politècnica de València, Carrer Paranimf 1, E-46730 Grau de Gandia (València), Spain</w:t>
      </w:r>
    </w:p>
    <w:p w:rsidR="004449E8" w:rsidRDefault="008361C0">
      <w:pPr>
        <w:numPr>
          <w:ilvl w:val="0"/>
          <w:numId w:val="14"/>
        </w:numPr>
      </w:pPr>
      <w:r>
        <w:t>Faculty of Biology, Lomonosov Moscow State University, Moscow 119234, Russia</w:t>
      </w:r>
    </w:p>
    <w:p w:rsidR="004449E8" w:rsidRDefault="008361C0">
      <w:pPr>
        <w:numPr>
          <w:ilvl w:val="0"/>
          <w:numId w:val="14"/>
        </w:numPr>
      </w:pPr>
      <w:r>
        <w:t>Area Avifau</w:t>
      </w:r>
      <w:r>
        <w:t>na Migratrice, Istituto Superiore per la Protezione e la Ricerca Ambientale (ISPRA), via Ca’ Fornacetta 9, I-40064, Ozzano Emilia, (BO), Italy</w:t>
      </w:r>
    </w:p>
    <w:p w:rsidR="004449E8" w:rsidRDefault="008361C0">
      <w:pPr>
        <w:numPr>
          <w:ilvl w:val="0"/>
          <w:numId w:val="14"/>
        </w:numPr>
      </w:pPr>
      <w:r>
        <w:t>CEFE-CNRS, UMR 5175, 1919, route de Mende, F34293 Montpellier Cedex 5, France</w:t>
      </w:r>
    </w:p>
    <w:p w:rsidR="004449E8" w:rsidRDefault="008361C0">
      <w:pPr>
        <w:numPr>
          <w:ilvl w:val="0"/>
          <w:numId w:val="14"/>
        </w:numPr>
      </w:pPr>
      <w:r>
        <w:t>Institute of Environmental Sciences</w:t>
      </w:r>
      <w:r>
        <w:t>, Jagiellonian University, Gronostajowa 7, 30-387 Kraków, Poland</w:t>
      </w:r>
    </w:p>
    <w:p w:rsidR="004449E8" w:rsidRDefault="008361C0">
      <w:pPr>
        <w:numPr>
          <w:ilvl w:val="0"/>
          <w:numId w:val="14"/>
        </w:numPr>
      </w:pPr>
      <w:r>
        <w:t>Behavioural Ecology, Department of Biology, Ludwig Maximilians University of Munich, Planegg-Martinsried, Germany</w:t>
      </w:r>
    </w:p>
    <w:p w:rsidR="004449E8" w:rsidRDefault="008361C0">
      <w:pPr>
        <w:numPr>
          <w:ilvl w:val="0"/>
          <w:numId w:val="14"/>
        </w:numPr>
      </w:pPr>
      <w:r>
        <w:t>UMR CNRS 5558—LBBE, Biométrie et Biologie Évolutive, UCB Lyon 1 - Bât. Grégor</w:t>
      </w:r>
      <w:r>
        <w:t xml:space="preserve"> Mendel, 43 bd du 11 novembre 1918, 69622 VILLEURBANNE cedex, France</w:t>
      </w:r>
    </w:p>
    <w:p w:rsidR="004449E8" w:rsidRDefault="008361C0">
      <w:pPr>
        <w:numPr>
          <w:ilvl w:val="0"/>
          <w:numId w:val="14"/>
        </w:numPr>
      </w:pPr>
      <w:r>
        <w:t>Department of Ecology and Evolution, Animal Ecology, Evolutionary Biology Centre, Uppsala University, Sweden</w:t>
      </w:r>
    </w:p>
    <w:p w:rsidR="004449E8" w:rsidRDefault="008361C0">
      <w:pPr>
        <w:numPr>
          <w:ilvl w:val="0"/>
          <w:numId w:val="14"/>
        </w:numPr>
      </w:pPr>
      <w:r>
        <w:t>Department of Biology, University of Turku, Turku 20014, Finland</w:t>
      </w:r>
    </w:p>
    <w:p w:rsidR="004449E8" w:rsidRDefault="008361C0">
      <w:pPr>
        <w:numPr>
          <w:ilvl w:val="0"/>
          <w:numId w:val="14"/>
        </w:numPr>
      </w:pPr>
      <w:r>
        <w:t>Norwegian Ins</w:t>
      </w:r>
      <w:r>
        <w:t>titute for Nature Research, FRAM-High North Research Centre for Climate and the Environment, 9296 Tromsø, Norway</w:t>
      </w:r>
    </w:p>
    <w:p w:rsidR="004449E8" w:rsidRDefault="008361C0">
      <w:pPr>
        <w:numPr>
          <w:ilvl w:val="0"/>
          <w:numId w:val="14"/>
        </w:numPr>
      </w:pPr>
      <w:r>
        <w:t>Department of Biology, University of Padova, Via U. Bassi 58/B, I-35131, Padova, Italy</w:t>
      </w:r>
    </w:p>
    <w:p w:rsidR="004449E8" w:rsidRDefault="008361C0">
      <w:pPr>
        <w:numPr>
          <w:ilvl w:val="0"/>
          <w:numId w:val="14"/>
        </w:numPr>
      </w:pPr>
      <w:r>
        <w:t>Department of Ecology and Evolutionary Biology, Princeto</w:t>
      </w:r>
      <w:r>
        <w:t>n University, Princeton, NJ, United States of America</w:t>
      </w:r>
    </w:p>
    <w:p w:rsidR="004449E8" w:rsidRDefault="008361C0">
      <w:pPr>
        <w:numPr>
          <w:ilvl w:val="0"/>
          <w:numId w:val="14"/>
        </w:numPr>
      </w:pPr>
      <w:r>
        <w:t>Interuniversity Institute for Biostatistics and statistical Bioinformatics, Hasselt University, Diepenbeek, Belgium</w:t>
      </w:r>
    </w:p>
    <w:p w:rsidR="004449E8" w:rsidRDefault="008361C0">
      <w:pPr>
        <w:numPr>
          <w:ilvl w:val="0"/>
          <w:numId w:val="14"/>
        </w:numPr>
      </w:pPr>
      <w:r>
        <w:t>Institute of Wildlife Biology and Game Management, University of Natural Resources and</w:t>
      </w:r>
      <w:r>
        <w:t xml:space="preserve"> Life Science, A-1180 Vienna, Austria</w:t>
      </w:r>
    </w:p>
    <w:p w:rsidR="004449E8" w:rsidRDefault="008361C0">
      <w:pPr>
        <w:numPr>
          <w:ilvl w:val="0"/>
          <w:numId w:val="14"/>
        </w:numPr>
      </w:pPr>
      <w:r>
        <w:t>Behavioural Ecology Group, Department of Animal Sciences, Wageningen University, Wageningen 6708 PB, The Netherlands</w:t>
      </w:r>
    </w:p>
    <w:p w:rsidR="004449E8" w:rsidRDefault="008361C0">
      <w:pPr>
        <w:numPr>
          <w:ilvl w:val="0"/>
          <w:numId w:val="14"/>
        </w:numPr>
      </w:pPr>
      <w:r>
        <w:t>Zvenigorod Biological Station of Lomonosov Moscow State University, P.O. Box Shikhovo, Odintsovo Dist</w:t>
      </w:r>
      <w:r>
        <w:t>rict, Moscow 143092, Russia</w:t>
      </w:r>
    </w:p>
    <w:p w:rsidR="004449E8" w:rsidRDefault="008361C0">
      <w:pPr>
        <w:numPr>
          <w:ilvl w:val="0"/>
          <w:numId w:val="14"/>
        </w:numPr>
      </w:pPr>
      <w:r>
        <w:lastRenderedPageBreak/>
        <w:t>Max Planck Institute for Ornithology, Department of Behavioural Ecology &amp; Evolutionary Genetics, Eberhard-Gwinner-Straße, House 5, 82319 Seewiesen (Starnberg), Germany</w:t>
      </w:r>
    </w:p>
    <w:p w:rsidR="004449E8" w:rsidRDefault="008361C0">
      <w:pPr>
        <w:numPr>
          <w:ilvl w:val="0"/>
          <w:numId w:val="14"/>
        </w:numPr>
      </w:pPr>
      <w:r>
        <w:t>Department of Zoology and Laboratory of Ornithology, Faculty</w:t>
      </w:r>
      <w:r>
        <w:t xml:space="preserve"> of Science, Palacký University, Olomouc 77147, Czech Republic</w:t>
      </w:r>
    </w:p>
    <w:p w:rsidR="004449E8" w:rsidRDefault="008361C0">
      <w:pPr>
        <w:numPr>
          <w:ilvl w:val="0"/>
          <w:numId w:val="14"/>
        </w:numPr>
      </w:pPr>
      <w:r>
        <w:t>Department of Ecology and Genetics, P.O.Box 3000, 90014-University of Oulu, Finland</w:t>
      </w:r>
    </w:p>
    <w:p w:rsidR="004449E8" w:rsidRDefault="008361C0">
      <w:pPr>
        <w:numPr>
          <w:ilvl w:val="0"/>
          <w:numId w:val="14"/>
        </w:numPr>
      </w:pPr>
      <w:r>
        <w:t>Department of Molecular and Cellular Biology, Harvard University, Cambridge, MA, United States of America</w:t>
      </w:r>
    </w:p>
    <w:p w:rsidR="004449E8" w:rsidRDefault="008361C0">
      <w:pPr>
        <w:numPr>
          <w:ilvl w:val="0"/>
          <w:numId w:val="14"/>
        </w:numPr>
      </w:pPr>
      <w:r>
        <w:t>Department of Zoology, Institute of Ecology and Earth Sciences, University of Tartu, Vanemuise 46, Tartu 51014, Estonia</w:t>
      </w:r>
    </w:p>
    <w:p w:rsidR="004449E8" w:rsidRDefault="008361C0">
      <w:pPr>
        <w:numPr>
          <w:ilvl w:val="0"/>
          <w:numId w:val="14"/>
        </w:numPr>
      </w:pPr>
      <w:r>
        <w:t>Institute of Biodiversity, Animal Health and Comparative Medicine, University of Glasgow, Glasgow G12 8QQ, United Kingdom</w:t>
      </w:r>
    </w:p>
    <w:p w:rsidR="004449E8" w:rsidRDefault="008361C0">
      <w:pPr>
        <w:numPr>
          <w:ilvl w:val="0"/>
          <w:numId w:val="14"/>
        </w:numPr>
      </w:pPr>
      <w:r>
        <w:t>Bulgarian Orni</w:t>
      </w:r>
      <w:r>
        <w:t>thological Centre, Institute of Biodiversity and Ecosystem Research, Bulgarian Academy of Sciences, 1 Tsar Osvoboditel Blvd, 1000 Sofia, Bulgaria</w:t>
      </w:r>
    </w:p>
    <w:p w:rsidR="004449E8" w:rsidRDefault="008361C0">
      <w:pPr>
        <w:numPr>
          <w:ilvl w:val="0"/>
          <w:numId w:val="14"/>
        </w:numPr>
      </w:pPr>
      <w:r>
        <w:t>MARE - Marine and Environmental Sciences Centre, Department of Life Sciences, Faculty of Sciences and Technolo</w:t>
      </w:r>
      <w:r>
        <w:t>gy, University of Coimbra, Portugal</w:t>
      </w:r>
    </w:p>
    <w:p w:rsidR="004449E8" w:rsidRDefault="008361C0">
      <w:pPr>
        <w:numPr>
          <w:ilvl w:val="0"/>
          <w:numId w:val="14"/>
        </w:numPr>
      </w:pPr>
      <w:r>
        <w:t>University of Nevada, Reno, NV, United States of America</w:t>
      </w:r>
    </w:p>
    <w:p w:rsidR="004449E8" w:rsidRDefault="008361C0">
      <w:pPr>
        <w:numPr>
          <w:ilvl w:val="0"/>
          <w:numId w:val="14"/>
        </w:numPr>
      </w:pPr>
      <w:r>
        <w:t>Evolutionary Ecology Lab, Institute of Ecology and Evolution, University of Bern, Bern 3012, Switzerland</w:t>
      </w:r>
    </w:p>
    <w:p w:rsidR="004449E8" w:rsidRDefault="008361C0">
      <w:pPr>
        <w:numPr>
          <w:ilvl w:val="0"/>
          <w:numId w:val="14"/>
        </w:numPr>
      </w:pPr>
      <w:r>
        <w:t>Dipartimento di Scienze e Politiche Ambientali, Università</w:t>
      </w:r>
      <w:r>
        <w:t xml:space="preserve"> degli Studi di Milano, via Celoria 26, I-20133, Milano, Italy</w:t>
      </w:r>
    </w:p>
    <w:p w:rsidR="004449E8" w:rsidRDefault="008361C0">
      <w:pPr>
        <w:numPr>
          <w:ilvl w:val="0"/>
          <w:numId w:val="14"/>
        </w:numPr>
      </w:pPr>
      <w:r>
        <w:t>Centre for Ecological and Evolutionary Synthesis (CEES), Department of Biosciences, University of Oslo, P.O. Box 1066, Blindern, 0316 Oslo, Norway</w:t>
      </w:r>
    </w:p>
    <w:p w:rsidR="004449E8" w:rsidRDefault="008361C0">
      <w:pPr>
        <w:numPr>
          <w:ilvl w:val="0"/>
          <w:numId w:val="14"/>
        </w:numPr>
      </w:pPr>
      <w:r>
        <w:t>Behavioural Ecology Group, Department of Syste</w:t>
      </w:r>
      <w:r>
        <w:t>matic Zoology and Ecology, Eötvös Loránd University, Budapest H-1117, Hungary</w:t>
      </w:r>
    </w:p>
    <w:p w:rsidR="004449E8" w:rsidRDefault="008361C0">
      <w:pPr>
        <w:numPr>
          <w:ilvl w:val="0"/>
          <w:numId w:val="14"/>
        </w:numPr>
      </w:pPr>
      <w:r>
        <w:t>University of Exeter, Centre for Ecology and Conservation, Treliever Road, Penryn, TR10 9FE, United Kingdom</w:t>
      </w:r>
    </w:p>
    <w:p w:rsidR="004449E8" w:rsidRDefault="008361C0">
      <w:pPr>
        <w:numPr>
          <w:ilvl w:val="0"/>
          <w:numId w:val="14"/>
        </w:numPr>
      </w:pPr>
      <w:r>
        <w:t>Evolutionary Ecology Group, Hungarian Department of Biology and Ecolog</w:t>
      </w:r>
      <w:r>
        <w:t>y, Babeș-Bolyai University, Cluj-Napoca, Romania</w:t>
      </w:r>
    </w:p>
    <w:p w:rsidR="004449E8" w:rsidRDefault="008361C0">
      <w:pPr>
        <w:numPr>
          <w:ilvl w:val="0"/>
          <w:numId w:val="14"/>
        </w:numPr>
      </w:pPr>
      <w:r>
        <w:t>Behavioural Ecology Research Group, Department of Evolutionary Zoology, University of Debrecen, Debrecen, Hungary</w:t>
      </w:r>
    </w:p>
    <w:p w:rsidR="004449E8" w:rsidRDefault="008361C0">
      <w:pPr>
        <w:numPr>
          <w:ilvl w:val="0"/>
          <w:numId w:val="14"/>
        </w:numPr>
      </w:pPr>
      <w:r>
        <w:t>Graduate School of Environmental Science, Hokkaido University, N10 W5 Sapporo, Hokkaido 060-0</w:t>
      </w:r>
      <w:r>
        <w:t>810, Japan</w:t>
      </w:r>
    </w:p>
    <w:p w:rsidR="004449E8" w:rsidRDefault="008361C0">
      <w:pPr>
        <w:numPr>
          <w:ilvl w:val="0"/>
          <w:numId w:val="14"/>
        </w:numPr>
      </w:pPr>
      <w:r>
        <w:lastRenderedPageBreak/>
        <w:t>Groningen Institute for Evolutionary Life Sciences (GELIFES), University of Groningen, Groningen, the Netherlands</w:t>
      </w:r>
    </w:p>
    <w:p w:rsidR="004449E8" w:rsidRDefault="008361C0">
      <w:pPr>
        <w:numPr>
          <w:ilvl w:val="0"/>
          <w:numId w:val="14"/>
        </w:numPr>
      </w:pPr>
      <w:r>
        <w:t>Department of Animal and Plant Sciences, University of Sheffield, United Kingdom</w:t>
      </w:r>
    </w:p>
    <w:p w:rsidR="004449E8" w:rsidRDefault="008361C0">
      <w:pPr>
        <w:pStyle w:val="FirstParagraph"/>
      </w:pPr>
      <w:r>
        <w:t xml:space="preserve">* </w:t>
      </w:r>
      <w:r>
        <w:rPr>
          <w:b/>
        </w:rPr>
        <w:t>Correspondence</w:t>
      </w:r>
      <w:r>
        <w:t xml:space="preserve">: </w:t>
      </w:r>
      <w:hyperlink r:id="rId7">
        <w:r>
          <w:rPr>
            <w:rStyle w:val="Hyperlink"/>
          </w:rPr>
          <w:t>l.spurgin@uea.ac.uk</w:t>
        </w:r>
      </w:hyperlink>
      <w:r>
        <w:t xml:space="preserve">; </w:t>
      </w:r>
      <w:hyperlink r:id="rId8">
        <w:r>
          <w:rPr>
            <w:rStyle w:val="Hyperlink"/>
          </w:rPr>
          <w:t>j.slate@sheffield.ac.uk</w:t>
        </w:r>
      </w:hyperlink>
      <w:r>
        <w:t xml:space="preserve"> ** Deceased</w:t>
      </w:r>
    </w:p>
    <w:p w:rsidR="004449E8" w:rsidRDefault="008361C0">
      <w:r>
        <w:br w:type="page"/>
      </w:r>
    </w:p>
    <w:p w:rsidR="004449E8" w:rsidRDefault="008361C0">
      <w:pPr>
        <w:pStyle w:val="Heading2"/>
      </w:pPr>
      <w:bookmarkStart w:id="1" w:name="abstract"/>
      <w:r>
        <w:lastRenderedPageBreak/>
        <w:t>Abstract</w:t>
      </w:r>
      <w:bookmarkEnd w:id="1"/>
    </w:p>
    <w:p w:rsidR="004449E8" w:rsidRDefault="008361C0">
      <w:pPr>
        <w:pStyle w:val="FirstParagraph"/>
      </w:pPr>
      <w:r>
        <w:t xml:space="preserve">A major aim of evolutionary biology is to understand why patterns of genomic variation vary among populations and species. Large-scale genomic studies of widespread species are useful for studying how the environment and demographic history shape patterns </w:t>
      </w:r>
      <w:r>
        <w:t xml:space="preserve">of genomic divergence, and with the continually decreasing cost of sequencing, such studies are now becoming feasible. Here, we carry out one of the most geographically comprehensive surveys of genomic variation in a wild vertebrate to date; the great tit </w:t>
      </w:r>
      <w:r>
        <w:t>(</w:t>
      </w:r>
      <w:r>
        <w:rPr>
          <w:i/>
        </w:rPr>
        <w:t>Parus major</w:t>
      </w:r>
      <w:r>
        <w:t xml:space="preserve">) HapMap project. We screened </w:t>
      </w:r>
      <w:r>
        <w:rPr>
          <w:i/>
        </w:rPr>
        <w:t>ca</w:t>
      </w:r>
      <w:r>
        <w:t xml:space="preserve"> 500,000 SNP markers across 647 individuals from 29 populations, spanning almost the entire geographic range of the European great tit subspecies. We found that genome-wide variation was consistent with a recent </w:t>
      </w:r>
      <w:r>
        <w:t>colonisation across Europe from a single refugium in South-East Europe, with bottlenecks and reduced genetic diversity in island populations. Differentiation across the genome was highly heterogeneous, with clear “islands of differentiation” even among pop</w:t>
      </w:r>
      <w:r>
        <w:t xml:space="preserve">ulations with very low levels of genome-wide differentiation. Genome-wide variation in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was strongly related to variation in recombination rate, especially in island and peripheral mainland populations, suggesting that the interplay between genetic d</w:t>
      </w:r>
      <w:r>
        <w:t xml:space="preserve">rift and recombination is a key driver of highly heterogeneous differentiation landscapes. We also detected genomic outlier regions that were confined to one or more peripheral great tit populations, most likely as a result of recent directional selection </w:t>
      </w:r>
      <w:r>
        <w:t>at the range edges of this species. Haplotype-based measures of selection were also related to recombination rate, albeit less strongly, and highlighted population-specific sweeps that likely resulted from positive selection. These regions under positive s</w:t>
      </w:r>
      <w:r>
        <w:t xml:space="preserve">election contained candidate genes for associations with morphology, thermal adaptation and colouration, providing promising </w:t>
      </w:r>
      <w:r>
        <w:lastRenderedPageBreak/>
        <w:t>avenues for future investigation. Our study highlights how comprehensive screens of genomic variation in wild organisms can provide</w:t>
      </w:r>
      <w:r>
        <w:t xml:space="preserve"> unique insights into evolution.</w:t>
      </w:r>
    </w:p>
    <w:p w:rsidR="004449E8" w:rsidRDefault="008361C0">
      <w:pPr>
        <w:pStyle w:val="Heading2"/>
      </w:pPr>
      <w:bookmarkStart w:id="2" w:name="introduction"/>
      <w:r>
        <w:t>Introduction</w:t>
      </w:r>
      <w:bookmarkEnd w:id="2"/>
    </w:p>
    <w:p w:rsidR="004449E8" w:rsidRDefault="008361C0">
      <w:pPr>
        <w:pStyle w:val="FirstParagraph"/>
      </w:pPr>
      <w:r>
        <w:t xml:space="preserve">Since the first studies of allozyme variation in humans [1] and </w:t>
      </w:r>
      <w:r>
        <w:rPr>
          <w:i/>
        </w:rPr>
        <w:t>Drosophila</w:t>
      </w:r>
      <w:r>
        <w:t xml:space="preserve"> [2,3], there has been great interest in explaining how evolutionary and ecological processes shape the patterns of genetic variation ob</w:t>
      </w:r>
      <w:r>
        <w:t>served within and among natural populations. One focus of research and debate in this area has been on quantifying the roles of adaptive and neutral processes in explaining observed levels of genetic variation [4]. However, adaptation does not occur in iso</w:t>
      </w:r>
      <w:r>
        <w:t xml:space="preserve">lation, but acts on genetic variation that is also shaped by mutation, recombination, gene flow, and genetic drift [5]. More recently there has been increased effort in understanding how these fundamental evolutionary forces operate in concert to generate </w:t>
      </w:r>
      <w:r>
        <w:t>and maintain the levels of genetic diversity commonly observed in natural populations [6,7].</w:t>
      </w:r>
    </w:p>
    <w:p w:rsidR="004449E8" w:rsidRDefault="008361C0">
      <w:pPr>
        <w:pStyle w:val="BodyText"/>
      </w:pPr>
      <w:r>
        <w:t xml:space="preserve">The increasing feasibility of high-throughput sequencing and subsequent characterisation of genome-wide variation across large numbers of individuals has revealed </w:t>
      </w:r>
      <w:r>
        <w:t>that at the genetic level, patterns of variation and divergence among natural populations and species are highly heterogeneous [8]. A key feature of these “genomic landscapes” of divergence that has received particular attention is the presence of so-calle</w:t>
      </w:r>
      <w:r>
        <w:t xml:space="preserve">d “islands of differentiation”: outlier regions of the genome with high levels of divergence estimated from statistics such as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or </w:t>
      </w:r>
      <m:oMath>
        <m:sSub>
          <m:sSubPr>
            <m:ctrlPr>
              <w:rPr>
                <w:rFonts w:ascii="Cambria Math" w:hAnsi="Cambria Math"/>
              </w:rPr>
            </m:ctrlPr>
          </m:sSubPr>
          <m:e>
            <m:r>
              <w:rPr>
                <w:rFonts w:ascii="Cambria Math" w:hAnsi="Cambria Math"/>
              </w:rPr>
              <m:t>d</m:t>
            </m:r>
          </m:e>
          <m:sub>
            <m:r>
              <w:rPr>
                <w:rFonts w:ascii="Cambria Math" w:hAnsi="Cambria Math"/>
              </w:rPr>
              <m:t>xy</m:t>
            </m:r>
          </m:sub>
        </m:sSub>
      </m:oMath>
      <w:r>
        <w:t xml:space="preserve"> [8–11]. Initially these regions were termed “islands of speciation”, and were thought to arise as a result of re</w:t>
      </w:r>
      <w:r>
        <w:t xml:space="preserve">duced gene flow in genomic regions associated with reproductive isolation [8,12]. Subsequent research has revealed that highly </w:t>
      </w:r>
      <w:r>
        <w:lastRenderedPageBreak/>
        <w:t>heterogeneous patterns of genomic divergence can occur even in the complete absence of gene flow, as a result of recombination ra</w:t>
      </w:r>
      <w:r>
        <w:t>te variation and linked selection [13,14]. In genomic regions of low recombination, selection for beneficial mutations (positive selection), or against deleterious mutations (background selection), will impact relatively large genomic regions as a result o</w:t>
      </w:r>
      <w:r>
        <w:t>f high levels of linkage disequilibrium (LD) among sites. Selection within these regions reduces diversity within populations, and increases differentiation among them, resulting in “islands” of increased differentiation that persist over evolutionary time</w:t>
      </w:r>
      <w:r>
        <w:t xml:space="preserve"> [14,15]. Another, less well explored reason for which islands of divergence can arise is due to the differential effects of genetic drift in response to variation in effective population size across different genomic regions; something that may be particu</w:t>
      </w:r>
      <w:r>
        <w:t>larly important in recently colonised populations [16,17]</w:t>
      </w:r>
    </w:p>
    <w:p w:rsidR="004449E8" w:rsidRDefault="008361C0">
      <w:pPr>
        <w:pStyle w:val="BodyText"/>
      </w:pPr>
      <w:r>
        <w:t>Comparing patterns of genomic differentiation among sets of populations or species at different stages of the divergence/speciation continuum is a powerful way of disentangling the forces that shape</w:t>
      </w:r>
      <w:r>
        <w:t xml:space="preserve"> variation among populations. Martin et al. [18] showed that, across multiple </w:t>
      </w:r>
      <w:r>
        <w:rPr>
          <w:i/>
        </w:rPr>
        <w:t>Heliconius</w:t>
      </w:r>
      <w:r>
        <w:t xml:space="preserve"> butterfly populations and species, patterns of genomic variation were shaped by a combination of gene flow and selection, particularly in genomic regions harbouring ge</w:t>
      </w:r>
      <w:r>
        <w:t xml:space="preserve">nes involved in wing patterning. In contrast, Renaut et al. [10] showed that in </w:t>
      </w:r>
      <w:r>
        <w:rPr>
          <w:i/>
        </w:rPr>
        <w:t>Helianthus</w:t>
      </w:r>
      <w:r>
        <w:t xml:space="preserve"> sunflowers, genomic architecture was the main driver of genomic differentiation across sets of populations. Similarly, recent research in birds has revealed that dif</w:t>
      </w:r>
      <w:r>
        <w:t xml:space="preserve">ferentiation landscapes are conserved across populations, species and even across avian families, with the same islands of differentiation arising among populations of distantly related species [19–21]. This latter pattern appears to have arisen, at least </w:t>
      </w:r>
      <w:r>
        <w:t xml:space="preserve">in part, as a result of a highly conserved recombination landscape in birds, with background </w:t>
      </w:r>
      <w:r>
        <w:lastRenderedPageBreak/>
        <w:t>selection in regions of low recombination producing recurrent islands of differentiation [22].</w:t>
      </w:r>
    </w:p>
    <w:p w:rsidR="004449E8" w:rsidRDefault="008361C0">
      <w:pPr>
        <w:pStyle w:val="BodyText"/>
      </w:pPr>
      <w:r>
        <w:t>It is now clear that the recombination landscape and linked selectio</w:t>
      </w:r>
      <w:r>
        <w:t>n are key drivers of genomic variation within and among populations. However, we are only just beginning to understand how this linked selection interacts with other evolutionary forces to shape patterns of differentiation across natural populations and sp</w:t>
      </w:r>
      <w:r>
        <w:t>ecies [22–26]. A recent, large-scale analysis of threespine sticklebacks (</w:t>
      </w:r>
      <w:r>
        <w:rPr>
          <w:i/>
        </w:rPr>
        <w:t>Gasterosteus aculeatus</w:t>
      </w:r>
      <w:r>
        <w:t xml:space="preserve">) showed that islands of differentiation were more likely to arise in low recombination regions when gene flow occurred between populations [27]. There is also </w:t>
      </w:r>
      <w:r>
        <w:t>a significant impact of divergence time; in recently separated populations the differentiation landscape is most likely to reflect selective sweeps. Then, as divergence accumulates, genomic architecture is expected to play an increasingly important role in</w:t>
      </w:r>
      <w:r>
        <w:t xml:space="preserve"> generating these genomic islands [22].</w:t>
      </w:r>
    </w:p>
    <w:p w:rsidR="004449E8" w:rsidRDefault="008361C0">
      <w:pPr>
        <w:pStyle w:val="BodyText"/>
      </w:pPr>
      <w:r>
        <w:t>Widespread continental species are excellent models for studying how demography and the environment shape genetic and phenotypic variation among populations, due to their large effective population sizes and ecologic</w:t>
      </w:r>
      <w:r>
        <w:t>ally varied ranges. Insight into the evolutionary history of such species can be gained if genetic variation is characterized across much of its geographical range. Cross-population comparisons of genetic variation can then be utilised to make inferences a</w:t>
      </w:r>
      <w:r>
        <w:t>bout phylogeography, levels of gene flow between populations and how adaptation to different environmental and ecological conditions occurs. Whole-genome resequencing and customized SNP genotyping arrays have made studies that characterize all, or much, of</w:t>
      </w:r>
      <w:r>
        <w:t xml:space="preserve"> the genome tractable. The first large-scale studies were performed in humans - i.e. the HapMap Projects [28–30] which characterized human </w:t>
      </w:r>
      <w:r>
        <w:lastRenderedPageBreak/>
        <w:t>genetic variation on different continents, with a view to determining the feasibility of association mapping studies.</w:t>
      </w:r>
      <w:r>
        <w:t xml:space="preserve"> Similar studies have been conducted in domesticated species and their wild ancestors [31–33], and in model organisms [34,35]. More recently, there is a growing appreciation that HapMap-type studies are useful for studying signatures of selection and adapt</w:t>
      </w:r>
      <w:r>
        <w:t>ation in natural populations of species with large effective population sizes and high levels of gene flow [36–39].</w:t>
      </w:r>
    </w:p>
    <w:p w:rsidR="004449E8" w:rsidRDefault="008361C0">
      <w:pPr>
        <w:pStyle w:val="BodyText"/>
      </w:pPr>
      <w:r>
        <w:t>The European great tit (</w:t>
      </w:r>
      <w:r>
        <w:rPr>
          <w:i/>
        </w:rPr>
        <w:t>Parus major major</w:t>
      </w:r>
      <w:r>
        <w:t>) is an excellent model for ecological and evolutionary studies [40]. A wealth of ecological data e</w:t>
      </w:r>
      <w:r>
        <w:t>xists across multiple great tit populations [41–43], enabling informed hypotheses about selection to be tested in this system. Phyleogeographic research using mitochondrial DNA suggests that this species has recently expanded across its European range, pos</w:t>
      </w:r>
      <w:r>
        <w:t>sibly from a single refugium in South-East Europe [44]. Contemporary populations are characterised by large effective population sizes and high levels of gene flow among populations, resulting in low levels of genetic differentiation [45,46]. However, thes</w:t>
      </w:r>
      <w:r>
        <w:t>e previous cross-population molecular studies have relied on a modest number of microsatellite loci and mitochondrial DNA, making the detection of genomic regions under selection impossible. The genome of the great tit has recently been sequenced [47], and</w:t>
      </w:r>
      <w:r>
        <w:t xml:space="preserve"> a high density panel of SNP markers has been developed [48]. A recent study of two European populations using this marker panel suggests that rapid adaptation has occurred at the genomic and phenotypic levels, with pronounced selection on morphology [49].</w:t>
      </w:r>
    </w:p>
    <w:p w:rsidR="004449E8" w:rsidRDefault="008361C0">
      <w:pPr>
        <w:pStyle w:val="BodyText"/>
      </w:pPr>
      <w:r>
        <w:t xml:space="preserve">Here, we perform a HapMap study of 647 unrelated individuals across 29 populations (Fig. 1), to examine how genomic architecture, natural selection and population history have </w:t>
      </w:r>
      <w:r>
        <w:lastRenderedPageBreak/>
        <w:t>shaped patterns of genomic variation across recently colonised European great ti</w:t>
      </w:r>
      <w:r>
        <w:t>t populations. Using a large SNP panel typed across all individuals, we first characterise genome-wide patterns of variation within and among populations, in order to infer population history. We then examine how variation is partitioned across the genome,</w:t>
      </w:r>
      <w:r>
        <w:t xml:space="preserve"> and test the hypothesis that highly divergent genomic regions have arisen in genomic regions of low recombination [13,14]. Finally, we examine how genomic divergence accumulates along the colonisation route of this species, with the aim of inferring how r</w:t>
      </w:r>
      <w:r>
        <w:t>ecent natural selection and demography drive variation across the genome in the wild.</w:t>
      </w:r>
    </w:p>
    <w:p w:rsidR="004449E8" w:rsidRDefault="008361C0">
      <w:pPr>
        <w:pStyle w:val="BodyText"/>
      </w:pPr>
      <w:r>
        <w:rPr>
          <w:noProof/>
        </w:rPr>
        <w:lastRenderedPageBreak/>
        <w:drawing>
          <wp:inline distT="0" distB="0" distL="0" distR="0">
            <wp:extent cx="5943600" cy="59436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SpurginBosse_Hapmap_MS_files/figure-docx/Figure%201-1.png"/>
                    <pic:cNvPicPr>
                      <a:picLocks noChangeAspect="1" noChangeArrowheads="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rsidR="004449E8" w:rsidRDefault="008361C0">
      <w:pPr>
        <w:pStyle w:val="BodyText"/>
      </w:pPr>
      <w:r>
        <w:rPr>
          <w:b/>
        </w:rPr>
        <w:t>Figure 1</w:t>
      </w:r>
      <w:r>
        <w:t xml:space="preserve"> Sampling locations of great tit populations. Population names and sample sizes are given in Table S1, and numbers on the map correspond to the “code” column in</w:t>
      </w:r>
      <w:r>
        <w:t xml:space="preserve"> Table S1.</w:t>
      </w:r>
    </w:p>
    <w:p w:rsidR="004449E8" w:rsidRDefault="008361C0">
      <w:pPr>
        <w:pStyle w:val="Heading2"/>
      </w:pPr>
      <w:bookmarkStart w:id="3" w:name="results-and-discussion"/>
      <w:r>
        <w:t>Results and Discussion</w:t>
      </w:r>
      <w:bookmarkEnd w:id="3"/>
    </w:p>
    <w:p w:rsidR="004449E8" w:rsidRDefault="008361C0">
      <w:pPr>
        <w:pStyle w:val="FirstParagraph"/>
      </w:pPr>
      <w:r>
        <w:rPr>
          <w:i/>
        </w:rPr>
        <w:t>Genetic diversity and population history</w:t>
      </w:r>
    </w:p>
    <w:p w:rsidR="004449E8" w:rsidRDefault="008361C0">
      <w:pPr>
        <w:pStyle w:val="BodyText"/>
      </w:pPr>
      <w:r>
        <w:lastRenderedPageBreak/>
        <w:t>Sampling locations and sample sizes for each population are given in Table S1. Levels of genetic diversity (</w:t>
      </w:r>
      <m:oMath>
        <m:sSub>
          <m:sSubPr>
            <m:ctrlPr>
              <w:rPr>
                <w:rFonts w:ascii="Cambria Math" w:hAnsi="Cambria Math"/>
              </w:rPr>
            </m:ctrlPr>
          </m:sSubPr>
          <m:e>
            <m:r>
              <w:rPr>
                <w:rFonts w:ascii="Cambria Math" w:hAnsi="Cambria Math"/>
              </w:rPr>
              <m:t>π</m:t>
            </m:r>
          </m:e>
          <m:sub>
            <m:r>
              <w:rPr>
                <w:rFonts w:ascii="Cambria Math" w:hAnsi="Cambria Math"/>
              </w:rPr>
              <m:t>SNP</m:t>
            </m:r>
          </m:sub>
        </m:sSub>
      </m:oMath>
      <w:r>
        <w:t>) were generally high, but we observed substantial differences am</w:t>
      </w:r>
      <w:r>
        <w:t>ong populations (Fig. 2A). Similarly, LD declined rapidly with genomic distance in all populations, reaching baseline levels within ~5kb in all populations, but also varied among populations (Fig. S1). Highest levels of LD (and lowest levels of genetic div</w:t>
      </w:r>
      <w:r>
        <w:t>ersity) were observed in the Mediterranean island populations of Crete (Greece) and Sardinia (Italy), with lowest levels of LD in central and western Europe (Fig. S1). This is consistent with reduced effective population size in these island populations, e</w:t>
      </w:r>
      <w:r>
        <w:t>ither as result of the colonisation process or more recent bottlenecks, along with low levels of subsequent gene flow from the continent to the islands [50,51].</w:t>
      </w:r>
    </w:p>
    <w:p w:rsidR="004449E8" w:rsidRDefault="008361C0">
      <w:pPr>
        <w:pStyle w:val="BodyText"/>
      </w:pPr>
      <w:r>
        <w:t xml:space="preserve">Mean genome-wide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between all pairs of European great tit populations was 0.015, with no </w:t>
      </w:r>
      <w:r>
        <w:t xml:space="preserve">significant pattern of isolation-by-distance (Mantel test; r = 0.13, p = 0.18; Fig. S2). Instead, the highest levels of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were found in comparisons involving the Mediterranean island populations of Corsica (France), Sardinia and Crete (Fig. S2). Admix</w:t>
      </w:r>
      <w:r>
        <w:t xml:space="preserve">ture analysis was consistent with this pattern (Fig. S3); the </w:t>
      </w:r>
      <m:oMath>
        <m:r>
          <w:rPr>
            <w:rFonts w:ascii="Cambria Math" w:hAnsi="Cambria Math"/>
          </w:rPr>
          <m:t>K</m:t>
        </m:r>
      </m:oMath>
      <w:r>
        <w:t xml:space="preserve"> = 2 analysis assigned individuals in Sardinia and Corsica to one genetic cluster, and the remaining populations to the second. Thus, it is likely that much of the genetic structure between Eu</w:t>
      </w:r>
      <w:r>
        <w:t xml:space="preserve">ropean great tit populations is a result of genetic drift in these small island populations. Admixture analysis also revealed some structure between (mainly peripheral) mainland and larger island populations. At </w:t>
      </w:r>
      <m:oMath>
        <m:r>
          <w:rPr>
            <w:rFonts w:ascii="Cambria Math" w:hAnsi="Cambria Math"/>
          </w:rPr>
          <m:t>K</m:t>
        </m:r>
      </m:oMath>
      <w:r>
        <w:t xml:space="preserve"> = 3 (the model that best fitted the great</w:t>
      </w:r>
      <w:r>
        <w:t xml:space="preserve"> tit data; Fig. S4), Spain was separated from the rest of mainland Europe. Increasing values of </w:t>
      </w:r>
      <m:oMath>
        <m:r>
          <w:rPr>
            <w:rFonts w:ascii="Cambria Math" w:hAnsi="Cambria Math"/>
          </w:rPr>
          <m:t>K</m:t>
        </m:r>
      </m:oMath>
      <w:r>
        <w:t xml:space="preserve"> resulted in the separation of populations in Scotland (</w:t>
      </w:r>
      <m:oMath>
        <m:r>
          <w:rPr>
            <w:rFonts w:ascii="Cambria Math" w:hAnsi="Cambria Math"/>
          </w:rPr>
          <m:t>K</m:t>
        </m:r>
      </m:oMath>
      <w:r>
        <w:t xml:space="preserve"> = 4), Sardinia (from Corsica; </w:t>
      </w:r>
      <m:oMath>
        <m:r>
          <w:rPr>
            <w:rFonts w:ascii="Cambria Math" w:hAnsi="Cambria Math"/>
          </w:rPr>
          <m:t>K</m:t>
        </m:r>
      </m:oMath>
      <w:r>
        <w:t xml:space="preserve"> = 5), southern France (</w:t>
      </w:r>
      <m:oMath>
        <m:r>
          <w:rPr>
            <w:rFonts w:ascii="Cambria Math" w:hAnsi="Cambria Math"/>
          </w:rPr>
          <m:t>K</m:t>
        </m:r>
      </m:oMath>
      <w:r>
        <w:t xml:space="preserve"> = 6), Crete (</w:t>
      </w:r>
      <m:oMath>
        <m:r>
          <w:rPr>
            <w:rFonts w:ascii="Cambria Math" w:hAnsi="Cambria Math"/>
          </w:rPr>
          <m:t>K</m:t>
        </m:r>
      </m:oMath>
      <w:r>
        <w:t xml:space="preserve"> = 7) and England (</w:t>
      </w:r>
      <m:oMath>
        <m:r>
          <w:rPr>
            <w:rFonts w:ascii="Cambria Math" w:hAnsi="Cambria Math"/>
          </w:rPr>
          <m:t>K</m:t>
        </m:r>
      </m:oMath>
      <w:r>
        <w:t xml:space="preserve"> = 8</w:t>
      </w:r>
      <w:r>
        <w:t xml:space="preserve">). The Admixture output at </w:t>
      </w:r>
      <m:oMath>
        <m:r>
          <w:rPr>
            <w:rFonts w:ascii="Cambria Math" w:hAnsi="Cambria Math"/>
          </w:rPr>
          <m:t>K</m:t>
        </m:r>
      </m:oMath>
      <w:r>
        <w:t xml:space="preserve"> = 8 is displayed in Fig. 2C as this gives the most </w:t>
      </w:r>
      <w:r>
        <w:lastRenderedPageBreak/>
        <w:t xml:space="preserve">detailed picture of genetic structure among European great tit populations. Further increases in </w:t>
      </w:r>
      <m:oMath>
        <m:r>
          <w:rPr>
            <w:rFonts w:ascii="Cambria Math" w:hAnsi="Cambria Math"/>
          </w:rPr>
          <m:t>K</m:t>
        </m:r>
      </m:oMath>
      <w:r>
        <w:t xml:space="preserve"> did not generate patterns of structure that corresponded to geographical va</w:t>
      </w:r>
      <w:r>
        <w:t xml:space="preserve">riation (Fig. S3), and were increasingly less well supported (Fig. S4). Thus, even with hundreds of thousands of markers Admixture was unable to separate many of the European populations, confirming that levels of divergence are extremely low. PCA largely </w:t>
      </w:r>
      <w:r>
        <w:t>corroborated the Admixture results, with PC1 separating Corsica and Sardinia from the remaining populations, PC2 separating Spain, while PC3 and PC4 separated Scotland, England, Corsica, Sardinia and Crete (Fig. S5).</w:t>
      </w:r>
    </w:p>
    <w:p w:rsidR="004449E8" w:rsidRDefault="008361C0">
      <w:pPr>
        <w:pStyle w:val="BodyText"/>
      </w:pPr>
      <w:r>
        <w:t>Maximum likelihood analyses implemented</w:t>
      </w:r>
      <w:r>
        <w:t xml:space="preserve"> in TreeMix showed that a model with no migration explained 97.8% of variance in relatedness between populations [52]; increasing the number of migration events substantially improved the percentage of relatedness explained, up to 99.7% when 10 migration e</w:t>
      </w:r>
      <w:r>
        <w:t>vents were fitted (Fig. S6). In Figure 3 we display the maximum likelihood tree with three migration events, after which the variance in relatedness explained plateaued when more migration events were added (Fig. S6). The tree was generally characterised b</w:t>
      </w:r>
      <w:r>
        <w:t>y short branch lengths, with the exception of the island populations of Sardinia and Crete, which were grouped with the population from mainland Italy (Fig. 3). Thus, the TreeMix analysis is consistent with frequent gene flow causing low overall genomic di</w:t>
      </w:r>
      <w:r>
        <w:t>vergence, with the exception of the Mediterranean island populations. However, much (though not all) of the grouping that did occur among continental populations made geographical sense, with populations from Finland and Estonia grouped together, as were s</w:t>
      </w:r>
      <w:r>
        <w:t xml:space="preserve">ome populations from South-East Europe, and populations from England and Scotland (Fig. 3). Interestingly, TreeMix grouped the Spanish and Corsican populations, which is consistent with previous subspecies descriptions of European great </w:t>
      </w:r>
      <w:r>
        <w:lastRenderedPageBreak/>
        <w:t>tits [53]. The thre</w:t>
      </w:r>
      <w:r>
        <w:t>e fitted migration edges all involved Sardinia, with migration from eastern Europe to Sardinia, and from Sardinia to Corsica and Spain (Fig. 3).</w:t>
      </w:r>
    </w:p>
    <w:p w:rsidR="004449E8" w:rsidRDefault="008361C0">
      <w:pPr>
        <w:pStyle w:val="BodyText"/>
      </w:pPr>
      <w:r>
        <w:t>We next tested the hypothesis that great tits colonised Europe from a single refugium in South-East Europe. Thi</w:t>
      </w:r>
      <w:r>
        <w:t>s scenario has been suggested before [44], but due to the low number of genetic markers available there has been limited power with which to test this hypothesis. Using our genome-wide panel of SNP markers, we compared genetic and geographic distance betwe</w:t>
      </w:r>
      <w:r>
        <w:t xml:space="preserve">en each population and the proposed refugial populations. Because of the elevated structure in Corsica, Sardinia and Crete (Fig. S2), we excluded comparisons involving these populations. We found that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was significantly related to distance from Turke</w:t>
      </w:r>
      <w:r>
        <w:t>y (r = 0.81, p &lt; 0.001; Fig. 2B) and Romania/Bulgaria (r = 0.44, p = 0.001). The same relationship was not found for alternative potential refugial populations [54] in Spain (r = -0.09, p = 0.55), or southern Italy (r = 0.04, p = 0.77). Our results therefo</w:t>
      </w:r>
      <w:r>
        <w:t xml:space="preserve">re lend empirical support to the hypothesis [44] that great tits colonised Europe primarily from a single refugium in the south-east. Clearly, although our sampling was extensive, it is not exhaustive, and more fine-scaled sampling in eastern Europe would </w:t>
      </w:r>
      <w:r>
        <w:t xml:space="preserve">be required to determine the extact location and extent of refugial great tit populations. Sampling in North Africa would also be useful to determine whether further refugia exist, and to quantify the extent of admixture between European and African great </w:t>
      </w:r>
      <w:r>
        <w:t>tit populations.</w:t>
      </w:r>
    </w:p>
    <w:p w:rsidR="004449E8" w:rsidRDefault="008361C0">
      <w:r>
        <w:br w:type="page"/>
      </w:r>
    </w:p>
    <w:p w:rsidR="004449E8" w:rsidRDefault="008361C0">
      <w:pPr>
        <w:pStyle w:val="BodyText"/>
      </w:pPr>
      <w:r>
        <w:rPr>
          <w:noProof/>
        </w:rPr>
        <w:lastRenderedPageBreak/>
        <w:drawing>
          <wp:inline distT="0" distB="0" distL="0" distR="0">
            <wp:extent cx="5943600" cy="4457700"/>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0" name="Picture" descr="SpurginBosse_Hapmap_MS_files/figure-docx/Figure%202-1.png"/>
                    <pic:cNvPicPr>
                      <a:picLocks noChangeAspect="1" noChangeArrowheads="1"/>
                    </pic:cNvPicPr>
                  </pic:nvPicPr>
                  <pic:blipFill>
                    <a:blip r:embed="rId10"/>
                    <a:stretch>
                      <a:fillRect/>
                    </a:stretch>
                  </pic:blipFill>
                  <pic:spPr bwMode="auto">
                    <a:xfrm>
                      <a:off x="0" y="0"/>
                      <a:ext cx="5943600" cy="4457700"/>
                    </a:xfrm>
                    <a:prstGeom prst="rect">
                      <a:avLst/>
                    </a:prstGeom>
                    <a:noFill/>
                    <a:ln w="9525">
                      <a:noFill/>
                      <a:headEnd/>
                      <a:tailEnd/>
                    </a:ln>
                  </pic:spPr>
                </pic:pic>
              </a:graphicData>
            </a:graphic>
          </wp:inline>
        </w:drawing>
      </w:r>
    </w:p>
    <w:p w:rsidR="004449E8" w:rsidRDefault="008361C0">
      <w:pPr>
        <w:pStyle w:val="BodyText"/>
      </w:pPr>
      <w:r>
        <w:rPr>
          <w:b/>
        </w:rPr>
        <w:t>Figure 2</w:t>
      </w:r>
      <w:r>
        <w:t xml:space="preserve"> Genetic diversity and structure in European Great tit populations. </w:t>
      </w:r>
      <w:r>
        <w:rPr>
          <w:b/>
        </w:rPr>
        <w:t>A</w:t>
      </w:r>
      <w:r>
        <w:t xml:space="preserve"> Nucleotide diversity within each population. </w:t>
      </w:r>
      <w:r>
        <w:rPr>
          <w:b/>
        </w:rPr>
        <w:t>B</w:t>
      </w:r>
      <w:r>
        <w:t xml:space="preserve"> Pairwise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t>
      </w:r>
      <w:r>
        <w:t xml:space="preserve">in relation to geographic distance from the Turkey, only including comparisons involving Turkey. </w:t>
      </w:r>
      <w:r>
        <w:rPr>
          <w:b/>
        </w:rPr>
        <w:t>C</w:t>
      </w:r>
      <w:r>
        <w:t xml:space="preserve"> Output from Admixture analysis at </w:t>
      </w:r>
      <m:oMath>
        <m:r>
          <w:rPr>
            <w:rFonts w:ascii="Cambria Math" w:hAnsi="Cambria Math"/>
          </w:rPr>
          <m:t>K</m:t>
        </m:r>
      </m:oMath>
      <w:r>
        <w:t xml:space="preserve"> = 8. Population details can be found in Table S1.</w:t>
      </w:r>
    </w:p>
    <w:p w:rsidR="004449E8" w:rsidRDefault="008361C0">
      <w:r>
        <w:br w:type="page"/>
      </w:r>
    </w:p>
    <w:p w:rsidR="004449E8" w:rsidRDefault="008361C0">
      <w:pPr>
        <w:pStyle w:val="BodyText"/>
      </w:pPr>
      <w:r>
        <w:rPr>
          <w:noProof/>
        </w:rPr>
        <w:lastRenderedPageBreak/>
        <w:drawing>
          <wp:inline distT="0" distB="0" distL="0" distR="0">
            <wp:extent cx="5943600" cy="594360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0" name="Picture" descr="SpurginBosse_Hapmap_MS_files/figure-docx/Figure%203-1.png"/>
                    <pic:cNvPicPr>
                      <a:picLocks noChangeAspect="1" noChangeArrowheads="1"/>
                    </pic:cNvPicPr>
                  </pic:nvPicPr>
                  <pic:blipFill>
                    <a:blip r:embed="rId11"/>
                    <a:stretch>
                      <a:fillRect/>
                    </a:stretch>
                  </pic:blipFill>
                  <pic:spPr bwMode="auto">
                    <a:xfrm>
                      <a:off x="0" y="0"/>
                      <a:ext cx="5943600" cy="5943600"/>
                    </a:xfrm>
                    <a:prstGeom prst="rect">
                      <a:avLst/>
                    </a:prstGeom>
                    <a:noFill/>
                    <a:ln w="9525">
                      <a:noFill/>
                      <a:headEnd/>
                      <a:tailEnd/>
                    </a:ln>
                  </pic:spPr>
                </pic:pic>
              </a:graphicData>
            </a:graphic>
          </wp:inline>
        </w:drawing>
      </w:r>
    </w:p>
    <w:p w:rsidR="004449E8" w:rsidRDefault="008361C0">
      <w:pPr>
        <w:pStyle w:val="BodyText"/>
      </w:pPr>
      <w:r>
        <w:rPr>
          <w:b/>
        </w:rPr>
        <w:t>Figure 3</w:t>
      </w:r>
      <w:r>
        <w:t xml:space="preserve"> Maximum likelihood tree inferred by TreeMix, allowing thr</w:t>
      </w:r>
      <w:r>
        <w:t>ee migration events. The two migration events (arrows) are coloured according to their weight (red = higher migration), and horizontal branch lengths are proportional to the amount of genetic drift that has occurred along the branch. A population of the gr</w:t>
      </w:r>
      <w:r>
        <w:t xml:space="preserve">eat tit’s sister species, </w:t>
      </w:r>
      <w:r>
        <w:rPr>
          <w:i/>
        </w:rPr>
        <w:t>Parus minor</w:t>
      </w:r>
      <w:r>
        <w:t>, was used as an outgroup. Population details are given in Table S1.</w:t>
      </w:r>
    </w:p>
    <w:p w:rsidR="004449E8" w:rsidRDefault="008361C0" w:rsidP="00AB1F41">
      <w:r>
        <w:br w:type="page"/>
      </w:r>
      <w:bookmarkStart w:id="4" w:name="_GoBack"/>
      <w:bookmarkEnd w:id="4"/>
      <w:r>
        <w:rPr>
          <w:i/>
        </w:rPr>
        <w:lastRenderedPageBreak/>
        <w:t>Genomic landscapes of differentiation</w:t>
      </w:r>
    </w:p>
    <w:p w:rsidR="004449E8" w:rsidRDefault="008361C0">
      <w:pPr>
        <w:pStyle w:val="BodyText"/>
      </w:pPr>
      <w:r>
        <w:t>I</w:t>
      </w:r>
      <w:r>
        <w:t>t is likely that many, and perhaps the majority, of wild populations are characterised by highly heterogeneou</w:t>
      </w:r>
      <w:r>
        <w:t xml:space="preserve">s patterns of differentiation across the genome [26]. This is the case in European great tits - despite the extremely low average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we found genomic regions with very high levels of genomic structure (maximum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for 10kb and 500kb windows was 0.9</w:t>
      </w:r>
      <w:r>
        <w:t xml:space="preserve">8 and 0.11, respectively). To examine how landscapes of genomic divergence have formed along the colonisation route of European great tits, we calculated windowed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in 500kb bins between each population and the proposed refugial population in Turkey. </w:t>
      </w:r>
      <w:r>
        <w:t xml:space="preserve">We found that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varied markedly across the genome in all comparisons (Fig. 4; Fig. S7). Outlier regions (windows with standardized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,hereafter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&gt; 10) were found in all comparisons apart from Crete and Sardinia, in which overall levels of</w:t>
      </w:r>
      <w:r>
        <w:t xml:space="preserve"> divergence were highest (Fig. 4). Our results suggest, therefore, that genomic islands of differentiation can and do arise even among recently separated populations.</w:t>
      </w:r>
    </w:p>
    <w:p w:rsidR="004449E8" w:rsidRDefault="008361C0">
      <w:pPr>
        <w:pStyle w:val="BodyText"/>
      </w:pPr>
      <w:r>
        <w:t xml:space="preserve">Considering all populations,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calculated in 500kb windows was strongly negatively c</w:t>
      </w:r>
      <w:r>
        <w:t xml:space="preserve">orrelated with local variation in recombination rate (Spearman correlation, r = -0.47, p &lt; 0.001). Although recombination rate and gene density were positively correlated, (r = 0.26, p &lt; 0.001),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was only moderately correlated with gene density in 50</w:t>
      </w:r>
      <w:r>
        <w:t xml:space="preserve">0kb windows (r = -0.10, p &lt; 0.001), and and this correlation became weak when calculated in 10kb windows (r = -0.01, p &lt; 0.001). Thus it appears that the negative relationship between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and recombination rate is not entirely driven by increased differ</w:t>
      </w:r>
      <w:r>
        <w:t xml:space="preserve">entiation in gene-dense regions. Examining how the relationship between genomic differentiation and recombination varied among populations revealed that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was negatively related to recombination rate in almost all comparisons with Turkey (Fig. 5). The</w:t>
      </w:r>
      <w:r>
        <w:t xml:space="preserve"> relationship </w:t>
      </w:r>
      <w:r>
        <w:lastRenderedPageBreak/>
        <w:t xml:space="preserve">between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and recombination rate was generally weak, but in a handful of populations this relationship was substantially stronger - most notably in the island populations of Corsica, Sardinia and Crete, and in the peripheral mainland pop</w:t>
      </w:r>
      <w:r>
        <w:t>ulations of England, Scotland, Spain, Finland and France (Fig. 5).</w:t>
      </w:r>
    </w:p>
    <w:p w:rsidR="004449E8" w:rsidRDefault="008361C0">
      <w:pPr>
        <w:pStyle w:val="BodyText"/>
      </w:pPr>
      <w:r>
        <w:t xml:space="preserve">As a further examination of how allele frequency variation and haplotype structure may be shaped by neutral and adaptive processes, we compared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and recombination rate with </w:t>
      </w:r>
      <m:oMath>
        <m:r>
          <w:rPr>
            <w:rFonts w:ascii="Cambria Math" w:hAnsi="Cambria Math"/>
          </w:rPr>
          <m:t>Rsb</m:t>
        </m:r>
      </m:oMath>
      <w:r>
        <w:t xml:space="preserve"> - a</w:t>
      </w:r>
      <w:r>
        <w:t xml:space="preserve"> measure which aims to detect regions of the genome under positive selection by comparing extended haplotype homozygosity profiles between populations, and is expected to be less sensitive to variation in recombination rate [55]. Specifically, we compared </w:t>
      </w:r>
      <w:r>
        <w:t xml:space="preserve">the distributions of these statistics in three populations in the Netherlands, Finland and Spain to explore how </w:t>
      </w:r>
      <m:oMath>
        <m:r>
          <w:rPr>
            <w:rFonts w:ascii="Cambria Math" w:hAnsi="Cambria Math"/>
          </w:rPr>
          <m:t>Rsb</m:t>
        </m:r>
      </m:oMath>
      <w:r>
        <w:t xml:space="preserve"> compares at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outlier regions. We found that, across the genome, correlations between absolute </w:t>
      </w:r>
      <m:oMath>
        <m:r>
          <w:rPr>
            <w:rFonts w:ascii="Cambria Math" w:hAnsi="Cambria Math"/>
          </w:rPr>
          <m:t>Rsb</m:t>
        </m:r>
      </m:oMath>
      <w:r>
        <w:t xml:space="preserve"> and recombination rate were we</w:t>
      </w:r>
      <w:r>
        <w:t xml:space="preserve">aker (Spearman rank r between -0.23 and -0.16) compared to those between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and recombination for the same pairwise comparisons (r between -0.34 and -0.18), and that the regions of high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in these comparisons tended to be in these same regions of </w:t>
      </w:r>
      <w:r>
        <w:t xml:space="preserve">low recombination and high </w:t>
      </w:r>
      <m:oMath>
        <m:r>
          <w:rPr>
            <w:rFonts w:ascii="Cambria Math" w:hAnsi="Cambria Math"/>
          </w:rPr>
          <m:t>Rsb</m:t>
        </m:r>
      </m:oMath>
      <w:r>
        <w:t xml:space="preserve"> (Fig. S8). This suggests that either, both statistics are detecting regions affected by recent adaptive evolution in one population, or alternatively, both are sensitive to low local recombination rates and are picking up </w:t>
      </w:r>
      <w:r>
        <w:t xml:space="preserve">effects of linked selection operating in both populations. Evidence that at least some of the outliers are due to recent adaptive evolution includes (i) the observation that some outliers are in regions without low recombination rates, (ii) the </w:t>
      </w:r>
      <m:oMath>
        <m:r>
          <w:rPr>
            <w:rFonts w:ascii="Cambria Math" w:hAnsi="Cambria Math"/>
          </w:rPr>
          <m:t>Rsb</m:t>
        </m:r>
      </m:oMath>
      <w:r>
        <w:t xml:space="preserve"> test</w:t>
      </w:r>
      <w:r>
        <w:t>s, which indicate which population has undergone a selective sweep, tend to find evidence of positive selection in the more peripheral population, as expected under an adaptive evolution scenario.</w:t>
      </w:r>
    </w:p>
    <w:p w:rsidR="004449E8" w:rsidRDefault="008361C0">
      <w:pPr>
        <w:pStyle w:val="BodyText"/>
      </w:pPr>
      <w:r>
        <w:lastRenderedPageBreak/>
        <w:t xml:space="preserve">We defined outlier regions of very high differentiation as </w:t>
      </w:r>
      <w:r>
        <w:t xml:space="preserve">those with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&gt; 10, and found these mostly occurred in areas of the genome with low recombination rates (Fig. 5); however, the recombination rate of outlier regions was not significantly lower than the genome-wide average (Wilcoxon test, </w:t>
      </w:r>
      <m:oMath>
        <m:r>
          <w:rPr>
            <w:rFonts w:ascii="Cambria Math" w:hAnsi="Cambria Math"/>
          </w:rPr>
          <m:t>P</m:t>
        </m:r>
      </m:oMath>
      <w:r>
        <w:t xml:space="preserve"> = 0.257).</w:t>
      </w:r>
      <w:r>
        <w:t xml:space="preserve"> Of the 11 outlier regions, nine were found in only one or two comparisons, while the other two were found in 12 and 10 comparisons, respectively (Table S2). We hereafter refer to outlier regions found in one or two comparisons as “population-specific” out</w:t>
      </w:r>
      <w:r>
        <w:t xml:space="preserve">lier regions, and to those found in more than two comparisons as “shared” regions. It appears that European great tits have colonised from a single refugial population, and as such truly independent comparisons are not available. Background selection is a </w:t>
      </w:r>
      <w:r>
        <w:t>key driver of genomic differentiation in birds [20,21], and other organisms [56], but is not expected to play a major role in driving islands of differentiation over the timescales (tens of thousands of years) relevant to this study [22,27]. More likely is</w:t>
      </w:r>
      <w:r>
        <w:t xml:space="preserve"> that the highly heterogeneous patterns of differentiation observed in European great tits have arisen as a product of the differential effects of drift operating across the genome. Our finding that the relationship between recombination rate and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is</w:t>
      </w:r>
      <w:r>
        <w:t xml:space="preserve"> strongest in populations experiencing the greatest levels of drift (e.g. islands; Fig. 5) is consistent with this - low recombining regions have reduced effective population size and increased rates of lineage sorting due to drift. Drift has been suggeste</w:t>
      </w:r>
      <w:r>
        <w:t>d to be a driver of heterogeneous genomic landscapes in other systems [16,17], and our study suggests that it may play a key role in shaping genomic structure in widespread, continental species.</w:t>
      </w:r>
    </w:p>
    <w:p w:rsidR="004449E8" w:rsidRDefault="008361C0">
      <w:pPr>
        <w:pStyle w:val="BodyText"/>
      </w:pPr>
      <w:r>
        <w:t>Regions of high differentiation that are not shared among pop</w:t>
      </w:r>
      <w:r>
        <w:t xml:space="preserve">ulations could potentially arise as a result of recent drift, but are also candidate regions for recent positive selection [22]. We found that population-specific outlier regions tended to be found in the most </w:t>
      </w:r>
      <w:r>
        <w:lastRenderedPageBreak/>
        <w:t>peripheral European great tit populations, wit</w:t>
      </w:r>
      <w:r>
        <w:t>h three found in Scotland, and two in England, Spain and Finland; the remaining outlier regions were found in comparisons involving the Czech republic, Russia, Vlieland (Netherlands) and Belgium (Table S2). Observational and experimental research shows tha</w:t>
      </w:r>
      <w:r>
        <w:t>t adaptation at range edges is a key feature shaping divergence among recently colonised and expanding populations [57–59]. Population-specific regions appeared less likely to be in regions of low recombination than shared regions (Fig. 5), although the sm</w:t>
      </w:r>
      <w:r>
        <w:t>all number of regions precluded testing this hypothesis formally. Thus, it is likely that genomic architecture plays a key role in determining how both selection and drift have shaped genomic variation across the recent evolutionary history of European gre</w:t>
      </w:r>
      <w:r>
        <w:t>at tits.</w:t>
      </w:r>
    </w:p>
    <w:p w:rsidR="004449E8" w:rsidRDefault="008361C0">
      <w:pPr>
        <w:pStyle w:val="BodyText"/>
      </w:pPr>
      <w:r>
        <w:t xml:space="preserve">Genes found within shared and population-specific outlier regions are displayed in Table S2. Perhaps most notable among these is </w:t>
      </w:r>
      <w:r>
        <w:rPr>
          <w:i/>
        </w:rPr>
        <w:t>COL4A5</w:t>
      </w:r>
      <w:r>
        <w:t>, a gene found to be associated with bill length, and under selection between populations in England and the Net</w:t>
      </w:r>
      <w:r>
        <w:t xml:space="preserve">herlands, in a recent great tit study [49]. Here we found that the </w:t>
      </w:r>
      <w:r>
        <w:rPr>
          <w:i/>
        </w:rPr>
        <w:t>COL4A5</w:t>
      </w:r>
      <w:r>
        <w:t xml:space="preserve"> region is an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t>
      </w:r>
      <w:r>
        <w:t>outlier in England and Scotland, but not in any other European populations (Table S2). UK great tits have been described as a separate subspecies based on beak shape [60], and our results here, combined with previous results, suggest that this divergence i</w:t>
      </w:r>
      <w:r>
        <w:t xml:space="preserve">s the result of recent natural selection in the UK [49]. Another notable candidate gene potentially involved in beak morphology, and previously found to be under selection in UK great tits is </w:t>
      </w:r>
      <w:r>
        <w:rPr>
          <w:i/>
        </w:rPr>
        <w:t>BMPR1A</w:t>
      </w:r>
      <w:r>
        <w:t>, which plays a key role in palate development [61] and in</w:t>
      </w:r>
      <w:r>
        <w:t xml:space="preserve"> this study was found in an outlier region in Scotland. Other candidate morphology and obesity genes in the population-specific outlier regions in the UK included </w:t>
      </w:r>
      <w:r>
        <w:rPr>
          <w:i/>
        </w:rPr>
        <w:t>PPP1CB</w:t>
      </w:r>
      <w:r>
        <w:t xml:space="preserve">, which may play a role in adipogenesis [62] and </w:t>
      </w:r>
      <w:r>
        <w:rPr>
          <w:i/>
        </w:rPr>
        <w:t>GHITM</w:t>
      </w:r>
      <w:r>
        <w:t>, which appears to have been subj</w:t>
      </w:r>
      <w:r>
        <w:t xml:space="preserve">ect to natural selection in human pygmy </w:t>
      </w:r>
      <w:r>
        <w:lastRenderedPageBreak/>
        <w:t>populations [63]. Thus, morphological traits may frequently be involved in adaptation in great tits.</w:t>
      </w:r>
    </w:p>
    <w:p w:rsidR="004449E8" w:rsidRDefault="008361C0">
      <w:pPr>
        <w:pStyle w:val="BodyText"/>
      </w:pPr>
      <w:r>
        <w:t>In addition to morphological candidates in the UK, we found outlier regions specific to cold populations in Scotlan</w:t>
      </w:r>
      <w:r>
        <w:t>d, Finland and Russia (Table S2), containing at least one candidate gene for thermal stress (</w:t>
      </w:r>
      <w:r>
        <w:rPr>
          <w:i/>
        </w:rPr>
        <w:t>CDKN1B</w:t>
      </w:r>
      <w:r>
        <w:t>) [64]. Other genomic outlier regions contained potential candidate genes for malaria infection (</w:t>
      </w:r>
      <w:r>
        <w:rPr>
          <w:i/>
        </w:rPr>
        <w:t>MRPL33</w:t>
      </w:r>
      <w:r>
        <w:t>) [65] and colour variation (</w:t>
      </w:r>
      <w:r>
        <w:rPr>
          <w:i/>
        </w:rPr>
        <w:t>SOX10</w:t>
      </w:r>
      <w:r>
        <w:t>) [66]. This is thus</w:t>
      </w:r>
      <w:r>
        <w:t xml:space="preserve"> far an exploratory analysis, and we are therefore reluctant to speculate whether these candidate genes are genuine targets for natural selection, and more reluctant still to speculate as to how selection might be driving variation at these regions. Regard</w:t>
      </w:r>
      <w:r>
        <w:t>less, these candidates will provide useful starting points for future genomic and ecological investigation.</w:t>
      </w:r>
    </w:p>
    <w:p w:rsidR="004449E8" w:rsidRDefault="008361C0">
      <w:pPr>
        <w:pStyle w:val="BodyText"/>
      </w:pPr>
      <w:r>
        <w:t xml:space="preserve">To further explore how selection may have shaped variation in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outlier regions, we estimated levels of nucleotide and haplotype diversity with</w:t>
      </w:r>
      <w:r>
        <w:t>in these regions. Nucleotide diversity (</w:t>
      </w:r>
      <m:oMath>
        <m:sSub>
          <m:sSubPr>
            <m:ctrlPr>
              <w:rPr>
                <w:rFonts w:ascii="Cambria Math" w:hAnsi="Cambria Math"/>
              </w:rPr>
            </m:ctrlPr>
          </m:sSubPr>
          <m:e>
            <m:r>
              <w:rPr>
                <w:rFonts w:ascii="Cambria Math" w:hAnsi="Cambria Math"/>
              </w:rPr>
              <m:t>π</m:t>
            </m:r>
          </m:e>
          <m:sub>
            <m:r>
              <w:rPr>
                <w:rFonts w:ascii="Cambria Math" w:hAnsi="Cambria Math"/>
              </w:rPr>
              <m:t>SNP</m:t>
            </m:r>
          </m:sub>
        </m:sSub>
      </m:oMath>
      <w:r>
        <w:t xml:space="preserve">) in outlier regions varied from 0.21 to 0.48, and diversity in these regions was significantly lower than the genome-wide average (Wilcoxon test, </w:t>
      </w:r>
      <m:oMath>
        <m:r>
          <w:rPr>
            <w:rFonts w:ascii="Cambria Math" w:hAnsi="Cambria Math"/>
          </w:rPr>
          <m:t>P</m:t>
        </m:r>
      </m:oMath>
      <w:r>
        <w:t xml:space="preserve"> = 0.018; Fig. S8A). However, there appeared to be no diffe</w:t>
      </w:r>
      <w:r>
        <w:t>rence in nucleotide diversity between shared and population-specific regions (Fig. S9A). Haplotype diversity varied substantially among regions, with haplotype richness ranging from 72 to 1033. Both haplotype richness and marker density in shared regions t</w:t>
      </w:r>
      <w:r>
        <w:t>ended to be lower than those in population-specific regions (Fig. S9B). A detailed examination of haplotype structure in one shared and one population-specific region is displayed in Figure S9. The population-specific outlier region (to Finland, situated o</w:t>
      </w:r>
      <w:r>
        <w:t xml:space="preserve">n chromosome 1A) was characterised by a complex structure, with a </w:t>
      </w:r>
      <w:r>
        <w:lastRenderedPageBreak/>
        <w:t>single haplotype at high frequency in Finland compared to other populations, indicating a population-specific selective sweep (Fig. S10). In contrast, the shared region on chromosome 2 was m</w:t>
      </w:r>
      <w:r>
        <w:t>uch less complex, demonstrating higher haplotype frequencies across a range of populations. Our data therefore suggest that examining patterns of haplotype diversity in outlier regions may help to separate recent episodes of positive selection from drift a</w:t>
      </w:r>
      <w:r>
        <w:t>nd background selection (Figs S9, S10).</w:t>
      </w:r>
    </w:p>
    <w:p w:rsidR="004449E8" w:rsidRDefault="008361C0">
      <w:pPr>
        <w:pStyle w:val="BodyText"/>
      </w:pPr>
      <w:r>
        <w:t>HapMap style projects have been hugely informative in shaping our understanding of how natural selection operates in humans and other model species [28,35]. This study is one of the largest to date of genomic variati</w:t>
      </w:r>
      <w:r>
        <w:t>on in a wild vertebrate, which has helped to reveal the evolutionary history of great tits, and to identify candidate genes and traits that may have been involved in adaptation during and/or after postglacial recolonisation. Further, this work will form th</w:t>
      </w:r>
      <w:r>
        <w:t>e foundation of many future analyses. Clearly, we have only touched on haplotype-based methods to infer adaptation here, and this will be the subject of future work. Environmental association approaches are also highly suited to detecting adaptation in wid</w:t>
      </w:r>
      <w:r>
        <w:t>espread continental species [67,68], and further work will test how variation in the abiotic environment has shaped patterns of genomic variation in great tits. This combination of environmental and genomic data in species such as great tits, in which a we</w:t>
      </w:r>
      <w:r>
        <w:t>alth of ecological and genomic resources are available, is likely to generate interesting insights into the the genetic and phenotypic basis of natural selection.</w:t>
      </w:r>
    </w:p>
    <w:p w:rsidR="004449E8" w:rsidRDefault="008361C0">
      <w:r>
        <w:br w:type="page"/>
      </w:r>
    </w:p>
    <w:p w:rsidR="004449E8" w:rsidRDefault="008361C0">
      <w:pPr>
        <w:pStyle w:val="BodyText"/>
      </w:pPr>
      <w:r>
        <w:rPr>
          <w:noProof/>
        </w:rPr>
        <w:lastRenderedPageBreak/>
        <w:drawing>
          <wp:inline distT="0" distB="0" distL="0" distR="0">
            <wp:extent cx="5943600" cy="445770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0" name="Picture" descr="SpurginBosse_Hapmap_MS_files/figure-docx/Figure%204-1.png"/>
                    <pic:cNvPicPr>
                      <a:picLocks noChangeAspect="1" noChangeArrowheads="1"/>
                    </pic:cNvPicPr>
                  </pic:nvPicPr>
                  <pic:blipFill>
                    <a:blip r:embed="rId12"/>
                    <a:stretch>
                      <a:fillRect/>
                    </a:stretch>
                  </pic:blipFill>
                  <pic:spPr bwMode="auto">
                    <a:xfrm>
                      <a:off x="0" y="0"/>
                      <a:ext cx="5943600" cy="4457700"/>
                    </a:xfrm>
                    <a:prstGeom prst="rect">
                      <a:avLst/>
                    </a:prstGeom>
                    <a:noFill/>
                    <a:ln w="9525">
                      <a:noFill/>
                      <a:headEnd/>
                      <a:tailEnd/>
                    </a:ln>
                  </pic:spPr>
                </pic:pic>
              </a:graphicData>
            </a:graphic>
          </wp:inline>
        </w:drawing>
      </w:r>
    </w:p>
    <w:p w:rsidR="004449E8" w:rsidRDefault="008361C0">
      <w:pPr>
        <w:pStyle w:val="BodyText"/>
      </w:pPr>
      <w:r>
        <w:rPr>
          <w:b/>
        </w:rPr>
        <w:t>Figure 4</w:t>
      </w:r>
      <w:r>
        <w:t xml:space="preserve"> </w:t>
      </w:r>
      <w:r>
        <w:t xml:space="preserve">Landscapes of relative genomic differentiation in European great tit populations.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across the genome is averaged in 500kb windows, with each panel displaying a pairwise comparison with the proposed refugial population in Turkey. Red lines represent</w:t>
      </w:r>
      <w:r>
        <w:t xml:space="preserve">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outliers (windows with mean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values at least 10 standard deviations greater than the global mean for that comparison) shared across more than two comparisons (solid red lines), or specific to one or two comparisons (dashed red lines). Mean, u</w:t>
      </w:r>
      <w:r>
        <w:t xml:space="preserve">ntransformed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values are given in the top-right of each panel, and are fully displayed in Fig. S7.</w:t>
      </w:r>
    </w:p>
    <w:p w:rsidR="004449E8" w:rsidRDefault="008361C0">
      <w:r>
        <w:br w:type="page"/>
      </w:r>
    </w:p>
    <w:p w:rsidR="004449E8" w:rsidRDefault="008361C0">
      <w:pPr>
        <w:pStyle w:val="BodyText"/>
      </w:pPr>
      <w:r>
        <w:rPr>
          <w:noProof/>
        </w:rPr>
        <w:lastRenderedPageBreak/>
        <w:drawing>
          <wp:inline distT="0" distB="0" distL="0" distR="0">
            <wp:extent cx="5943600" cy="4457700"/>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0" name="Picture" descr="SpurginBosse_Hapmap_MS_files/figure-docx/Figure%205-1.png"/>
                    <pic:cNvPicPr>
                      <a:picLocks noChangeAspect="1" noChangeArrowheads="1"/>
                    </pic:cNvPicPr>
                  </pic:nvPicPr>
                  <pic:blipFill>
                    <a:blip r:embed="rId13"/>
                    <a:stretch>
                      <a:fillRect/>
                    </a:stretch>
                  </pic:blipFill>
                  <pic:spPr bwMode="auto">
                    <a:xfrm>
                      <a:off x="0" y="0"/>
                      <a:ext cx="5943600" cy="4457700"/>
                    </a:xfrm>
                    <a:prstGeom prst="rect">
                      <a:avLst/>
                    </a:prstGeom>
                    <a:noFill/>
                    <a:ln w="9525">
                      <a:noFill/>
                      <a:headEnd/>
                      <a:tailEnd/>
                    </a:ln>
                  </pic:spPr>
                </pic:pic>
              </a:graphicData>
            </a:graphic>
          </wp:inline>
        </w:drawing>
      </w:r>
    </w:p>
    <w:p w:rsidR="004449E8" w:rsidRDefault="008361C0">
      <w:pPr>
        <w:pStyle w:val="BodyText"/>
      </w:pPr>
      <w:r>
        <w:rPr>
          <w:b/>
        </w:rPr>
        <w:t>Figure 5</w:t>
      </w:r>
      <w:r>
        <w:t xml:space="preserve"> Genomic differentiation and recombination rate variation in European great tit populations. Each point is the mean of a 500kb window, with</w:t>
      </w:r>
      <w:r>
        <w:t xml:space="preserve"> each panel displaying a pairwise comparison with the proposed refugial population in Turkey. Coloured points represent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outliers (mean standardized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values of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&gt; 10) shared across more than two comparisons (red), or specific to one or </w:t>
      </w:r>
      <w:r>
        <w:t xml:space="preserve">two comparisons (dark blue). Solid and dotted lines represent median and 99% quantiles of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windows from bins of 0.1 log cM</w:t>
      </w:r>
    </w:p>
    <w:p w:rsidR="004449E8" w:rsidRDefault="008361C0">
      <w:r>
        <w:br w:type="page"/>
      </w:r>
    </w:p>
    <w:p w:rsidR="004449E8" w:rsidRDefault="008361C0">
      <w:pPr>
        <w:pStyle w:val="Heading2"/>
      </w:pPr>
      <w:bookmarkStart w:id="5" w:name="materials-and-methods"/>
      <w:r>
        <w:lastRenderedPageBreak/>
        <w:t>Materials and Methods</w:t>
      </w:r>
      <w:bookmarkEnd w:id="5"/>
    </w:p>
    <w:p w:rsidR="004449E8" w:rsidRDefault="008361C0">
      <w:pPr>
        <w:pStyle w:val="FirstParagraph"/>
      </w:pPr>
      <w:r>
        <w:rPr>
          <w:i/>
        </w:rPr>
        <w:t>Sampling and molecular methods</w:t>
      </w:r>
    </w:p>
    <w:p w:rsidR="004449E8" w:rsidRDefault="008361C0">
      <w:pPr>
        <w:pStyle w:val="BodyText"/>
      </w:pPr>
      <w:r>
        <w:t>Samples were collected from 29 populations from 22 regions across Europe</w:t>
      </w:r>
      <w:r>
        <w:t xml:space="preserve"> (Fig. 1; Table S1). Samples were pooled into regions either based on geographical proximity (e.g. Cambridge and Wytham woods), or based on sample size (e.g. Romania and Bulgaria). An exploratory analysis considering all sampled populations separately yiel</w:t>
      </w:r>
      <w:r>
        <w:t>ded virtually identical results to those shown here, and in no cases did we observe substructure within pooled populations in our Admixture analyses (Fig. S3).</w:t>
      </w:r>
    </w:p>
    <w:p w:rsidR="004449E8" w:rsidRDefault="008361C0">
      <w:pPr>
        <w:pStyle w:val="BodyText"/>
      </w:pPr>
      <w:r>
        <w:t>Birds were trapped from nest boxes, or using mist nets, and ringed with a uniquely numbered alum</w:t>
      </w:r>
      <w:r>
        <w:t>inium ring. Blood was taken via brachial or tarsal venipuncture, and stored in either 1 ml Cell Lysis Solution (Gentra Puregene Kit, Qiagen, USA), Queen’s buffer, or absolute ethanol. All samples were genotyped using a custom-made Affymetrix® great tit 650</w:t>
      </w:r>
      <w:r>
        <w:t>K SNP chip at Edinburgh Genomics (Edinburgh, United Kingdom), following the approaches outlined in [48]</w:t>
      </w:r>
    </w:p>
    <w:p w:rsidR="004449E8" w:rsidRDefault="008361C0">
      <w:pPr>
        <w:pStyle w:val="BodyText"/>
      </w:pPr>
      <w:r>
        <w:rPr>
          <w:i/>
        </w:rPr>
        <w:t>Analyses</w:t>
      </w:r>
    </w:p>
    <w:p w:rsidR="004449E8" w:rsidRDefault="008361C0">
      <w:pPr>
        <w:pStyle w:val="BodyText"/>
      </w:pPr>
      <w:r>
        <w:t xml:space="preserve">Unless stated otherwise, all population genetic statistics were calculated in PLINK version 1.9 [69], and downstream analysis and plotting was </w:t>
      </w:r>
      <w:r>
        <w:t>carried out in R version 3.3 [70]. For population genetic analyses, we used the filtering approaches outlined in [49]. Briefly, we randomly removed individuals from pairs with relatedness values &gt; 0.4, and for demographic analyses we used a LD pruned datas</w:t>
      </w:r>
      <w:r>
        <w:t xml:space="preserve">et (based on VIF &gt; 0.2), with SNPs </w:t>
      </w:r>
      <w:r>
        <w:lastRenderedPageBreak/>
        <w:t>associated with an inversion on chromosome 1A [71] removed. After filtering, a total of 647 samples typed at 483888 SNPs were retained for analysis.</w:t>
      </w:r>
    </w:p>
    <w:p w:rsidR="004449E8" w:rsidRDefault="008361C0">
      <w:pPr>
        <w:pStyle w:val="BodyText"/>
      </w:pPr>
      <w:r>
        <w:t>In each population, we estimated LD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for each pair of markers withi</w:t>
      </w:r>
      <w:r>
        <w:t xml:space="preserve">n 50kb on the same chromosome, and compared this to physical distance between marker pairs. We calculated observed heterozygosity for each SNP and population using a reduced SNP dataset, which was pruned based on LD to remove all markers with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&gt; 0.1, th</w:t>
      </w:r>
      <w:r>
        <w:t xml:space="preserve">en thinned with a probability of retaining each variant of 0.25. We calculated genome-wide (mean)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between each pair of populations using the pruned and thinned dataset described above. Pairwise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was compared to geographic distance between popu</w:t>
      </w:r>
      <w:r>
        <w:t>lations using Mantel tests, implemented in the Ecodist package in R [72]. We tested whether genetic structure was related to distance from candidate refugial populations (in Romania, Bulgaria, Turkey, Spain and Italy), using Pearson correlations. We also e</w:t>
      </w:r>
      <w:r>
        <w:t xml:space="preserve">stimated population structure using Admixture version 1.3, with default settings [73]. We varied values of </w:t>
      </w:r>
      <m:oMath>
        <m:r>
          <w:rPr>
            <w:rFonts w:ascii="Cambria Math" w:hAnsi="Cambria Math"/>
          </w:rPr>
          <m:t>K</m:t>
        </m:r>
      </m:oMath>
      <w:r>
        <w:t xml:space="preserve"> from one to ten; by which point increasing values of </w:t>
      </w:r>
      <m:oMath>
        <m:r>
          <w:rPr>
            <w:rFonts w:ascii="Cambria Math" w:hAnsi="Cambria Math"/>
          </w:rPr>
          <m:t>K</m:t>
        </m:r>
      </m:oMath>
      <w:r>
        <w:t xml:space="preserve"> provided no informative information about population structure (see results). Model suppor</w:t>
      </w:r>
      <w:r>
        <w:t xml:space="preserve">t for each value of </w:t>
      </w:r>
      <m:oMath>
        <m:r>
          <w:rPr>
            <w:rFonts w:ascii="Cambria Math" w:hAnsi="Cambria Math"/>
          </w:rPr>
          <m:t>K</m:t>
        </m:r>
      </m:oMath>
      <w:r>
        <w:t xml:space="preserve"> was estimated by calculating 5-fold cross-validation error. Finally, we visualised the evolutionary history among European great tit populations by generating a maximum likelihood tree in TreeMix version 1.13 [52]. We rooted the tree</w:t>
      </w:r>
      <w:r>
        <w:t xml:space="preserve"> using a sample of </w:t>
      </w:r>
      <w:r>
        <w:rPr>
          <w:i/>
        </w:rPr>
        <w:t>P. minor</w:t>
      </w:r>
      <w:r>
        <w:t xml:space="preserve"> individuals sampled from Amur, Russia [48]. We fitted models allowing for range of migration events (0-10), and used a window size of 500 SNPs [52]. To assess model fit, we calculated the proportion of variance in relatedness be</w:t>
      </w:r>
      <w:r>
        <w:t>tween populations explained by each model [52].</w:t>
      </w:r>
    </w:p>
    <w:p w:rsidR="004449E8" w:rsidRDefault="008361C0">
      <w:pPr>
        <w:pStyle w:val="BodyText"/>
      </w:pPr>
      <w:r>
        <w:lastRenderedPageBreak/>
        <w:t xml:space="preserve">We examined the genomic landscape of differentiation across European great tit populations by calculating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in 10kb and 500kb bins, using python scripts obtained from Github (</w:t>
      </w:r>
      <w:hyperlink r:id="rId14">
        <w:r>
          <w:rPr>
            <w:rStyle w:val="Hyperlink"/>
          </w:rPr>
          <w:t>https://github.com/simonhmartin/genomics_general</w:t>
        </w:r>
      </w:hyperlink>
      <w:r>
        <w:t xml:space="preserve">). We did not estimate </w:t>
      </w:r>
      <m:oMath>
        <m:sSub>
          <m:sSubPr>
            <m:ctrlPr>
              <w:rPr>
                <w:rFonts w:ascii="Cambria Math" w:hAnsi="Cambria Math"/>
              </w:rPr>
            </m:ctrlPr>
          </m:sSubPr>
          <m:e>
            <m:r>
              <w:rPr>
                <w:rFonts w:ascii="Cambria Math" w:hAnsi="Cambria Math"/>
              </w:rPr>
              <m:t>d</m:t>
            </m:r>
          </m:e>
          <m:sub>
            <m:r>
              <w:rPr>
                <w:rFonts w:ascii="Cambria Math" w:hAnsi="Cambria Math"/>
              </w:rPr>
              <m:t>xy</m:t>
            </m:r>
          </m:sub>
        </m:sSub>
      </m:oMath>
      <w:r>
        <w:t>, as this parameter is difficult to estimate accurately from single SNP loci [14]. We also calculated standardise</w:t>
      </w:r>
      <w:r>
        <w:t xml:space="preserve">d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by mean-centring windowed values and dividing them by the standard deviation among windows. We defined outlier regions as 500kb bins with </w:t>
      </w:r>
      <m:oMath>
        <m:r>
          <w:rPr>
            <w:rFonts w:ascii="Cambria Math" w:hAnsi="Cambria Math"/>
          </w:rPr>
          <m:t>z</m:t>
        </m:r>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values greater than ten. We tested whether the landscape of genomic differentiation was r</w:t>
      </w:r>
      <w:r>
        <w:t xml:space="preserve">elated to recombination rate variation using a recombination map previously developed for the great tit using a 10K SNP chip [74], from which we estimated recombination rates using third-order polynomials [75]. We calculated gene density in 10kb and 500kb </w:t>
      </w:r>
      <w:r>
        <w:t xml:space="preserve">windows using custom R scripts and the annotated great tit genome [47]. Comparisons between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recombination rate and gene density were carried out using Spearman rank correlation (as both statistics were highly skewed). Finally, </w:t>
      </w:r>
      <m:oMath>
        <m:r>
          <w:rPr>
            <w:rFonts w:ascii="Cambria Math" w:hAnsi="Cambria Math"/>
          </w:rPr>
          <m:t>Rsb</m:t>
        </m:r>
      </m:oMath>
      <w:r>
        <w:t xml:space="preserve"> was calculated</w:t>
      </w:r>
      <w:r>
        <w:t xml:space="preserve"> for three pairwise comparisons (in Spain, Finland and the Netherlands), using the R package Rehh [76], and this averaged into 500kb window and compared against </w:t>
      </w:r>
      <m:oMath>
        <m:sSub>
          <m:sSubPr>
            <m:ctrlPr>
              <w:rPr>
                <w:rFonts w:ascii="Cambria Math" w:hAnsi="Cambria Math"/>
              </w:rPr>
            </m:ctrlPr>
          </m:sSubPr>
          <m:e>
            <m:r>
              <w:rPr>
                <w:rFonts w:ascii="Cambria Math" w:hAnsi="Cambria Math"/>
              </w:rPr>
              <m:t>F</m:t>
            </m:r>
          </m:e>
          <m:sub>
            <m:r>
              <w:rPr>
                <w:rFonts w:ascii="Cambria Math" w:hAnsi="Cambria Math"/>
              </w:rPr>
              <m:t>ST</m:t>
            </m:r>
          </m:sub>
        </m:sSub>
      </m:oMath>
      <w:r>
        <w:t xml:space="preserve"> and recombination rate using Spearman rank correlations.</w:t>
      </w:r>
    </w:p>
    <w:p w:rsidR="004449E8" w:rsidRDefault="008361C0">
      <w:pPr>
        <w:pStyle w:val="Heading2"/>
      </w:pPr>
      <w:bookmarkStart w:id="6" w:name="acknowledgements"/>
      <w:r>
        <w:t>Acknowledgements</w:t>
      </w:r>
      <w:bookmarkEnd w:id="6"/>
    </w:p>
    <w:p w:rsidR="004449E8" w:rsidRDefault="008361C0">
      <w:pPr>
        <w:pStyle w:val="FirstParagraph"/>
      </w:pPr>
      <w:r>
        <w:t xml:space="preserve">This work was </w:t>
      </w:r>
      <w:r>
        <w:t>supported by grants from the Natural Environment Research Council (grant NE/J012599/1 to J.S. and B.C.S) and the European Research Council (grant 202487 to J.S. and grant 339092 – E-Response to MEV) L.G.S was supported by fellowships from the Edward Grey I</w:t>
      </w:r>
      <w:r>
        <w:t xml:space="preserve">nstitute for Ornithology and the BBSRC (BB/N011759/1). We thank Claire Bloor, Geoff Scopes and Alessandro Davassi of Affymetrix for their help during the chip </w:t>
      </w:r>
      <w:r>
        <w:lastRenderedPageBreak/>
        <w:t xml:space="preserve">design and genotyping calling processes. Richard Talbot and Alison Downing of Edinburgh Genomics </w:t>
      </w:r>
      <w:r>
        <w:t>provided the genotyping service.</w:t>
      </w:r>
    </w:p>
    <w:p w:rsidR="004449E8" w:rsidRDefault="008361C0">
      <w:pPr>
        <w:pStyle w:val="Heading2"/>
      </w:pPr>
      <w:bookmarkStart w:id="7" w:name="references"/>
      <w:r>
        <w:t>References</w:t>
      </w:r>
      <w:bookmarkEnd w:id="7"/>
    </w:p>
    <w:p w:rsidR="004449E8" w:rsidRDefault="008361C0">
      <w:pPr>
        <w:pStyle w:val="FirstParagraph"/>
      </w:pPr>
      <w:bookmarkStart w:id="8" w:name="ref-Harris1966"/>
      <w:bookmarkStart w:id="9" w:name="refs"/>
      <w:r>
        <w:t>1. Harris H. Enzyme polymorphisms in man. Proceedings of the Royal Society B: Biological Sciences. 1966;164: 298–310. doi:</w:t>
      </w:r>
      <w:hyperlink r:id="rId15">
        <w:r>
          <w:rPr>
            <w:rStyle w:val="Hyperlink"/>
          </w:rPr>
          <w:t>10.1098/rspb.1966.0032</w:t>
        </w:r>
      </w:hyperlink>
    </w:p>
    <w:p w:rsidR="004449E8" w:rsidRDefault="008361C0">
      <w:pPr>
        <w:pStyle w:val="BodyText"/>
      </w:pPr>
      <w:bookmarkStart w:id="10" w:name="ref-Lewontin1966"/>
      <w:bookmarkEnd w:id="8"/>
      <w:r>
        <w:t>2. Lewont</w:t>
      </w:r>
      <w:r>
        <w:t>in RC, Hubby JL. A molecular approach to the study of genic heterozygosity in natural populations. II. Amount of variation and degree of heterozygosity in natural populations of &lt;i&gt;Drosophila pseudoobscura&lt;/i&gt;. Genetics. 1966;54: 595–609. doi:</w:t>
      </w:r>
      <w:hyperlink r:id="rId16">
        <w:r>
          <w:rPr>
            <w:rStyle w:val="Hyperlink"/>
          </w:rPr>
          <w:t>10.1111/j.1601-5223.1973.tb01163.x</w:t>
        </w:r>
      </w:hyperlink>
    </w:p>
    <w:p w:rsidR="004449E8" w:rsidRDefault="008361C0">
      <w:pPr>
        <w:pStyle w:val="BodyText"/>
      </w:pPr>
      <w:bookmarkStart w:id="11" w:name="ref-Hubby1966"/>
      <w:bookmarkEnd w:id="10"/>
      <w:r>
        <w:t>3. Hubby JL, Lewontin RC. A molecular approach to the study of genic heterozygosity in natural populations. I. The number of alleles at different loci in Drosophila</w:t>
      </w:r>
      <w:r>
        <w:t xml:space="preserve"> pseudoobscura. Genetics. 1966;54: 577–594. </w:t>
      </w:r>
    </w:p>
    <w:p w:rsidR="004449E8" w:rsidRDefault="008361C0">
      <w:pPr>
        <w:pStyle w:val="BodyText"/>
      </w:pPr>
      <w:bookmarkStart w:id="12" w:name="ref-Nei2005"/>
      <w:bookmarkEnd w:id="11"/>
      <w:r>
        <w:t>4. Nei M. Selectionism and Neutralism in Molecular Evolution. Molecular Biology and Evolution. 2005;22: 2318–2342. doi:</w:t>
      </w:r>
      <w:hyperlink r:id="rId17">
        <w:r>
          <w:rPr>
            <w:rStyle w:val="Hyperlink"/>
          </w:rPr>
          <w:t>10.1093/molbev/msi242</w:t>
        </w:r>
      </w:hyperlink>
    </w:p>
    <w:p w:rsidR="004449E8" w:rsidRDefault="008361C0">
      <w:pPr>
        <w:pStyle w:val="BodyText"/>
      </w:pPr>
      <w:bookmarkStart w:id="13" w:name="ref-Hartl1997"/>
      <w:bookmarkEnd w:id="12"/>
      <w:r>
        <w:t xml:space="preserve">5. Hartl DL, </w:t>
      </w:r>
      <w:r>
        <w:t xml:space="preserve">Clark AG. Principles of population genetics. Sinauer associates Sunderland, MA; 1997. </w:t>
      </w:r>
    </w:p>
    <w:p w:rsidR="004449E8" w:rsidRDefault="008361C0">
      <w:pPr>
        <w:pStyle w:val="BodyText"/>
      </w:pPr>
      <w:bookmarkStart w:id="14" w:name="ref-Feder2012"/>
      <w:bookmarkEnd w:id="13"/>
      <w:r>
        <w:t>6. Feder JL, Egan SP, Nosil P. The genomics of speciation-with-gene-flow. Trends in Genetics. 2012;28: 342–350. doi:</w:t>
      </w:r>
      <w:hyperlink r:id="rId18">
        <w:r>
          <w:rPr>
            <w:rStyle w:val="Hyperlink"/>
          </w:rPr>
          <w:t>10.1016/J.TIG.2012.03.009</w:t>
        </w:r>
      </w:hyperlink>
    </w:p>
    <w:p w:rsidR="004449E8" w:rsidRDefault="008361C0">
      <w:pPr>
        <w:pStyle w:val="BodyText"/>
      </w:pPr>
      <w:bookmarkStart w:id="15" w:name="ref-Lanfear2014"/>
      <w:bookmarkEnd w:id="14"/>
      <w:r>
        <w:t>7. Lanfear R, Kokko H, Eyre-Walker A. Population size and the rate of evolution. Trends in Ecology &amp; Evolution. 2014;29: 33–41. doi:</w:t>
      </w:r>
      <w:hyperlink r:id="rId19">
        <w:r>
          <w:rPr>
            <w:rStyle w:val="Hyperlink"/>
          </w:rPr>
          <w:t>10.1016/J.TREE.2013.09.009</w:t>
        </w:r>
      </w:hyperlink>
    </w:p>
    <w:p w:rsidR="004449E8" w:rsidRDefault="008361C0">
      <w:pPr>
        <w:pStyle w:val="BodyText"/>
      </w:pPr>
      <w:bookmarkStart w:id="16" w:name="ref-Turner2005"/>
      <w:bookmarkEnd w:id="15"/>
      <w:r>
        <w:lastRenderedPageBreak/>
        <w:t>8</w:t>
      </w:r>
      <w:r>
        <w:t>. Turner TL, Hahn MW, Nuzhdin SV, Mitchison G, Spencer F. Genomic Islands of Speciation in Anopheles gambiae. PLoS Biology. 2005;3: e285. doi:</w:t>
      </w:r>
      <w:hyperlink r:id="rId20">
        <w:r>
          <w:rPr>
            <w:rStyle w:val="Hyperlink"/>
          </w:rPr>
          <w:t>10.1371/journal.pbio.0030285</w:t>
        </w:r>
      </w:hyperlink>
    </w:p>
    <w:p w:rsidR="004449E8" w:rsidRDefault="008361C0">
      <w:pPr>
        <w:pStyle w:val="BodyText"/>
      </w:pPr>
      <w:bookmarkStart w:id="17" w:name="ref-Nadeau2011"/>
      <w:bookmarkEnd w:id="16"/>
      <w:r>
        <w:t>9. Nadeau NJ, Whibley</w:t>
      </w:r>
      <w:r>
        <w:t xml:space="preserve"> A, Jones RT, Davey JW, Dasmahapatra KK, Baxter SW, et al. Genomic islands of divergence in hybridizing Heliconius butterflies identified by large-scale targeted sequencing. Philosophical Transactions of the Royal Society of London B: Biological Sciences. </w:t>
      </w:r>
      <w:r>
        <w:t xml:space="preserve">2011;367. Available: </w:t>
      </w:r>
      <w:hyperlink r:id="rId21">
        <w:r>
          <w:rPr>
            <w:rStyle w:val="Hyperlink"/>
          </w:rPr>
          <w:t>doi: 10.1098/rstb.2011.0198</w:t>
        </w:r>
      </w:hyperlink>
    </w:p>
    <w:p w:rsidR="004449E8" w:rsidRDefault="008361C0">
      <w:pPr>
        <w:pStyle w:val="BodyText"/>
      </w:pPr>
      <w:bookmarkStart w:id="18" w:name="ref-Renaut2013"/>
      <w:bookmarkEnd w:id="17"/>
      <w:r>
        <w:t>10. Renaut S, Grassa CJ, Yeaman S, Moyers BT, Lai Z, Kane NC, et al. Genomic islands of divergence are not affected by geography of speciation in sunflowers. Na</w:t>
      </w:r>
      <w:r>
        <w:t>ture Communications. 2013;4: 1827. doi:</w:t>
      </w:r>
      <w:hyperlink r:id="rId22">
        <w:r>
          <w:rPr>
            <w:rStyle w:val="Hyperlink"/>
          </w:rPr>
          <w:t>10.1038/ncomms2833</w:t>
        </w:r>
      </w:hyperlink>
    </w:p>
    <w:p w:rsidR="004449E8" w:rsidRDefault="008361C0">
      <w:pPr>
        <w:pStyle w:val="BodyText"/>
      </w:pPr>
      <w:bookmarkStart w:id="19" w:name="ref-Poelstra2014"/>
      <w:bookmarkEnd w:id="18"/>
      <w:r>
        <w:t xml:space="preserve">11. Poelstra JW, Vijay N, Bossu CM, Lantz H, Ryll B, Muller I, et al. The genomic landscape underlying phenotypic integrity in the face of gene </w:t>
      </w:r>
      <w:r>
        <w:t>flow in crows. Science. 2014;344: 1410–1414. doi:</w:t>
      </w:r>
      <w:hyperlink r:id="rId23">
        <w:r>
          <w:rPr>
            <w:rStyle w:val="Hyperlink"/>
          </w:rPr>
          <w:t>10.1126/science.1253226</w:t>
        </w:r>
      </w:hyperlink>
    </w:p>
    <w:p w:rsidR="004449E8" w:rsidRDefault="008361C0">
      <w:pPr>
        <w:pStyle w:val="BodyText"/>
      </w:pPr>
      <w:bookmarkStart w:id="20" w:name="ref-Wolf2017"/>
      <w:bookmarkEnd w:id="19"/>
      <w:r>
        <w:t>12. Wolf JBW, Ellegren H. Making sense of genomic islands of differentiation in light of speciation. Nature Reviews Genetics</w:t>
      </w:r>
      <w:r>
        <w:t>. 2017;18: 87–100. doi:</w:t>
      </w:r>
      <w:hyperlink r:id="rId24">
        <w:r>
          <w:rPr>
            <w:rStyle w:val="Hyperlink"/>
          </w:rPr>
          <w:t>10.1038/nrg.2016.133</w:t>
        </w:r>
      </w:hyperlink>
    </w:p>
    <w:p w:rsidR="004449E8" w:rsidRDefault="008361C0">
      <w:pPr>
        <w:pStyle w:val="BodyText"/>
      </w:pPr>
      <w:bookmarkStart w:id="21" w:name="ref-Noor2009"/>
      <w:bookmarkEnd w:id="20"/>
      <w:r>
        <w:t>13. Noor MAF, Bennett SM. Islands of speciation or mirages in the desert? Examining the role of restricted recombination in maintaining species. Heredity. 2009;103: 439–444. doi:</w:t>
      </w:r>
      <w:hyperlink r:id="rId25">
        <w:r>
          <w:rPr>
            <w:rStyle w:val="Hyperlink"/>
          </w:rPr>
          <w:t>10.1038/hdy.2009.151</w:t>
        </w:r>
      </w:hyperlink>
    </w:p>
    <w:p w:rsidR="004449E8" w:rsidRDefault="008361C0">
      <w:pPr>
        <w:pStyle w:val="BodyText"/>
      </w:pPr>
      <w:bookmarkStart w:id="22" w:name="ref-Cruickshank2014"/>
      <w:bookmarkEnd w:id="21"/>
      <w:r>
        <w:t>14. Cruickshank TE, Hahn MW. Reanalysis suggests that genomic islands of speciation are due to reduced diversity, not reduced gene flow. Molecular Ecology. 2014;23: 3133–3157. doi:</w:t>
      </w:r>
      <w:hyperlink r:id="rId26">
        <w:r>
          <w:rPr>
            <w:rStyle w:val="Hyperlink"/>
          </w:rPr>
          <w:t>10.1111/mec.12796</w:t>
        </w:r>
      </w:hyperlink>
    </w:p>
    <w:p w:rsidR="004449E8" w:rsidRDefault="008361C0">
      <w:pPr>
        <w:pStyle w:val="BodyText"/>
      </w:pPr>
      <w:bookmarkStart w:id="23" w:name="ref-Turner2010"/>
      <w:bookmarkEnd w:id="22"/>
      <w:r>
        <w:lastRenderedPageBreak/>
        <w:t>15. T</w:t>
      </w:r>
      <w:r>
        <w:t>urner TL, Hahn MW. Genomic islands of speciation or genomic islands and speciation? Molecular Ecology. 2010;19: 848–850. doi:</w:t>
      </w:r>
      <w:hyperlink r:id="rId27">
        <w:r>
          <w:rPr>
            <w:rStyle w:val="Hyperlink"/>
          </w:rPr>
          <w:t>10.1111/j.1365-294X.2010.04532.x</w:t>
        </w:r>
      </w:hyperlink>
    </w:p>
    <w:p w:rsidR="004449E8" w:rsidRDefault="008361C0">
      <w:pPr>
        <w:pStyle w:val="BodyText"/>
      </w:pPr>
      <w:bookmarkStart w:id="24" w:name="ref-Ma2018"/>
      <w:bookmarkEnd w:id="23"/>
      <w:r>
        <w:t xml:space="preserve">16. Ma T, Wang K, Hu Q, Xi Z, </w:t>
      </w:r>
      <w:r>
        <w:t>Wan D, Wang Q, et al. Ancient polymorphisms and divergence hitchhiking contribute to genomic islands of divergence within a poplar species complex. Proceedings of the National Academy of Sciences of the United States of America. National Academy of Science</w:t>
      </w:r>
      <w:r>
        <w:t>s; 2018;115: E236–E243. doi:</w:t>
      </w:r>
      <w:hyperlink r:id="rId28">
        <w:r>
          <w:rPr>
            <w:rStyle w:val="Hyperlink"/>
          </w:rPr>
          <w:t>10.1073/pnas.1713288114</w:t>
        </w:r>
      </w:hyperlink>
    </w:p>
    <w:p w:rsidR="004449E8" w:rsidRDefault="008361C0">
      <w:pPr>
        <w:pStyle w:val="BodyText"/>
      </w:pPr>
      <w:bookmarkStart w:id="25" w:name="ref-Campagna2015"/>
      <w:bookmarkEnd w:id="24"/>
      <w:r>
        <w:t>17. Campagna L, Gronau I, Silveira LF, Siepel A, Lovette IJ. Distinguishing noise from signal in patterns of genomic divergence in a highly polym</w:t>
      </w:r>
      <w:r>
        <w:t>orphic avian radiation. Molecular Ecology. 2015;24: 4238–51. doi:</w:t>
      </w:r>
      <w:hyperlink r:id="rId29">
        <w:r>
          <w:rPr>
            <w:rStyle w:val="Hyperlink"/>
          </w:rPr>
          <w:t>10.1111/mec.13314</w:t>
        </w:r>
      </w:hyperlink>
    </w:p>
    <w:p w:rsidR="004449E8" w:rsidRDefault="008361C0">
      <w:pPr>
        <w:pStyle w:val="BodyText"/>
      </w:pPr>
      <w:bookmarkStart w:id="26" w:name="ref-Martin2013"/>
      <w:bookmarkEnd w:id="25"/>
      <w:r>
        <w:t xml:space="preserve">18. Martin SH, Dasmahapatra KK, Nadeau NJ, Salazar C, Walters JR, Simpson F, et al. Genome-wide evidence for speciation </w:t>
      </w:r>
      <w:r>
        <w:t>with gene flow in Heliconius butterflies. Genome Research. 2013;23: 1817–1828. doi:</w:t>
      </w:r>
      <w:hyperlink r:id="rId30">
        <w:r>
          <w:rPr>
            <w:rStyle w:val="Hyperlink"/>
          </w:rPr>
          <w:t>10.1101/gr.159426.113</w:t>
        </w:r>
      </w:hyperlink>
    </w:p>
    <w:p w:rsidR="004449E8" w:rsidRDefault="008361C0">
      <w:pPr>
        <w:pStyle w:val="BodyText"/>
      </w:pPr>
      <w:bookmarkStart w:id="27" w:name="ref-Burri2015"/>
      <w:bookmarkEnd w:id="26"/>
      <w:r>
        <w:t>19. Burri R, Nater A, Kawakami T, Mugal CF, Olason PI, Smeds L, et al. Linked selection and re</w:t>
      </w:r>
      <w:r>
        <w:t>combination rate variation drive the evolution of the genomic landscape of differentiation across the speciation continuum of Ficedula flycatchers. Genome research. 2015;25: 1656–1665. doi:</w:t>
      </w:r>
      <w:hyperlink r:id="rId31">
        <w:r>
          <w:rPr>
            <w:rStyle w:val="Hyperlink"/>
          </w:rPr>
          <w:t>10.1101/gr</w:t>
        </w:r>
        <w:r>
          <w:rPr>
            <w:rStyle w:val="Hyperlink"/>
          </w:rPr>
          <w:t>.196485.115</w:t>
        </w:r>
      </w:hyperlink>
    </w:p>
    <w:p w:rsidR="004449E8" w:rsidRDefault="008361C0">
      <w:pPr>
        <w:pStyle w:val="BodyText"/>
      </w:pPr>
      <w:bookmarkStart w:id="28" w:name="ref-Vijay2017"/>
      <w:bookmarkEnd w:id="27"/>
      <w:r>
        <w:t>20. Vijay N, Weissensteiner M, Burri R, Kawakami T, Ellegren H, Wolf JBW. Genomewide patterns of variation in genetic diversity are shared among populations, species and higher-order taxa. Molecular Ecology. 2017;26: 4284–4295. doi:</w:t>
      </w:r>
      <w:hyperlink r:id="rId32">
        <w:r>
          <w:rPr>
            <w:rStyle w:val="Hyperlink"/>
          </w:rPr>
          <w:t>10.1111/mec.14195</w:t>
        </w:r>
      </w:hyperlink>
    </w:p>
    <w:p w:rsidR="004449E8" w:rsidRDefault="008361C0">
      <w:pPr>
        <w:pStyle w:val="BodyText"/>
      </w:pPr>
      <w:bookmarkStart w:id="29" w:name="ref-VanDoren2017"/>
      <w:bookmarkEnd w:id="28"/>
      <w:r>
        <w:lastRenderedPageBreak/>
        <w:t>21. Van Doren BM, Campagna L, Helm B, Illera JC, Lovette IJ, Liedvogel M. Correlated patterns of genetic diversity and differentiation across an avian family. Molecular Ecology. 2017;26: 3982–3997.</w:t>
      </w:r>
      <w:r>
        <w:t xml:space="preserve"> doi:</w:t>
      </w:r>
      <w:hyperlink r:id="rId33">
        <w:r>
          <w:rPr>
            <w:rStyle w:val="Hyperlink"/>
          </w:rPr>
          <w:t>10.1111/mec.14083</w:t>
        </w:r>
      </w:hyperlink>
    </w:p>
    <w:p w:rsidR="004449E8" w:rsidRDefault="008361C0">
      <w:pPr>
        <w:pStyle w:val="BodyText"/>
      </w:pPr>
      <w:bookmarkStart w:id="30" w:name="ref-Burri2017"/>
      <w:bookmarkEnd w:id="29"/>
      <w:r>
        <w:t>22. Burri R. Dissecting differentiation landscapes: a linked selection’s perspective. Journal of Evolutionary Biology. 2017;30: 1501–1505. doi:</w:t>
      </w:r>
      <w:hyperlink r:id="rId34">
        <w:r>
          <w:rPr>
            <w:rStyle w:val="Hyperlink"/>
          </w:rPr>
          <w:t>10.1111/jeb.13108</w:t>
        </w:r>
      </w:hyperlink>
    </w:p>
    <w:p w:rsidR="004449E8" w:rsidRDefault="008361C0">
      <w:pPr>
        <w:pStyle w:val="BodyText"/>
      </w:pPr>
      <w:bookmarkStart w:id="31" w:name="ref-Ellegren2017"/>
      <w:bookmarkEnd w:id="30"/>
      <w:r>
        <w:t>23. Ellegren H, Wolf JBW. Parallelism in genomic landscapes of differentiation, conserved genomic features and the role of linked selection. Journal of Evolutionary Biology. 2017;30: 1516–1518. doi:</w:t>
      </w:r>
      <w:hyperlink r:id="rId35">
        <w:r>
          <w:rPr>
            <w:rStyle w:val="Hyperlink"/>
          </w:rPr>
          <w:t>10.1111/jeb.13113</w:t>
        </w:r>
      </w:hyperlink>
    </w:p>
    <w:p w:rsidR="004449E8" w:rsidRDefault="008361C0">
      <w:pPr>
        <w:pStyle w:val="BodyText"/>
      </w:pPr>
      <w:bookmarkStart w:id="32" w:name="ref-Jiggins2017"/>
      <w:bookmarkEnd w:id="31"/>
      <w:r>
        <w:t>24. Jiggins CD, Martin SH. Glittering gold and the quest for Isla de Muerta. Journal of Evolutionary Biology. 2017;30: 1509–1511. doi:</w:t>
      </w:r>
      <w:hyperlink r:id="rId36">
        <w:r>
          <w:rPr>
            <w:rStyle w:val="Hyperlink"/>
          </w:rPr>
          <w:t>10.1111/jeb.13110</w:t>
        </w:r>
      </w:hyperlink>
    </w:p>
    <w:p w:rsidR="004449E8" w:rsidRDefault="008361C0">
      <w:pPr>
        <w:pStyle w:val="BodyText"/>
      </w:pPr>
      <w:bookmarkStart w:id="33" w:name="ref-Lohse2017"/>
      <w:bookmarkEnd w:id="32"/>
      <w:r>
        <w:t xml:space="preserve">25. </w:t>
      </w:r>
      <w:r>
        <w:t>Lohse K. Come on feel the noise - from metaphors to null models. Journal of Evolutionary Biology. 2017;30: 1506–1508. doi:</w:t>
      </w:r>
      <w:hyperlink r:id="rId37">
        <w:r>
          <w:rPr>
            <w:rStyle w:val="Hyperlink"/>
          </w:rPr>
          <w:t>10.1111/jeb.13109</w:t>
        </w:r>
      </w:hyperlink>
    </w:p>
    <w:p w:rsidR="004449E8" w:rsidRDefault="008361C0">
      <w:pPr>
        <w:pStyle w:val="BodyText"/>
      </w:pPr>
      <w:bookmarkStart w:id="34" w:name="ref-Ravinet2017"/>
      <w:bookmarkEnd w:id="33"/>
      <w:r>
        <w:t>26. Ravinet M, Faria R, Butlin RK, Galindo J, Bierne N, Rafajlo</w:t>
      </w:r>
      <w:r>
        <w:t>vić M, et al. Interpreting the genomic landscape of speciation: a road map for finding barriers to gene flow. Journal of Evolutionary Biology. 2017;30: 1450–1477. doi:</w:t>
      </w:r>
      <w:hyperlink r:id="rId38">
        <w:r>
          <w:rPr>
            <w:rStyle w:val="Hyperlink"/>
          </w:rPr>
          <w:t>10.1111/jeb.13047</w:t>
        </w:r>
      </w:hyperlink>
    </w:p>
    <w:p w:rsidR="004449E8" w:rsidRDefault="008361C0">
      <w:pPr>
        <w:pStyle w:val="BodyText"/>
      </w:pPr>
      <w:bookmarkStart w:id="35" w:name="ref-Samuk2017"/>
      <w:bookmarkEnd w:id="34"/>
      <w:r>
        <w:t>27. Samuk K, Owens</w:t>
      </w:r>
      <w:r>
        <w:t xml:space="preserve"> GL, Delmore KE, Miller SE, Rennison DJ, Schluter D. Gene flow and selection interact to promote adaptive divergence in regions of low recombination. Molecular Ecology. 2017;26: 4378–4390. doi:</w:t>
      </w:r>
      <w:hyperlink r:id="rId39">
        <w:r>
          <w:rPr>
            <w:rStyle w:val="Hyperlink"/>
          </w:rPr>
          <w:t>10.1111/me</w:t>
        </w:r>
        <w:r>
          <w:rPr>
            <w:rStyle w:val="Hyperlink"/>
          </w:rPr>
          <w:t>c.14226</w:t>
        </w:r>
      </w:hyperlink>
    </w:p>
    <w:p w:rsidR="004449E8" w:rsidRDefault="008361C0">
      <w:pPr>
        <w:pStyle w:val="BodyText"/>
      </w:pPr>
      <w:bookmarkStart w:id="36" w:name="ref-Altshuler2005"/>
      <w:bookmarkEnd w:id="35"/>
      <w:r>
        <w:t>28. Altshuler D, Donnelly P. A haplotype map of the human genome. Nature. 2005;437: 1299–1320. doi:</w:t>
      </w:r>
      <w:hyperlink r:id="rId40">
        <w:r>
          <w:rPr>
            <w:rStyle w:val="Hyperlink"/>
          </w:rPr>
          <w:t>10.1038/nature04226</w:t>
        </w:r>
      </w:hyperlink>
    </w:p>
    <w:p w:rsidR="004449E8" w:rsidRDefault="008361C0">
      <w:pPr>
        <w:pStyle w:val="BodyText"/>
      </w:pPr>
      <w:bookmarkStart w:id="37" w:name="ref-Frazer2007"/>
      <w:bookmarkEnd w:id="36"/>
      <w:r>
        <w:lastRenderedPageBreak/>
        <w:t xml:space="preserve">29. Frazer KA, Ballinger DG, Cox DR, Hinds DA, Stuve LL, Gibbs RA, et al. </w:t>
      </w:r>
      <w:r>
        <w:t>A second generation human haplotype map of over 3.1 million SNPs. Nature. 2007;449: 851–861. doi:</w:t>
      </w:r>
      <w:hyperlink r:id="rId41">
        <w:r>
          <w:rPr>
            <w:rStyle w:val="Hyperlink"/>
          </w:rPr>
          <w:t>10.1038/nature06258</w:t>
        </w:r>
      </w:hyperlink>
    </w:p>
    <w:p w:rsidR="004449E8" w:rsidRDefault="008361C0">
      <w:pPr>
        <w:pStyle w:val="BodyText"/>
      </w:pPr>
      <w:bookmarkStart w:id="38" w:name="ref-Altshuler2010"/>
      <w:bookmarkEnd w:id="37"/>
      <w:r>
        <w:t>30. Altshuler DM, Gibbs RA, Peltonen L, Altshuler DM, Gibbs RA, Peltonen L, et al. Integrating common and rare genetic variation in diverse human populations. Nature. 2010;467: 52–8. doi:</w:t>
      </w:r>
      <w:hyperlink r:id="rId42">
        <w:r>
          <w:rPr>
            <w:rStyle w:val="Hyperlink"/>
          </w:rPr>
          <w:t>10.1038/nature</w:t>
        </w:r>
        <w:r>
          <w:rPr>
            <w:rStyle w:val="Hyperlink"/>
          </w:rPr>
          <w:t>09298</w:t>
        </w:r>
      </w:hyperlink>
    </w:p>
    <w:p w:rsidR="004449E8" w:rsidRDefault="008361C0">
      <w:pPr>
        <w:pStyle w:val="BodyText"/>
      </w:pPr>
      <w:bookmarkStart w:id="39" w:name="ref-Kijas2012"/>
      <w:bookmarkEnd w:id="38"/>
      <w:r>
        <w:t>31. Kijas JW, Lenstra JA, Hayes B, Boitard S, Porto Neto LR, San Cristobal M, et al. Genome-wide analysis of the world’s sheep breeds reveals high levels of historic mixture and strong recent selection. PLoS Biology. 2012;10: e1001258. doi:</w:t>
      </w:r>
      <w:hyperlink r:id="rId43">
        <w:r>
          <w:rPr>
            <w:rStyle w:val="Hyperlink"/>
          </w:rPr>
          <w:t>10.1371/journal.pbio.1001258</w:t>
        </w:r>
      </w:hyperlink>
    </w:p>
    <w:p w:rsidR="004449E8" w:rsidRDefault="008361C0">
      <w:pPr>
        <w:pStyle w:val="BodyText"/>
      </w:pPr>
      <w:bookmarkStart w:id="40" w:name="ref-Gibbs2009"/>
      <w:bookmarkEnd w:id="39"/>
      <w:r>
        <w:t>32. Gibbs RA, Taylor JF, Van Tassell CP, Barendse W, Eversole KA, Gill CA, et al. Genome-wide survey of SNP variation uncovers the genetic structure of cattle breeds. Scienc</w:t>
      </w:r>
      <w:r>
        <w:t>e. 2009;324: 528–532. doi:</w:t>
      </w:r>
      <w:hyperlink r:id="rId44">
        <w:r>
          <w:rPr>
            <w:rStyle w:val="Hyperlink"/>
          </w:rPr>
          <w:t>10.1126/science.1167936</w:t>
        </w:r>
      </w:hyperlink>
    </w:p>
    <w:p w:rsidR="004449E8" w:rsidRDefault="008361C0">
      <w:pPr>
        <w:pStyle w:val="BodyText"/>
      </w:pPr>
      <w:bookmarkStart w:id="41" w:name="ref-Chia2012"/>
      <w:bookmarkEnd w:id="40"/>
      <w:r>
        <w:t xml:space="preserve">33. Chia J-M, Song C, Bradbury PJ, Costich D, Leon N de, Doebley J, et al. Maize HapMap2 identifies extant variation from a genome in flux. Nature </w:t>
      </w:r>
      <w:r>
        <w:t>Genetics. 2012;44: 803–807. doi:</w:t>
      </w:r>
      <w:hyperlink r:id="rId45">
        <w:r>
          <w:rPr>
            <w:rStyle w:val="Hyperlink"/>
          </w:rPr>
          <w:t>10.1038/ng.2313</w:t>
        </w:r>
      </w:hyperlink>
    </w:p>
    <w:p w:rsidR="004449E8" w:rsidRDefault="008361C0">
      <w:pPr>
        <w:pStyle w:val="BodyText"/>
      </w:pPr>
      <w:bookmarkStart w:id="42" w:name="ref-Lindblad-Toh2005"/>
      <w:bookmarkEnd w:id="41"/>
      <w:r>
        <w:t>34. Lindblad-Toh K, Wade CM, Mikkelsen TS, Karlsson EK, Jaffe DB, Kamal M, et al. Genome sequence, comparative analysis and haplotype structure of the domest</w:t>
      </w:r>
      <w:r>
        <w:t>ic dog. Nature. 2005;438: 803–819. doi:</w:t>
      </w:r>
      <w:hyperlink r:id="rId46">
        <w:r>
          <w:rPr>
            <w:rStyle w:val="Hyperlink"/>
          </w:rPr>
          <w:t>10.1038/nature04338</w:t>
        </w:r>
      </w:hyperlink>
    </w:p>
    <w:p w:rsidR="004449E8" w:rsidRDefault="008361C0">
      <w:pPr>
        <w:pStyle w:val="BodyText"/>
      </w:pPr>
      <w:bookmarkStart w:id="43" w:name="ref-Kirby2010"/>
      <w:bookmarkEnd w:id="42"/>
      <w:r>
        <w:t>35. Kirby A, Kang HM, Wade CM, Cotsapas C, Kostem E, Han B, et al. Fine mapping in 94 inbred mouse strains using a high-density haplotype reso</w:t>
      </w:r>
      <w:r>
        <w:t>urce. Genetics. 2010;185: 1081–95. doi:</w:t>
      </w:r>
      <w:hyperlink r:id="rId47">
        <w:r>
          <w:rPr>
            <w:rStyle w:val="Hyperlink"/>
          </w:rPr>
          <w:t>10.1534/genetics.110.115014</w:t>
        </w:r>
      </w:hyperlink>
    </w:p>
    <w:p w:rsidR="004449E8" w:rsidRDefault="008361C0">
      <w:pPr>
        <w:pStyle w:val="BodyText"/>
      </w:pPr>
      <w:bookmarkStart w:id="44" w:name="ref-Horton2012"/>
      <w:bookmarkEnd w:id="43"/>
      <w:r>
        <w:lastRenderedPageBreak/>
        <w:t>36. Horton MW, Hancock AM, Huang YS, Toomajian C, Atwell S, Auton A, et al. Genome-wide patterns of genetic variation in world</w:t>
      </w:r>
      <w:r>
        <w:t>wide Arabidopsis thaliana accessions from the RegMap panel. Nature Genetics. 2012;44: 212–216. doi:</w:t>
      </w:r>
      <w:hyperlink r:id="rId48">
        <w:r>
          <w:rPr>
            <w:rStyle w:val="Hyperlink"/>
          </w:rPr>
          <w:t>10.1038/ng.1042</w:t>
        </w:r>
      </w:hyperlink>
    </w:p>
    <w:p w:rsidR="004449E8" w:rsidRDefault="008361C0">
      <w:pPr>
        <w:pStyle w:val="BodyText"/>
      </w:pPr>
      <w:bookmarkStart w:id="45" w:name="ref-Alonso-Blanco2016"/>
      <w:bookmarkEnd w:id="44"/>
      <w:r>
        <w:t xml:space="preserve">37. Alonso-Blanco C, Andrade J, Becker C, Bemm F, Bergelson J, Borgwardt KM, et al. 1,135 </w:t>
      </w:r>
      <w:r>
        <w:t>Genomes Reveal the Global Pattern of Polymorphism in Arabidopsis thaliana. Cell. 2016;166: 481–491. doi:</w:t>
      </w:r>
      <w:hyperlink r:id="rId49">
        <w:r>
          <w:rPr>
            <w:rStyle w:val="Hyperlink"/>
          </w:rPr>
          <w:t>10.1016/j.cell.2016.05.063</w:t>
        </w:r>
      </w:hyperlink>
    </w:p>
    <w:p w:rsidR="004449E8" w:rsidRDefault="008361C0">
      <w:pPr>
        <w:pStyle w:val="BodyText"/>
      </w:pPr>
      <w:bookmarkStart w:id="46" w:name="ref-Williamson2014"/>
      <w:bookmarkEnd w:id="45"/>
      <w:r>
        <w:t>38. Williamson RJ, Josephs EB, Platts AE, Hazzouri KM, Haudry A</w:t>
      </w:r>
      <w:r>
        <w:t>, Blanchette M, et al. Evidence for widespread positive and negative selection in coding and conserved noncoding regions of Capsella grandiflora. PLoS Genetics. 2014;10: e1004622. doi:</w:t>
      </w:r>
      <w:hyperlink r:id="rId50">
        <w:r>
          <w:rPr>
            <w:rStyle w:val="Hyperlink"/>
          </w:rPr>
          <w:t>10.1371/</w:t>
        </w:r>
        <w:r>
          <w:rPr>
            <w:rStyle w:val="Hyperlink"/>
          </w:rPr>
          <w:t>journal.pgen.1004622</w:t>
        </w:r>
      </w:hyperlink>
    </w:p>
    <w:p w:rsidR="004449E8" w:rsidRDefault="008361C0">
      <w:pPr>
        <w:pStyle w:val="BodyText"/>
      </w:pPr>
      <w:bookmarkStart w:id="47" w:name="ref-Mueller2018"/>
      <w:bookmarkEnd w:id="46"/>
      <w:r>
        <w:t>39. Mueller JC, Kuhl H, Boerno S, Tella JL, Carrete M, Kempenaers B. Evolution of genomic variation in the burrowing owl in response to recent colonization of urban areas. Proceedings of the Royal Society B: Biological Sciences. The Ro</w:t>
      </w:r>
      <w:r>
        <w:t>yal Society; 2018;285: 20180206. doi:</w:t>
      </w:r>
      <w:hyperlink r:id="rId51">
        <w:r>
          <w:rPr>
            <w:rStyle w:val="Hyperlink"/>
          </w:rPr>
          <w:t>10.1098/rspb.2018.0206</w:t>
        </w:r>
      </w:hyperlink>
    </w:p>
    <w:p w:rsidR="004449E8" w:rsidRDefault="008361C0">
      <w:pPr>
        <w:pStyle w:val="BodyText"/>
      </w:pPr>
      <w:bookmarkStart w:id="48" w:name="ref-Gosler1993"/>
      <w:bookmarkEnd w:id="47"/>
      <w:r>
        <w:t xml:space="preserve">40. Gosler A. The great tit. Hamlyn Species Guides; 1993. </w:t>
      </w:r>
    </w:p>
    <w:p w:rsidR="004449E8" w:rsidRDefault="008361C0">
      <w:pPr>
        <w:pStyle w:val="BodyText"/>
      </w:pPr>
      <w:bookmarkStart w:id="49" w:name="ref-Visser1998"/>
      <w:bookmarkEnd w:id="48"/>
      <w:r>
        <w:t>41. Visser ME, Noordwijk AJv, Tinbergen JM, Lessells CM. Warmer springs lead to</w:t>
      </w:r>
      <w:r>
        <w:t xml:space="preserve"> mistimed reproduction in great tits (Parus major). Proceedings of the Royal Society B: Biological Sciences. 1998;265: 1867–1870. doi:</w:t>
      </w:r>
      <w:hyperlink r:id="rId52">
        <w:r>
          <w:rPr>
            <w:rStyle w:val="Hyperlink"/>
          </w:rPr>
          <w:t>10.1098/rspb.1998.0514</w:t>
        </w:r>
      </w:hyperlink>
    </w:p>
    <w:p w:rsidR="004449E8" w:rsidRDefault="008361C0">
      <w:pPr>
        <w:pStyle w:val="BodyText"/>
      </w:pPr>
      <w:bookmarkStart w:id="50" w:name="ref-Charmantier2008"/>
      <w:bookmarkEnd w:id="49"/>
      <w:r>
        <w:t>42. Charmantier A, McCleery RH, Cole LR, Perrins C, Kruuk LEB, Sheldon BC. Adaptive phenotypic plasticity in response to climate change in a wild bird population. Science. 2008;320: 800–803. doi:</w:t>
      </w:r>
      <w:hyperlink r:id="rId53">
        <w:r>
          <w:rPr>
            <w:rStyle w:val="Hyperlink"/>
          </w:rPr>
          <w:t>10</w:t>
        </w:r>
        <w:r>
          <w:rPr>
            <w:rStyle w:val="Hyperlink"/>
          </w:rPr>
          <w:t>.1126/science.1157174</w:t>
        </w:r>
      </w:hyperlink>
    </w:p>
    <w:p w:rsidR="004449E8" w:rsidRDefault="008361C0">
      <w:pPr>
        <w:pStyle w:val="BodyText"/>
      </w:pPr>
      <w:bookmarkStart w:id="51" w:name="ref-Dingemanse2012"/>
      <w:bookmarkEnd w:id="50"/>
      <w:r>
        <w:lastRenderedPageBreak/>
        <w:t>43. Dingemanse NJ, Bouwman KM, Pol M van de, Overveld T van, Patrick SC, Matthysen E, et al. Variation in personality and behavioural plasticity across four populations of the great tit Parus major. Journal of Animal Ecology. 2012;81:</w:t>
      </w:r>
      <w:r>
        <w:t xml:space="preserve"> 116–126. doi:</w:t>
      </w:r>
      <w:hyperlink r:id="rId54">
        <w:r>
          <w:rPr>
            <w:rStyle w:val="Hyperlink"/>
          </w:rPr>
          <w:t>10.1111/j.1365-2656.2011.01877.x</w:t>
        </w:r>
      </w:hyperlink>
    </w:p>
    <w:p w:rsidR="004449E8" w:rsidRDefault="008361C0">
      <w:pPr>
        <w:pStyle w:val="BodyText"/>
      </w:pPr>
      <w:bookmarkStart w:id="52" w:name="ref-Kvist1999"/>
      <w:bookmarkEnd w:id="51"/>
      <w:r>
        <w:t>44. Kvist L, Ruokonen M, Lumme J, Orell M. The colonization history and present-day population structure of the European great tit (Parus maj</w:t>
      </w:r>
      <w:r>
        <w:t>or major). Heredity. 1999;82: 495–502. doi:</w:t>
      </w:r>
      <w:hyperlink r:id="rId55">
        <w:r>
          <w:rPr>
            <w:rStyle w:val="Hyperlink"/>
          </w:rPr>
          <w:t>10.1038/sj.hdy.6885130</w:t>
        </w:r>
      </w:hyperlink>
    </w:p>
    <w:p w:rsidR="004449E8" w:rsidRDefault="008361C0">
      <w:pPr>
        <w:pStyle w:val="BodyText"/>
      </w:pPr>
      <w:bookmarkStart w:id="53" w:name="ref-Kvist2003"/>
      <w:bookmarkEnd w:id="52"/>
      <w:r>
        <w:t>45. Kvist L, Martens J, Higuchi H, Nazarenko AA, Valchuk OP, Orell M. Evolution and genetic structure of the great tit (Parus major)</w:t>
      </w:r>
      <w:r>
        <w:t xml:space="preserve"> complex. Proceedings of the Royal Society B: Biological Sciences. 2003;270: 1447–1454. doi:</w:t>
      </w:r>
      <w:hyperlink r:id="rId56">
        <w:r>
          <w:rPr>
            <w:rStyle w:val="Hyperlink"/>
          </w:rPr>
          <w:t>10.1098/rspb.2002.2321</w:t>
        </w:r>
      </w:hyperlink>
    </w:p>
    <w:p w:rsidR="004449E8" w:rsidRDefault="008361C0">
      <w:pPr>
        <w:pStyle w:val="BodyText"/>
      </w:pPr>
      <w:bookmarkStart w:id="54" w:name="ref-Lemoine2016"/>
      <w:bookmarkEnd w:id="53"/>
      <w:r>
        <w:t>46. Lemoine M, Lucek K, Perrier C, Saladin V, Adriaensen F, Barba E, et al. Low but contrasting neutral genetic differentiation shaped by winter temperature in European great tits. Biological Journal of the Linnean Society. 2016;118: 668–685. doi:</w:t>
      </w:r>
      <w:hyperlink r:id="rId57">
        <w:r>
          <w:rPr>
            <w:rStyle w:val="Hyperlink"/>
          </w:rPr>
          <w:t>10.1111/bij.12745</w:t>
        </w:r>
      </w:hyperlink>
    </w:p>
    <w:p w:rsidR="004449E8" w:rsidRDefault="008361C0">
      <w:pPr>
        <w:pStyle w:val="BodyText"/>
      </w:pPr>
      <w:bookmarkStart w:id="55" w:name="ref-Laine2016"/>
      <w:bookmarkEnd w:id="54"/>
      <w:r>
        <w:t>47. Laine V, Gossmann T, Schachtschneider K, Garroway C, Madsen O, Verhoeven K, et al. Evolutionary signals of selection on cognition from the great tit genome and methylome. Nature Communicatio</w:t>
      </w:r>
      <w:r>
        <w:t>ns. 2016;7: 10474. doi:</w:t>
      </w:r>
      <w:hyperlink r:id="rId58">
        <w:r>
          <w:rPr>
            <w:rStyle w:val="Hyperlink"/>
          </w:rPr>
          <w:t>10.1038/ncomms10474</w:t>
        </w:r>
      </w:hyperlink>
    </w:p>
    <w:p w:rsidR="004449E8" w:rsidRDefault="008361C0">
      <w:pPr>
        <w:pStyle w:val="BodyText"/>
      </w:pPr>
      <w:bookmarkStart w:id="56" w:name="ref-Kim2018"/>
      <w:bookmarkEnd w:id="55"/>
      <w:r>
        <w:t>48. Kim J-M, Santure AW, Barton HJ, Quinn JL, Cole EF, Great Tit HapMap Consortium ME, et al. A high-density SNP chip for genotyping great tit (Parus major) p</w:t>
      </w:r>
      <w:r>
        <w:t>opulations and its application to studying the genetic architecture of exploration behaviour. Molecular Ecology Resources. 2018;18: 877–891. doi:</w:t>
      </w:r>
      <w:hyperlink r:id="rId59">
        <w:r>
          <w:rPr>
            <w:rStyle w:val="Hyperlink"/>
          </w:rPr>
          <w:t>10.1111/1755-0998.12778</w:t>
        </w:r>
      </w:hyperlink>
    </w:p>
    <w:p w:rsidR="004449E8" w:rsidRDefault="008361C0">
      <w:pPr>
        <w:pStyle w:val="BodyText"/>
      </w:pPr>
      <w:bookmarkStart w:id="57" w:name="ref-Bosse2017"/>
      <w:bookmarkEnd w:id="56"/>
      <w:r>
        <w:lastRenderedPageBreak/>
        <w:t>49. Bosse M, Spurgin L, Lain</w:t>
      </w:r>
      <w:r>
        <w:t>e V, Cole E, Firth J, Gienapp P, et al. Recent natural selection causes adaptive evolution of an avian polygenic trait. Science. 2017;358: 365–368. doi:</w:t>
      </w:r>
      <w:hyperlink r:id="rId60">
        <w:r>
          <w:rPr>
            <w:rStyle w:val="Hyperlink"/>
          </w:rPr>
          <w:t>10.1126/science.aal3298</w:t>
        </w:r>
      </w:hyperlink>
    </w:p>
    <w:p w:rsidR="004449E8" w:rsidRDefault="008361C0">
      <w:pPr>
        <w:pStyle w:val="BodyText"/>
      </w:pPr>
      <w:bookmarkStart w:id="58" w:name="ref-Postma2005"/>
      <w:bookmarkEnd w:id="57"/>
      <w:r>
        <w:t>50. Postma E, Noordwi</w:t>
      </w:r>
      <w:r>
        <w:t>jk AJ van. Gene flow maintains a large genetic difference in clutch size at a small spatial scale. Nature. 2005;433: 65–68. doi:</w:t>
      </w:r>
      <w:hyperlink r:id="rId61">
        <w:r>
          <w:rPr>
            <w:rStyle w:val="Hyperlink"/>
          </w:rPr>
          <w:t>10.1038/nature03083</w:t>
        </w:r>
      </w:hyperlink>
    </w:p>
    <w:p w:rsidR="004449E8" w:rsidRDefault="008361C0">
      <w:pPr>
        <w:pStyle w:val="BodyText"/>
      </w:pPr>
      <w:bookmarkStart w:id="59" w:name="ref-James2016"/>
      <w:bookmarkEnd w:id="58"/>
      <w:r>
        <w:t>51. James JE, Lanfear R, Eyre-Walker A. Molecular Evo</w:t>
      </w:r>
      <w:r>
        <w:t>lutionary Consequences of Island Colonization. Genome Biology and Evolution. 2016;8: 1876–1888. doi:</w:t>
      </w:r>
      <w:hyperlink r:id="rId62">
        <w:r>
          <w:rPr>
            <w:rStyle w:val="Hyperlink"/>
          </w:rPr>
          <w:t>10.1093/gbe/evw120</w:t>
        </w:r>
      </w:hyperlink>
    </w:p>
    <w:p w:rsidR="004449E8" w:rsidRDefault="008361C0">
      <w:pPr>
        <w:pStyle w:val="BodyText"/>
      </w:pPr>
      <w:bookmarkStart w:id="60" w:name="ref-Pickrell2012"/>
      <w:bookmarkEnd w:id="59"/>
      <w:r>
        <w:t>52. Pickrell JK, Pritchard JK. Inference of Population Splits and Mixtures from Gen</w:t>
      </w:r>
      <w:r>
        <w:t>ome-Wide Allele Frequency Data. PLoS Genetics. 2012;8: e1002967. doi:</w:t>
      </w:r>
      <w:hyperlink r:id="rId63">
        <w:r>
          <w:rPr>
            <w:rStyle w:val="Hyperlink"/>
          </w:rPr>
          <w:t>10.1371/journal.pgen.1002967</w:t>
        </w:r>
      </w:hyperlink>
    </w:p>
    <w:p w:rsidR="004449E8" w:rsidRDefault="008361C0">
      <w:pPr>
        <w:pStyle w:val="BodyText"/>
      </w:pPr>
      <w:bookmarkStart w:id="61" w:name="ref-Clements2007"/>
      <w:bookmarkEnd w:id="60"/>
      <w:r>
        <w:t>53. Clements J. The Clements checklist of the birds of the world. New York: Cornell University</w:t>
      </w:r>
      <w:r>
        <w:t xml:space="preserve"> Press; 2007. </w:t>
      </w:r>
    </w:p>
    <w:p w:rsidR="004449E8" w:rsidRDefault="008361C0">
      <w:pPr>
        <w:pStyle w:val="BodyText"/>
      </w:pPr>
      <w:bookmarkStart w:id="62" w:name="ref-Hewitt1999"/>
      <w:bookmarkEnd w:id="61"/>
      <w:r>
        <w:t xml:space="preserve">54. Hewitt GM. Postglacial re-colonisation of European biota. Biological Journal of the Linnean Society. 1999;68: 87–112. </w:t>
      </w:r>
    </w:p>
    <w:p w:rsidR="004449E8" w:rsidRDefault="008361C0">
      <w:pPr>
        <w:pStyle w:val="BodyText"/>
      </w:pPr>
      <w:bookmarkStart w:id="63" w:name="ref-Tang2007"/>
      <w:bookmarkEnd w:id="62"/>
      <w:r>
        <w:t>55. Tang K, Thornton KR, Stoneking M. A new approach for using genome scans to detect recent positive selection in the</w:t>
      </w:r>
      <w:r>
        <w:t xml:space="preserve"> human genome. PLoS Biology. 2007;5: 1587–1602. doi:</w:t>
      </w:r>
      <w:hyperlink r:id="rId64">
        <w:r>
          <w:rPr>
            <w:rStyle w:val="Hyperlink"/>
          </w:rPr>
          <w:t>10.1371/journal.pbio.0050171</w:t>
        </w:r>
      </w:hyperlink>
    </w:p>
    <w:p w:rsidR="004449E8" w:rsidRDefault="008361C0">
      <w:pPr>
        <w:pStyle w:val="BodyText"/>
      </w:pPr>
      <w:bookmarkStart w:id="64" w:name="ref-Comeron2017"/>
      <w:bookmarkEnd w:id="63"/>
      <w:r>
        <w:t>56. Comeron JM. Background selection as null hypothesis in population genomics: insights and challenges from Dr</w:t>
      </w:r>
      <w:r>
        <w:t>osophila studies. Philosophical Transactions of the Royal Society B: Biological sciences. The Royal Society; 2017;372. doi:</w:t>
      </w:r>
      <w:hyperlink r:id="rId65">
        <w:r>
          <w:rPr>
            <w:rStyle w:val="Hyperlink"/>
          </w:rPr>
          <w:t>10.1098/rstb.2016.0471</w:t>
        </w:r>
      </w:hyperlink>
    </w:p>
    <w:p w:rsidR="004449E8" w:rsidRDefault="008361C0">
      <w:pPr>
        <w:pStyle w:val="BodyText"/>
      </w:pPr>
      <w:bookmarkStart w:id="65" w:name="ref-Sexton2009"/>
      <w:bookmarkEnd w:id="64"/>
      <w:r>
        <w:lastRenderedPageBreak/>
        <w:t>57. Sexton JP, McIntyre PJ, Angert AL, Rice KJ. Evol</w:t>
      </w:r>
      <w:r>
        <w:t>ution and Ecology of Species Range Limits. Annual Review of Ecology, Evolution, and Systematics. 2009;40: 415–436. doi:</w:t>
      </w:r>
      <w:hyperlink r:id="rId66">
        <w:r>
          <w:rPr>
            <w:rStyle w:val="Hyperlink"/>
          </w:rPr>
          <w:t>10.1146/annurev.ecolsys.110308.120317</w:t>
        </w:r>
      </w:hyperlink>
    </w:p>
    <w:p w:rsidR="004449E8" w:rsidRDefault="008361C0">
      <w:pPr>
        <w:pStyle w:val="BodyText"/>
      </w:pPr>
      <w:bookmarkStart w:id="66" w:name="ref-Hill2011"/>
      <w:bookmarkEnd w:id="65"/>
      <w:r>
        <w:t>58. Hill JK, Griffiths HM,</w:t>
      </w:r>
      <w:r>
        <w:t xml:space="preserve"> Thomas CD. Climate Change and Evolutionary Adaptations at Species’ Range Margins. Annual Review of Entomology. 2011;56: 143–159. doi:</w:t>
      </w:r>
      <w:hyperlink r:id="rId67">
        <w:r>
          <w:rPr>
            <w:rStyle w:val="Hyperlink"/>
          </w:rPr>
          <w:t>10.1146/annurev-ento-120709-144746</w:t>
        </w:r>
      </w:hyperlink>
    </w:p>
    <w:p w:rsidR="004449E8" w:rsidRDefault="008361C0">
      <w:pPr>
        <w:pStyle w:val="BodyText"/>
      </w:pPr>
      <w:bookmarkStart w:id="67" w:name="ref-Weiss-Lehman2017"/>
      <w:bookmarkEnd w:id="66"/>
      <w:r>
        <w:t xml:space="preserve">59. Weiss-Lehman </w:t>
      </w:r>
      <w:r>
        <w:t>C, Hufbauer RA, Melbourne BA. Rapid trait evolution drives increased speed and variance in experimental range expansions. Nature Communications. 2017;8: 14303. doi:</w:t>
      </w:r>
      <w:hyperlink r:id="rId68">
        <w:r>
          <w:rPr>
            <w:rStyle w:val="Hyperlink"/>
          </w:rPr>
          <w:t>10.1038/ncomms14303</w:t>
        </w:r>
      </w:hyperlink>
    </w:p>
    <w:p w:rsidR="004449E8" w:rsidRDefault="008361C0">
      <w:pPr>
        <w:pStyle w:val="BodyText"/>
      </w:pPr>
      <w:bookmarkStart w:id="68" w:name="ref-Gosler1999"/>
      <w:bookmarkEnd w:id="67"/>
      <w:r>
        <w:t xml:space="preserve">60. Gosler AG. A </w:t>
      </w:r>
      <w:r>
        <w:t xml:space="preserve">comment on the validity of the British Great Tit Parus major newtoni. Bulletin of The British Ornithologists’ Club. 1999;119: 47–55. Available: </w:t>
      </w:r>
      <w:hyperlink r:id="rId69">
        <w:r>
          <w:rPr>
            <w:rStyle w:val="Hyperlink"/>
          </w:rPr>
          <w:t>http://biostor.org/reference/111964</w:t>
        </w:r>
      </w:hyperlink>
    </w:p>
    <w:p w:rsidR="004449E8" w:rsidRDefault="008361C0">
      <w:pPr>
        <w:pStyle w:val="BodyText"/>
      </w:pPr>
      <w:bookmarkStart w:id="69" w:name="ref-Baek2011"/>
      <w:bookmarkEnd w:id="68"/>
      <w:r>
        <w:t xml:space="preserve">61. Baek J-A, Lan Y, </w:t>
      </w:r>
      <w:r>
        <w:t>Liu H, Maltby KM, Mishina Y, Jiang R. Bmpr1a signaling plays critical roles in palatal shelf growth and palatal bone formation. Developmental Biology. 2011;350: 520–531. doi:</w:t>
      </w:r>
      <w:hyperlink r:id="rId70">
        <w:r>
          <w:rPr>
            <w:rStyle w:val="Hyperlink"/>
          </w:rPr>
          <w:t>10.1016/J.YDBIO.201</w:t>
        </w:r>
        <w:r>
          <w:rPr>
            <w:rStyle w:val="Hyperlink"/>
          </w:rPr>
          <w:t>0.12.028</w:t>
        </w:r>
      </w:hyperlink>
    </w:p>
    <w:p w:rsidR="004449E8" w:rsidRDefault="008361C0">
      <w:pPr>
        <w:pStyle w:val="BodyText"/>
      </w:pPr>
      <w:bookmarkStart w:id="70" w:name="ref-Cho2015"/>
      <w:bookmarkEnd w:id="69"/>
      <w:r>
        <w:t>62. Cho Y-L, Min J-K, Roh KM, Kim WK, Han BS, Bae K-H, et al. Phosphoprotein phosphatase 1CB (PPP1CB), a novel adipogenic activator, promotes 3T3-L1 adipogenesis. Biochemical and Biophysical Research Communications. 2015;467: 211–217. doi:</w:t>
      </w:r>
      <w:hyperlink r:id="rId71">
        <w:r>
          <w:rPr>
            <w:rStyle w:val="Hyperlink"/>
          </w:rPr>
          <w:t>10.1016/J.BBRC.2015.10.004</w:t>
        </w:r>
      </w:hyperlink>
    </w:p>
    <w:p w:rsidR="004449E8" w:rsidRDefault="008361C0">
      <w:pPr>
        <w:pStyle w:val="BodyText"/>
      </w:pPr>
      <w:bookmarkStart w:id="71" w:name="ref-Migliano2013"/>
      <w:bookmarkEnd w:id="70"/>
      <w:r>
        <w:t>63. Migliano AB, Romero IG, Metspalu M, Leavesley M, Pagani L, Antao T, et al. Evolution of the Pygmy Phenotype: Evidence of Positive Selection from Genome-wide Scans in Afric</w:t>
      </w:r>
      <w:r>
        <w:t xml:space="preserve">an, </w:t>
      </w:r>
      <w:r>
        <w:lastRenderedPageBreak/>
        <w:t>Asian, and Melanesian Pygmies. Human Biology. 2013;85: 251–284. doi:</w:t>
      </w:r>
      <w:hyperlink r:id="rId72">
        <w:r>
          <w:rPr>
            <w:rStyle w:val="Hyperlink"/>
          </w:rPr>
          <w:t>10.3378/027.085.0313</w:t>
        </w:r>
      </w:hyperlink>
    </w:p>
    <w:p w:rsidR="004449E8" w:rsidRDefault="008361C0">
      <w:pPr>
        <w:pStyle w:val="BodyText"/>
      </w:pPr>
      <w:bookmarkStart w:id="72" w:name="ref-Logan2011"/>
      <w:bookmarkEnd w:id="71"/>
      <w:r>
        <w:t>64. Logan CA, Somero GN. Effects of thermal acclimation on transcriptional responses to acute heat stress in the eurythermal fish Gillichthys mirabilis (Cooper). American Journal of Physiology-Regulatory, Integrative and Comparative Physiology. 2011;300: R</w:t>
      </w:r>
      <w:r>
        <w:t>1373–R1383. doi:</w:t>
      </w:r>
      <w:hyperlink r:id="rId73">
        <w:r>
          <w:rPr>
            <w:rStyle w:val="Hyperlink"/>
          </w:rPr>
          <w:t>10.1152/ajpregu.00689.2010</w:t>
        </w:r>
      </w:hyperlink>
    </w:p>
    <w:p w:rsidR="004449E8" w:rsidRDefault="008361C0">
      <w:pPr>
        <w:pStyle w:val="BodyText"/>
      </w:pPr>
      <w:bookmarkStart w:id="73" w:name="ref-Videvall2015"/>
      <w:bookmarkEnd w:id="72"/>
      <w:r>
        <w:t>65. Videvall E, Cornwallis CK, Palinauskas V, Valkiūnas G, Hellgren O. The Avian Transcriptome Response to Malaria Infection. Molecular Biology and Evo</w:t>
      </w:r>
      <w:r>
        <w:t>lution. 2015;32: 1255–1267. doi:</w:t>
      </w:r>
      <w:hyperlink r:id="rId74">
        <w:r>
          <w:rPr>
            <w:rStyle w:val="Hyperlink"/>
          </w:rPr>
          <w:t>10.1093/molbev/msv016</w:t>
        </w:r>
      </w:hyperlink>
    </w:p>
    <w:p w:rsidR="004449E8" w:rsidRDefault="008361C0">
      <w:pPr>
        <w:pStyle w:val="BodyText"/>
      </w:pPr>
      <w:bookmarkStart w:id="74" w:name="ref-Gunnarsson2011"/>
      <w:bookmarkEnd w:id="73"/>
      <w:r>
        <w:t>66. Gunnarsson U, Kerje S, Bed’hom B, Sahlqvist A-S, Ekwall O, Tixier-Boichard M, et al. The Dark brown plumage color in chickens is caused by an</w:t>
      </w:r>
      <w:r>
        <w:t xml:space="preserve"> 8.3-kb deletion upstream of SOX10. Pigment Cell &amp; Melanoma Research. 2011;24: 268–274. doi:</w:t>
      </w:r>
      <w:hyperlink r:id="rId75">
        <w:r>
          <w:rPr>
            <w:rStyle w:val="Hyperlink"/>
          </w:rPr>
          <w:t>10.1111/j.1755-148X.2011.00825.x</w:t>
        </w:r>
      </w:hyperlink>
    </w:p>
    <w:p w:rsidR="004449E8" w:rsidRDefault="008361C0">
      <w:pPr>
        <w:pStyle w:val="BodyText"/>
      </w:pPr>
      <w:bookmarkStart w:id="75" w:name="ref-Coop2010"/>
      <w:bookmarkEnd w:id="74"/>
      <w:r>
        <w:t>67. Coop G, Witonsky D, Di Rienzo A, Pritchard JK. Using enviro</w:t>
      </w:r>
      <w:r>
        <w:t>nmental correlations to identify loci underlying local adaptation. Genetics. 2010;185: 1411–23. doi:</w:t>
      </w:r>
      <w:hyperlink r:id="rId76">
        <w:r>
          <w:rPr>
            <w:rStyle w:val="Hyperlink"/>
          </w:rPr>
          <w:t>10.1534/genetics.110.114819</w:t>
        </w:r>
      </w:hyperlink>
    </w:p>
    <w:p w:rsidR="004449E8" w:rsidRDefault="008361C0">
      <w:pPr>
        <w:pStyle w:val="BodyText"/>
      </w:pPr>
      <w:bookmarkStart w:id="76" w:name="ref-Frichot2013"/>
      <w:bookmarkEnd w:id="75"/>
      <w:r>
        <w:t xml:space="preserve">68. Frichot E, Schoville SD, Bouchard G, François O. Testing for </w:t>
      </w:r>
      <w:r>
        <w:t>associations between loci and environmental gradients using latent factor mixed models. Molecular Biology and Evolution. Oxford University Press; 2013;30: 1687–1699. doi:</w:t>
      </w:r>
      <w:hyperlink r:id="rId77">
        <w:r>
          <w:rPr>
            <w:rStyle w:val="Hyperlink"/>
          </w:rPr>
          <w:t>10.1093/molbev/mst063</w:t>
        </w:r>
      </w:hyperlink>
    </w:p>
    <w:p w:rsidR="004449E8" w:rsidRDefault="008361C0">
      <w:pPr>
        <w:pStyle w:val="BodyText"/>
      </w:pPr>
      <w:bookmarkStart w:id="77" w:name="ref-Purcell2007"/>
      <w:bookmarkEnd w:id="76"/>
      <w:r>
        <w:lastRenderedPageBreak/>
        <w:t>69. Pur</w:t>
      </w:r>
      <w:r>
        <w:t>cell S, Neale B, Todd-Brown K, Thomas L, Ferreira MA, Bender D, et al. PLINK: A Tool Set for Whole-Genome Association and Population-Based Linkage Analyses. The American Journal of Human Genetics. 2007;81: 559–575. doi:</w:t>
      </w:r>
      <w:hyperlink r:id="rId78">
        <w:r>
          <w:rPr>
            <w:rStyle w:val="Hyperlink"/>
          </w:rPr>
          <w:t>10.1086/519795</w:t>
        </w:r>
      </w:hyperlink>
    </w:p>
    <w:p w:rsidR="004449E8" w:rsidRDefault="008361C0">
      <w:pPr>
        <w:pStyle w:val="BodyText"/>
      </w:pPr>
      <w:bookmarkStart w:id="78" w:name="ref-RDevelopmentCoreTeam2011"/>
      <w:bookmarkEnd w:id="77"/>
      <w:r>
        <w:t>70. R Development Core Team. R: A Language and Environment for Statistical Computing [Internet]. Team RDC, editor. 2011. doi:</w:t>
      </w:r>
      <w:hyperlink r:id="rId79">
        <w:r>
          <w:rPr>
            <w:rStyle w:val="Hyperlink"/>
          </w:rPr>
          <w:t>10.1007/978-3-540-74686-7</w:t>
        </w:r>
      </w:hyperlink>
    </w:p>
    <w:p w:rsidR="004449E8" w:rsidRDefault="008361C0">
      <w:pPr>
        <w:pStyle w:val="BodyText"/>
      </w:pPr>
      <w:bookmarkStart w:id="79" w:name="ref-DaSilva2019"/>
      <w:bookmarkEnd w:id="78"/>
      <w:r>
        <w:t>71. Silva VH da, Laine VN, Bosse M, Spurgin LG, Derks MFL, Oers K van, et al. The Genomic Complexity of a Large Inversion in Great Tits. Genome Biology and Evolution. 2019; doi:</w:t>
      </w:r>
      <w:hyperlink r:id="rId80">
        <w:r>
          <w:rPr>
            <w:rStyle w:val="Hyperlink"/>
          </w:rPr>
          <w:t>10.1093/gbe/evz106</w:t>
        </w:r>
      </w:hyperlink>
    </w:p>
    <w:p w:rsidR="004449E8" w:rsidRDefault="008361C0">
      <w:pPr>
        <w:pStyle w:val="BodyText"/>
      </w:pPr>
      <w:bookmarkStart w:id="80" w:name="ref-Goslee2007"/>
      <w:bookmarkEnd w:id="79"/>
      <w:r>
        <w:t>72. Go</w:t>
      </w:r>
      <w:r>
        <w:t>slee SC, Urban DL. The ecodist Package for Dissimilarity-based Analysis of Ecological Data. Journal of Statistical Software. 2007;22: 1–19. doi:</w:t>
      </w:r>
      <w:hyperlink r:id="rId81">
        <w:r>
          <w:rPr>
            <w:rStyle w:val="Hyperlink"/>
          </w:rPr>
          <w:t>10.18637/jss.v022.i07</w:t>
        </w:r>
      </w:hyperlink>
    </w:p>
    <w:p w:rsidR="004449E8" w:rsidRDefault="008361C0">
      <w:pPr>
        <w:pStyle w:val="BodyText"/>
      </w:pPr>
      <w:bookmarkStart w:id="81" w:name="ref-Alexander2009"/>
      <w:bookmarkEnd w:id="80"/>
      <w:r>
        <w:t>73. Alexander DH, Novembre J, Lan</w:t>
      </w:r>
      <w:r>
        <w:t>ge K. Fast model-based estimation of ancestry in unrelated individuals. Genome Research. 2009;19: 1655–1664. doi:</w:t>
      </w:r>
      <w:hyperlink r:id="rId82">
        <w:r>
          <w:rPr>
            <w:rStyle w:val="Hyperlink"/>
          </w:rPr>
          <w:t>10.1101/gr.094052.109</w:t>
        </w:r>
      </w:hyperlink>
    </w:p>
    <w:p w:rsidR="004449E8" w:rsidRDefault="008361C0">
      <w:pPr>
        <w:pStyle w:val="BodyText"/>
      </w:pPr>
      <w:bookmarkStart w:id="82" w:name="ref-VanOers2014"/>
      <w:bookmarkEnd w:id="81"/>
      <w:r>
        <w:t>74. Oers K van, Santure AW, De Cauwer I, Bers NE van, Crooijmans</w:t>
      </w:r>
      <w:r>
        <w:t xml:space="preserve"> RP, Sheldon BC, et al. Replicated high-density genetic maps of two great tit populations reveal fine-scale genomic departures from sex-equal recombination rates. Heredity. 2014;112: 307–316. doi:</w:t>
      </w:r>
      <w:hyperlink r:id="rId83">
        <w:r>
          <w:rPr>
            <w:rStyle w:val="Hyperlink"/>
          </w:rPr>
          <w:t>10.1</w:t>
        </w:r>
        <w:r>
          <w:rPr>
            <w:rStyle w:val="Hyperlink"/>
          </w:rPr>
          <w:t>038/hdy.2013.107</w:t>
        </w:r>
      </w:hyperlink>
    </w:p>
    <w:p w:rsidR="004449E8" w:rsidRDefault="008361C0">
      <w:pPr>
        <w:pStyle w:val="BodyText"/>
      </w:pPr>
      <w:bookmarkStart w:id="83" w:name="ref-Corcoran2017"/>
      <w:bookmarkEnd w:id="82"/>
      <w:r>
        <w:t>75. Corcoran P, Gossmann TI, Barton HJ, Great Tit HapMap Consortium, Slate J, Zeng K. Determinants of the Efficacy of Natural Selection on Coding and Noncoding Variability in Two Passerine Species. Genome Biology and Evolution. 2017;9: 298</w:t>
      </w:r>
      <w:r>
        <w:t>7–3007. doi:</w:t>
      </w:r>
      <w:hyperlink r:id="rId84">
        <w:r>
          <w:rPr>
            <w:rStyle w:val="Hyperlink"/>
          </w:rPr>
          <w:t>10.1093/gbe/evx213</w:t>
        </w:r>
      </w:hyperlink>
    </w:p>
    <w:p w:rsidR="004449E8" w:rsidRDefault="008361C0">
      <w:pPr>
        <w:pStyle w:val="BodyText"/>
      </w:pPr>
      <w:bookmarkStart w:id="84" w:name="ref-Gautier2012"/>
      <w:bookmarkEnd w:id="83"/>
      <w:r>
        <w:lastRenderedPageBreak/>
        <w:t xml:space="preserve">76. Gautier M, Vitalis R. Rehh: An R package to detect footprints of selection in genome-wide SNP data from haplotype structure. Bioinformatics. 2012;28: 1176–1177. </w:t>
      </w:r>
      <w:bookmarkEnd w:id="9"/>
      <w:bookmarkEnd w:id="84"/>
    </w:p>
    <w:sectPr w:rsidR="004449E8" w:rsidSect="00B16B13">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361C0" w:rsidRDefault="008361C0">
      <w:pPr>
        <w:spacing w:after="0"/>
      </w:pPr>
      <w:r>
        <w:separator/>
      </w:r>
    </w:p>
  </w:endnote>
  <w:endnote w:type="continuationSeparator" w:id="0">
    <w:p w:rsidR="008361C0" w:rsidRDefault="008361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10002FF" w:usb1="4000ACFF" w:usb2="00000009"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361C0" w:rsidRDefault="008361C0">
      <w:r>
        <w:separator/>
      </w:r>
    </w:p>
  </w:footnote>
  <w:footnote w:type="continuationSeparator" w:id="0">
    <w:p w:rsidR="008361C0" w:rsidRDefault="008361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0BC006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FFFFFF7C"/>
    <w:multiLevelType w:val="singleLevel"/>
    <w:tmpl w:val="7B96AA0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E306EE9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4168F1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000C169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C7ADC40"/>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0B704BA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1ECB75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2F26429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CD0789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96009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561CFA5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7FB26B6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
  </w:num>
  <w:num w:numId="4">
    <w:abstractNumId w:val="2"/>
  </w:num>
  <w:num w:numId="5">
    <w:abstractNumId w:val="3"/>
  </w:num>
  <w:num w:numId="6">
    <w:abstractNumId w:val="4"/>
  </w:num>
  <w:num w:numId="7">
    <w:abstractNumId w:val="9"/>
  </w:num>
  <w:num w:numId="8">
    <w:abstractNumId w:val="5"/>
  </w:num>
  <w:num w:numId="9">
    <w:abstractNumId w:val="6"/>
  </w:num>
  <w:num w:numId="10">
    <w:abstractNumId w:val="7"/>
  </w:num>
  <w:num w:numId="11">
    <w:abstractNumId w:val="8"/>
  </w:num>
  <w:num w:numId="12">
    <w:abstractNumId w:val="10"/>
  </w:num>
  <w:num w:numId="13">
    <w:abstractNumId w:val="12"/>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449E8"/>
    <w:rsid w:val="004E29B3"/>
    <w:rsid w:val="00590D07"/>
    <w:rsid w:val="00784D58"/>
    <w:rsid w:val="008361C0"/>
    <w:rsid w:val="008D6863"/>
    <w:rsid w:val="00AB1F41"/>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D51D62"/>
  <w15:docId w15:val="{3BB2C7FD-DC00-5545-B500-3A0AE803A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Title"/>
    <w:next w:val="BodyText"/>
    <w:uiPriority w:val="9"/>
    <w:qFormat/>
    <w:rsid w:val="00EB4DC6"/>
    <w:pPr>
      <w:spacing w:line="480" w:lineRule="auto"/>
      <w:outlineLvl w:val="0"/>
    </w:pPr>
    <w:rPr>
      <w:rFonts w:ascii="Times New Roman" w:hAnsi="Times New Roman" w:cs="Times New Roman"/>
      <w:color w:val="000000" w:themeColor="text1"/>
    </w:rPr>
  </w:style>
  <w:style w:type="paragraph" w:styleId="Heading2">
    <w:name w:val="heading 2"/>
    <w:basedOn w:val="Normal"/>
    <w:next w:val="BodyText"/>
    <w:uiPriority w:val="9"/>
    <w:unhideWhenUsed/>
    <w:qFormat/>
    <w:rsid w:val="00EB4DC6"/>
    <w:pPr>
      <w:keepNext/>
      <w:keepLines/>
      <w:spacing w:before="200" w:after="0" w:line="480" w:lineRule="auto"/>
      <w:outlineLvl w:val="1"/>
    </w:pPr>
    <w:rPr>
      <w:rFonts w:ascii="Times New Roman" w:eastAsiaTheme="majorEastAsia" w:hAnsi="Times New Roman" w:cs="Times New Roman"/>
      <w:b/>
      <w:bCs/>
      <w:color w:val="000000" w:themeColor="text1"/>
    </w:rPr>
  </w:style>
  <w:style w:type="paragraph" w:styleId="Heading3">
    <w:name w:val="heading 3"/>
    <w:basedOn w:val="Heading2"/>
    <w:next w:val="BodyText"/>
    <w:uiPriority w:val="9"/>
    <w:unhideWhenUsed/>
    <w:qFormat/>
    <w:rsid w:val="00EB4DC6"/>
    <w:pPr>
      <w:outlineLvl w:val="2"/>
    </w:pPr>
  </w:style>
  <w:style w:type="paragraph" w:styleId="Heading4">
    <w:name w:val="heading 4"/>
    <w:basedOn w:val="Heading3"/>
    <w:next w:val="BodyText"/>
    <w:uiPriority w:val="9"/>
    <w:unhideWhenUsed/>
    <w:qFormat/>
    <w:rsid w:val="00EB4DC6"/>
    <w:pPr>
      <w:outlineLvl w:val="3"/>
    </w:pPr>
  </w:style>
  <w:style w:type="paragraph" w:styleId="Heading5">
    <w:name w:val="heading 5"/>
    <w:basedOn w:val="Heading4"/>
    <w:next w:val="BodyText"/>
    <w:uiPriority w:val="9"/>
    <w:unhideWhenUsed/>
    <w:qFormat/>
    <w:rsid w:val="00EB4DC6"/>
    <w:pPr>
      <w:outlineLvl w:val="4"/>
    </w:pPr>
  </w:style>
  <w:style w:type="paragraph" w:styleId="Heading6">
    <w:name w:val="heading 6"/>
    <w:basedOn w:val="Heading5"/>
    <w:next w:val="BodyText"/>
    <w:uiPriority w:val="9"/>
    <w:unhideWhenUsed/>
    <w:qFormat/>
    <w:rsid w:val="00EB4DC6"/>
    <w:pPr>
      <w:outlineLvl w:val="5"/>
    </w:pPr>
  </w:style>
  <w:style w:type="paragraph" w:styleId="Heading7">
    <w:name w:val="heading 7"/>
    <w:basedOn w:val="Heading6"/>
    <w:next w:val="BodyText"/>
    <w:uiPriority w:val="9"/>
    <w:unhideWhenUsed/>
    <w:qFormat/>
    <w:rsid w:val="00EB4DC6"/>
    <w:pPr>
      <w:outlineLvl w:val="6"/>
    </w:pPr>
  </w:style>
  <w:style w:type="paragraph" w:styleId="Heading8">
    <w:name w:val="heading 8"/>
    <w:basedOn w:val="Heading7"/>
    <w:next w:val="BodyText"/>
    <w:uiPriority w:val="9"/>
    <w:unhideWhenUsed/>
    <w:qFormat/>
    <w:rsid w:val="00EB4DC6"/>
    <w:pPr>
      <w:outlineLvl w:val="7"/>
    </w:pPr>
  </w:style>
  <w:style w:type="paragraph" w:styleId="Heading9">
    <w:name w:val="heading 9"/>
    <w:basedOn w:val="Heading8"/>
    <w:next w:val="BodyText"/>
    <w:uiPriority w:val="9"/>
    <w:unhideWhenUsed/>
    <w:qFormat/>
    <w:rsid w:val="00EB4DC6"/>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E538C"/>
    <w:pPr>
      <w:spacing w:before="180" w:after="180" w:line="480" w:lineRule="auto"/>
    </w:pPr>
  </w:style>
  <w:style w:type="paragraph" w:customStyle="1" w:styleId="FirstParagraph">
    <w:name w:val="First Paragraph"/>
    <w:basedOn w:val="BodyText"/>
    <w:next w:val="BodyText"/>
    <w:qFormat/>
    <w:rsid w:val="0018186E"/>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LineNumber">
    <w:name w:val="line number"/>
    <w:basedOn w:val="DefaultParagraphFont"/>
    <w:semiHidden/>
    <w:unhideWhenUsed/>
    <w:rsid w:val="00B16B13"/>
  </w:style>
  <w:style w:type="character" w:customStyle="1" w:styleId="BodyTextChar">
    <w:name w:val="Body Text Char"/>
    <w:basedOn w:val="DefaultParagraphFont"/>
    <w:link w:val="BodyText"/>
    <w:rsid w:val="005E53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mec.12796" TargetMode="External"/><Relationship Id="rId21" Type="http://schemas.openxmlformats.org/officeDocument/2006/relationships/hyperlink" Target="doi:%2010.1098/rstb.2011.0198" TargetMode="External"/><Relationship Id="rId42" Type="http://schemas.openxmlformats.org/officeDocument/2006/relationships/hyperlink" Target="https://doi.org/10.1038/nature09298" TargetMode="External"/><Relationship Id="rId47" Type="http://schemas.openxmlformats.org/officeDocument/2006/relationships/hyperlink" Target="https://doi.org/10.1534/genetics.110.115014" TargetMode="External"/><Relationship Id="rId63" Type="http://schemas.openxmlformats.org/officeDocument/2006/relationships/hyperlink" Target="https://doi.org/10.1371/journal.pgen.1002967" TargetMode="External"/><Relationship Id="rId68" Type="http://schemas.openxmlformats.org/officeDocument/2006/relationships/hyperlink" Target="https://doi.org/10.1038/ncomms14303" TargetMode="External"/><Relationship Id="rId84" Type="http://schemas.openxmlformats.org/officeDocument/2006/relationships/hyperlink" Target="https://doi.org/10.1093/gbe/evx213" TargetMode="External"/><Relationship Id="rId16" Type="http://schemas.openxmlformats.org/officeDocument/2006/relationships/hyperlink" Target="https://doi.org/10.1111/j.1601-5223.1973.tb01163.x" TargetMode="External"/><Relationship Id="rId11" Type="http://schemas.openxmlformats.org/officeDocument/2006/relationships/image" Target="media/image3.png"/><Relationship Id="rId32" Type="http://schemas.openxmlformats.org/officeDocument/2006/relationships/hyperlink" Target="https://doi.org/10.1111/mec.14195" TargetMode="External"/><Relationship Id="rId37" Type="http://schemas.openxmlformats.org/officeDocument/2006/relationships/hyperlink" Target="https://doi.org/10.1111/jeb.13109" TargetMode="External"/><Relationship Id="rId53" Type="http://schemas.openxmlformats.org/officeDocument/2006/relationships/hyperlink" Target="https://doi.org/10.1126/science.1157174" TargetMode="External"/><Relationship Id="rId58" Type="http://schemas.openxmlformats.org/officeDocument/2006/relationships/hyperlink" Target="https://doi.org/10.1038/ncomms10474" TargetMode="External"/><Relationship Id="rId74" Type="http://schemas.openxmlformats.org/officeDocument/2006/relationships/hyperlink" Target="https://doi.org/10.1093/molbev/msv016" TargetMode="External"/><Relationship Id="rId79" Type="http://schemas.openxmlformats.org/officeDocument/2006/relationships/hyperlink" Target="https://doi.org/10.1007/978-3-540-74686-7" TargetMode="External"/><Relationship Id="rId5" Type="http://schemas.openxmlformats.org/officeDocument/2006/relationships/footnotes" Target="footnotes.xml"/><Relationship Id="rId19" Type="http://schemas.openxmlformats.org/officeDocument/2006/relationships/hyperlink" Target="https://doi.org/10.1016/J.TREE.2013.09.009" TargetMode="External"/><Relationship Id="rId14" Type="http://schemas.openxmlformats.org/officeDocument/2006/relationships/hyperlink" Target="https://github.com/simonhmartin/genomics_general" TargetMode="External"/><Relationship Id="rId22" Type="http://schemas.openxmlformats.org/officeDocument/2006/relationships/hyperlink" Target="https://doi.org/10.1038/ncomms2833" TargetMode="External"/><Relationship Id="rId27" Type="http://schemas.openxmlformats.org/officeDocument/2006/relationships/hyperlink" Target="https://doi.org/10.1111/j.1365-294X.2010.04532.x" TargetMode="External"/><Relationship Id="rId30" Type="http://schemas.openxmlformats.org/officeDocument/2006/relationships/hyperlink" Target="https://doi.org/10.1101/gr.159426.113" TargetMode="External"/><Relationship Id="rId35" Type="http://schemas.openxmlformats.org/officeDocument/2006/relationships/hyperlink" Target="https://doi.org/10.1111/jeb.13113" TargetMode="External"/><Relationship Id="rId43" Type="http://schemas.openxmlformats.org/officeDocument/2006/relationships/hyperlink" Target="https://doi.org/10.1371/journal.pbio.1001258" TargetMode="External"/><Relationship Id="rId48" Type="http://schemas.openxmlformats.org/officeDocument/2006/relationships/hyperlink" Target="https://doi.org/10.1038/ng.1042" TargetMode="External"/><Relationship Id="rId56" Type="http://schemas.openxmlformats.org/officeDocument/2006/relationships/hyperlink" Target="https://doi.org/10.1098/rspb.2002.2321" TargetMode="External"/><Relationship Id="rId64" Type="http://schemas.openxmlformats.org/officeDocument/2006/relationships/hyperlink" Target="https://doi.org/10.1371/journal.pbio.0050171" TargetMode="External"/><Relationship Id="rId69" Type="http://schemas.openxmlformats.org/officeDocument/2006/relationships/hyperlink" Target="http://biostor.org/reference/111964" TargetMode="External"/><Relationship Id="rId77" Type="http://schemas.openxmlformats.org/officeDocument/2006/relationships/hyperlink" Target="https://doi.org/10.1093/molbev/mst063" TargetMode="External"/><Relationship Id="rId8" Type="http://schemas.openxmlformats.org/officeDocument/2006/relationships/hyperlink" Target="mailto:j.slate@sheffield.ac.uk" TargetMode="External"/><Relationship Id="rId51" Type="http://schemas.openxmlformats.org/officeDocument/2006/relationships/hyperlink" Target="https://doi.org/10.1098/rspb.2018.0206" TargetMode="External"/><Relationship Id="rId72" Type="http://schemas.openxmlformats.org/officeDocument/2006/relationships/hyperlink" Target="https://doi.org/10.3378/027.085.0313" TargetMode="External"/><Relationship Id="rId80" Type="http://schemas.openxmlformats.org/officeDocument/2006/relationships/hyperlink" Target="https://doi.org/10.1093/gbe/evz106"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oi.org/10.1093/molbev/msi242" TargetMode="External"/><Relationship Id="rId25" Type="http://schemas.openxmlformats.org/officeDocument/2006/relationships/hyperlink" Target="https://doi.org/10.1038/hdy.2009.151" TargetMode="External"/><Relationship Id="rId33" Type="http://schemas.openxmlformats.org/officeDocument/2006/relationships/hyperlink" Target="https://doi.org/10.1111/mec.14083" TargetMode="External"/><Relationship Id="rId38" Type="http://schemas.openxmlformats.org/officeDocument/2006/relationships/hyperlink" Target="https://doi.org/10.1111/jeb.13047" TargetMode="External"/><Relationship Id="rId46" Type="http://schemas.openxmlformats.org/officeDocument/2006/relationships/hyperlink" Target="https://doi.org/10.1038/nature04338" TargetMode="External"/><Relationship Id="rId59" Type="http://schemas.openxmlformats.org/officeDocument/2006/relationships/hyperlink" Target="https://doi.org/10.1111/1755-0998.12778" TargetMode="External"/><Relationship Id="rId67" Type="http://schemas.openxmlformats.org/officeDocument/2006/relationships/hyperlink" Target="https://doi.org/10.1146/annurev-ento-120709-144746" TargetMode="External"/><Relationship Id="rId20" Type="http://schemas.openxmlformats.org/officeDocument/2006/relationships/hyperlink" Target="https://doi.org/10.1371/journal.pbio.0030285" TargetMode="External"/><Relationship Id="rId41" Type="http://schemas.openxmlformats.org/officeDocument/2006/relationships/hyperlink" Target="https://doi.org/10.1038/nature06258" TargetMode="External"/><Relationship Id="rId54" Type="http://schemas.openxmlformats.org/officeDocument/2006/relationships/hyperlink" Target="https://doi.org/10.1111/j.1365-2656.2011.01877.x" TargetMode="External"/><Relationship Id="rId62" Type="http://schemas.openxmlformats.org/officeDocument/2006/relationships/hyperlink" Target="https://doi.org/10.1093/gbe/evw120" TargetMode="External"/><Relationship Id="rId70" Type="http://schemas.openxmlformats.org/officeDocument/2006/relationships/hyperlink" Target="https://doi.org/10.1016/J.YDBIO.2010.12.028" TargetMode="External"/><Relationship Id="rId75" Type="http://schemas.openxmlformats.org/officeDocument/2006/relationships/hyperlink" Target="https://doi.org/10.1111/j.1755-148X.2011.00825.x" TargetMode="External"/><Relationship Id="rId83" Type="http://schemas.openxmlformats.org/officeDocument/2006/relationships/hyperlink" Target="https://doi.org/10.1038/hdy.2013.10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98/rspb.1966.0032" TargetMode="External"/><Relationship Id="rId23" Type="http://schemas.openxmlformats.org/officeDocument/2006/relationships/hyperlink" Target="https://doi.org/10.1126/science.1253226" TargetMode="External"/><Relationship Id="rId28" Type="http://schemas.openxmlformats.org/officeDocument/2006/relationships/hyperlink" Target="https://doi.org/10.1073/pnas.1713288114" TargetMode="External"/><Relationship Id="rId36" Type="http://schemas.openxmlformats.org/officeDocument/2006/relationships/hyperlink" Target="https://doi.org/10.1111/jeb.13110" TargetMode="External"/><Relationship Id="rId49" Type="http://schemas.openxmlformats.org/officeDocument/2006/relationships/hyperlink" Target="https://doi.org/10.1016/j.cell.2016.05.063" TargetMode="External"/><Relationship Id="rId57" Type="http://schemas.openxmlformats.org/officeDocument/2006/relationships/hyperlink" Target="https://doi.org/10.1111/bij.12745" TargetMode="External"/><Relationship Id="rId10" Type="http://schemas.openxmlformats.org/officeDocument/2006/relationships/image" Target="media/image2.png"/><Relationship Id="rId31" Type="http://schemas.openxmlformats.org/officeDocument/2006/relationships/hyperlink" Target="https://doi.org/10.1101/gr.196485.115" TargetMode="External"/><Relationship Id="rId44" Type="http://schemas.openxmlformats.org/officeDocument/2006/relationships/hyperlink" Target="https://doi.org/10.1126/science.1167936" TargetMode="External"/><Relationship Id="rId52" Type="http://schemas.openxmlformats.org/officeDocument/2006/relationships/hyperlink" Target="https://doi.org/10.1098/rspb.1998.0514" TargetMode="External"/><Relationship Id="rId60" Type="http://schemas.openxmlformats.org/officeDocument/2006/relationships/hyperlink" Target="https://doi.org/10.1126/science.aal3298" TargetMode="External"/><Relationship Id="rId65" Type="http://schemas.openxmlformats.org/officeDocument/2006/relationships/hyperlink" Target="https://doi.org/10.1098/rstb.2016.0471" TargetMode="External"/><Relationship Id="rId73" Type="http://schemas.openxmlformats.org/officeDocument/2006/relationships/hyperlink" Target="https://doi.org/10.1152/ajpregu.00689.2010" TargetMode="External"/><Relationship Id="rId78" Type="http://schemas.openxmlformats.org/officeDocument/2006/relationships/hyperlink" Target="https://doi.org/10.1086/519795" TargetMode="External"/><Relationship Id="rId81" Type="http://schemas.openxmlformats.org/officeDocument/2006/relationships/hyperlink" Target="https://doi.org/10.18637/jss.v022.i07"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J.TIG.2012.03.009" TargetMode="External"/><Relationship Id="rId39" Type="http://schemas.openxmlformats.org/officeDocument/2006/relationships/hyperlink" Target="https://doi.org/10.1111/mec.14226" TargetMode="External"/><Relationship Id="rId34" Type="http://schemas.openxmlformats.org/officeDocument/2006/relationships/hyperlink" Target="https://doi.org/10.1111/jeb.13108" TargetMode="External"/><Relationship Id="rId50" Type="http://schemas.openxmlformats.org/officeDocument/2006/relationships/hyperlink" Target="https://doi.org/10.1371/journal.pgen.1004622" TargetMode="External"/><Relationship Id="rId55" Type="http://schemas.openxmlformats.org/officeDocument/2006/relationships/hyperlink" Target="https://doi.org/10.1038/sj.hdy.6885130" TargetMode="External"/><Relationship Id="rId76" Type="http://schemas.openxmlformats.org/officeDocument/2006/relationships/hyperlink" Target="https://doi.org/10.1534/genetics.110.114819" TargetMode="External"/><Relationship Id="rId7" Type="http://schemas.openxmlformats.org/officeDocument/2006/relationships/hyperlink" Target="mailto:l.spurgin@uea.ac.uk" TargetMode="External"/><Relationship Id="rId71" Type="http://schemas.openxmlformats.org/officeDocument/2006/relationships/hyperlink" Target="https://doi.org/10.1016/J.BBRC.2015.10.004" TargetMode="External"/><Relationship Id="rId2" Type="http://schemas.openxmlformats.org/officeDocument/2006/relationships/styles" Target="styles.xml"/><Relationship Id="rId29" Type="http://schemas.openxmlformats.org/officeDocument/2006/relationships/hyperlink" Target="https://doi.org/10.1111/mec.13314" TargetMode="External"/><Relationship Id="rId24" Type="http://schemas.openxmlformats.org/officeDocument/2006/relationships/hyperlink" Target="https://doi.org/10.1038/nrg.2016.133" TargetMode="External"/><Relationship Id="rId40" Type="http://schemas.openxmlformats.org/officeDocument/2006/relationships/hyperlink" Target="https://doi.org/10.1038/nature04226" TargetMode="External"/><Relationship Id="rId45" Type="http://schemas.openxmlformats.org/officeDocument/2006/relationships/hyperlink" Target="https://doi.org/10.1038/ng.2313" TargetMode="External"/><Relationship Id="rId66" Type="http://schemas.openxmlformats.org/officeDocument/2006/relationships/hyperlink" Target="https://doi.org/10.1146/annurev.ecolsys.110308.120317" TargetMode="External"/><Relationship Id="rId61" Type="http://schemas.openxmlformats.org/officeDocument/2006/relationships/hyperlink" Target="https://doi.org/10.1038/nature03083" TargetMode="External"/><Relationship Id="rId82" Type="http://schemas.openxmlformats.org/officeDocument/2006/relationships/hyperlink" Target="https://doi.org/10.1101/gr.094052.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39</Pages>
  <Words>9073</Words>
  <Characters>51722</Characters>
  <Application>Microsoft Office Word</Application>
  <DocSecurity>0</DocSecurity>
  <Lines>431</Lines>
  <Paragraphs>121</Paragraphs>
  <ScaleCrop>false</ScaleCrop>
  <Company/>
  <LinksUpToDate>false</LinksUpToDate>
  <CharactersWithSpaces>60674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Lewis Spurgin (BIO - Staff)</cp:lastModifiedBy>
  <cp:revision>2</cp:revision>
  <dcterms:created xsi:type="dcterms:W3CDTF">2020-07-28T18:00:00Z</dcterms:created>
  <dcterms:modified xsi:type="dcterms:W3CDTF">2020-07-28T18:37:00Z</dcterms:modified>
</cp:coreProperties>
</file>