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5.png" ContentType="image/png"/>
  <Override PartName="/word/media/rId36.png" ContentType="image/png"/>
  <Override PartName="/word/media/rId3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Heading2"/>
      </w:pPr>
      <w:bookmarkStart w:id="24" w:name="introduction"/>
      <w:bookmarkEnd w:id="24"/>
      <w:r>
        <w:t xml:space="preserve">Introduction</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aliminium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is"/>
      <w:bookmarkEnd w:id="27"/>
      <w:r>
        <w:t xml:space="preserve">Analysis</w:t>
      </w:r>
    </w:p>
    <w:p>
      <w:pPr>
        <w:pStyle w:val="FirstParagraph"/>
      </w:pPr>
      <w:r>
        <w:t xml:space="preserve">Unless stated otherwise, all population genetic statistics were calculated in PLINK version 1.9</w:t>
      </w:r>
      <w:r>
        <w:t xml:space="preserve"> </w:t>
      </w:r>
      <w:r>
        <w:t xml:space="preserve">(Purcell</w:t>
      </w:r>
      <w:r>
        <w:t xml:space="preserve"> </w:t>
      </w:r>
      <w:r>
        <w:rPr>
          <w:i/>
        </w:rPr>
        <w:t xml:space="preserve">et al.</w:t>
      </w:r>
      <w:r>
        <w:t xml:space="preserve"> </w:t>
      </w:r>
      <w:r>
        <w:t xml:space="preserve">2007)</w:t>
      </w:r>
      <w:r>
        <w:t xml:space="preserve">, and downstream analysis and plotting was carried out in R version 3.3</w:t>
      </w:r>
      <w:r>
        <w:t xml:space="preserve"> </w:t>
      </w:r>
      <w:r>
        <w:t xml:space="preserve">(R Development Core Team 2011)</w:t>
      </w:r>
      <w:r>
        <w:t xml:space="preserve">. In each population, we estimated linkge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populationas, we also calculated, for each population, mean LD between all pairs of markers within 1kb. We then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mean</w:t>
      </w:r>
      <w:r>
        <w:t xml:space="preserve"> </w:t>
      </w:r>
      <m:oMath>
        <m:sSub>
          <m:e>
            <m:r>
              <m:t>F</m:t>
            </m:r>
          </m:e>
          <m:sub>
            <m:r>
              <m:t>S</m:t>
            </m:r>
            <m:r>
              <m:t>T</m:t>
            </m:r>
          </m:sub>
        </m:sSub>
      </m:oMath>
      <w:r>
        <w:t xml:space="preserve"> </w:t>
      </w:r>
      <w:r>
        <w:t xml:space="preserve">for all loci 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(Goslee &amp; Urban 2007)</w:t>
      </w:r>
      <w:r>
        <w:t xml:space="preserve">. We also estimated population structure using Admixture version 1.3, with default settings</w:t>
      </w:r>
      <w:r>
        <w:t xml:space="preserve"> </w:t>
      </w:r>
      <w:r>
        <w:t xml:space="preserve">(Alexander, Novembre &amp; Lange 2009)</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(Pickrell &amp; Pritchard 2012)</w:t>
      </w:r>
      <w:r>
        <w:t xml:space="preserve">. We rooted the tree using a sample of</w:t>
      </w:r>
      <w:r>
        <w:t xml:space="preserve"> </w:t>
      </w:r>
      <w:r>
        <w:rPr>
          <w:i/>
        </w:rPr>
        <w:t xml:space="preserve">P. minor</w:t>
      </w:r>
      <w:r>
        <w:t xml:space="preserve"> </w:t>
      </w:r>
      <w:r>
        <w:t xml:space="preserve">individuals (n = ) sampled from Amur, Russia. We fitted models allowing for range of migration events (0-10), and used a window size of 500 SNPs</w:t>
      </w:r>
      <w:r>
        <w:t xml:space="preserve"> </w:t>
      </w:r>
      <w:r>
        <w:t xml:space="preserve">(Pickrell &amp; Pritchard 2012)</w:t>
      </w:r>
      <w:r>
        <w:t xml:space="preserve">. To assess model fit, we calculated the proportion of variance relatedness betweened populations explained by each model, using the equation 30 in Pickrell</w:t>
      </w:r>
      <w:r>
        <w:t xml:space="preserve"> </w:t>
      </w:r>
      <w:r>
        <w:rPr>
          <w:i/>
        </w:rPr>
        <w:t xml:space="preserve">et al.</w:t>
      </w:r>
      <w:r>
        <w:t xml:space="preserve"> </w:t>
      </w:r>
      <w:r>
        <w:t xml:space="preserve">(2012)</w:t>
      </w:r>
      <w:r>
        <w:t xml:space="preserve">.</w:t>
      </w:r>
    </w:p>
    <w:p>
      <w:pPr>
        <w:pStyle w:val="BodyText"/>
      </w:pPr>
      <w:r>
        <w:t xml:space="preserve">Marker-based FST</w:t>
      </w:r>
    </w:p>
    <w:p>
      <w:pPr>
        <w:pStyle w:val="BodyText"/>
      </w:pPr>
      <w:r>
        <w:t xml:space="preserve">Recombination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For ease of presentation, we grouped populations into "regions" for plots and anlalyses (see Table 1 for details).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0.15). Instead, the highest levels of</w:t>
      </w:r>
      <w:r>
        <w:t xml:space="preserve"> </w:t>
      </w:r>
      <m:oMath>
        <m:sSub>
          <m:e>
            <m:r>
              <m:t>F</m:t>
            </m:r>
          </m:e>
          <m:sub>
            <m:r>
              <m:t>S</m:t>
            </m:r>
            <m:r>
              <m:t>T</m:t>
            </m:r>
          </m:sub>
        </m:sSub>
      </m:oMath>
      <w:r>
        <w:t xml:space="preserve"> </w:t>
      </w:r>
      <w:r>
        <w:t xml:space="preserve">were found in comparisons involving island the populations of Corsica, Sardinia and Crete (Fig. 2A).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0.14, p = 0.15).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2B), but not to distance from Spain (r = 0.07, p = 0.76), or from Italy (r = 0.13, p = 0.55).</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reamining populations to the second. At</w:t>
      </w:r>
      <w:r>
        <w:t xml:space="preserve"> </w:t>
      </w:r>
      <m:oMath>
        <m:r>
          <m:t>K</m:t>
        </m:r>
      </m:oMath>
      <w:r>
        <w:t xml:space="preserve"> </w:t>
      </w:r>
      <w:r>
        <w:t xml:space="preserve">= 3 (the model that best fitted the great tit data; Fig. S3), Spain was separated from the rest of mainland Europe (Fig. 2C).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dsplayed in Fig. 2D;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The maximum likelihood tree with 10 migration events (Fig. 3) is generally characterised by short branch lengths, with the exception of the island populations of Sardinia and Crete. Populations in Vlieland, Spain, Corsica and the UK were also placed on longer terminal branches. Branches were generally too shallow be able to identify discrete population groupings, with the exepction of one grouping of populations in the Balkans, Turkey, Sardinia and Crete, and a second group consisting of England and Scotland (Fig. 3). Migration events were widespread across the population tree, with little evidence that individual populations have acted as notable sources or sinks for migration events.</w:t>
      </w:r>
    </w:p>
    <w:p>
      <w:pPr>
        <w:pStyle w:val="Heading4"/>
      </w:pPr>
      <w:bookmarkStart w:id="30" w:name="section"/>
      <w:bookmarkEnd w:id="30"/>
    </w:p>
    <w:p>
      <w:pPr>
        <w:pStyle w:val="Heading2"/>
      </w:pPr>
      <w:bookmarkStart w:id="31" w:name="discussion"/>
      <w:bookmarkEnd w:id="31"/>
      <w:r>
        <w:t xml:space="preserve">Discussion</w:t>
      </w:r>
    </w:p>
    <w:p>
      <w:pPr>
        <w:pStyle w:val="Heading2"/>
      </w:pPr>
      <w:bookmarkStart w:id="32" w:name="references"/>
      <w:bookmarkEnd w:id="32"/>
      <w:r>
        <w:t xml:space="preserve">References</w:t>
      </w:r>
    </w:p>
    <w:p>
      <w:pPr>
        <w:pStyle w:val="FirstParagraph"/>
      </w:pPr>
      <w:r>
        <w:t xml:space="preserve">Alexander, D.H., Novembre, J. &amp; Lange, K. (2009) Fast model-based estimation of ancestry in unrelated individuals.</w:t>
      </w:r>
      <w:r>
        <w:t xml:space="preserve"> </w:t>
      </w:r>
      <w:r>
        <w:rPr>
          <w:i/>
        </w:rPr>
        <w:t xml:space="preserve">Genome Research</w:t>
      </w:r>
      <w:r>
        <w:t xml:space="preserve">,</w:t>
      </w:r>
      <w:r>
        <w:t xml:space="preserve"> </w:t>
      </w:r>
      <w:r>
        <w:rPr>
          <w:b/>
        </w:rPr>
        <w:t xml:space="preserve">19</w:t>
      </w:r>
      <w:r>
        <w:t xml:space="preserve">, 1655–1664.</w:t>
      </w:r>
    </w:p>
    <w:p>
      <w:pPr>
        <w:pStyle w:val="BodyText"/>
      </w:pPr>
      <w:r>
        <w:t xml:space="preserve">Goslee, S.C. &amp; Urban, D.L. (2007) The ecodist package for dissimilarity-based analysis of ecological data.</w:t>
      </w:r>
      <w:r>
        <w:t xml:space="preserve"> </w:t>
      </w:r>
      <w:r>
        <w:rPr>
          <w:i/>
        </w:rPr>
        <w:t xml:space="preserve">Journal Of Statistical Software</w:t>
      </w:r>
      <w:r>
        <w:t xml:space="preserve">,</w:t>
      </w:r>
      <w:r>
        <w:t xml:space="preserve"> </w:t>
      </w:r>
      <w:r>
        <w:rPr>
          <w:b/>
        </w:rPr>
        <w:t xml:space="preserve">22</w:t>
      </w:r>
      <w:r>
        <w:t xml:space="preserve">, 1–19.</w:t>
      </w:r>
    </w:p>
    <w:p>
      <w:pPr>
        <w:pStyle w:val="BodyText"/>
      </w:pPr>
      <w:r>
        <w:t xml:space="preserve">Pickrell, J.K. &amp; Pritchard, J.K. (2012) Inference of Population Splits and Mixtures from Genome-Wide Allele Frequency Data.</w:t>
      </w:r>
      <w:r>
        <w:t xml:space="preserve"> </w:t>
      </w:r>
      <w:r>
        <w:rPr>
          <w:i/>
        </w:rPr>
        <w:t xml:space="preserve">PLoS Genetics</w:t>
      </w:r>
      <w:r>
        <w:t xml:space="preserve">,</w:t>
      </w:r>
      <w:r>
        <w:t xml:space="preserve"> </w:t>
      </w:r>
      <w:r>
        <w:rPr>
          <w:b/>
        </w:rPr>
        <w:t xml:space="preserve">8</w:t>
      </w:r>
      <w:r>
        <w:t xml:space="preserve">.</w:t>
      </w:r>
    </w:p>
    <w:p>
      <w:pPr>
        <w:pStyle w:val="BodyText"/>
      </w:pPr>
      <w:r>
        <w:t xml:space="preserve">Purcell, S., Neale, B., Todd-Brown, K., Thomas, L., Ferreira, M.A., Bender, D., Maller, J., Sklar, P., Bakker, P.I. de, Daly, M.J. &amp; Sham, P.C. (2007) PLINK: A Tool Set for Whole-Genome Association and Population-Based Linkage Analyses.</w:t>
      </w:r>
      <w:r>
        <w:t xml:space="preserve"> </w:t>
      </w:r>
      <w:r>
        <w:rPr>
          <w:i/>
        </w:rPr>
        <w:t xml:space="preserve">The American Journal of Human Genetics</w:t>
      </w:r>
      <w:r>
        <w:t xml:space="preserve">,</w:t>
      </w:r>
      <w:r>
        <w:t xml:space="preserve"> </w:t>
      </w:r>
      <w:r>
        <w:rPr>
          <w:b/>
        </w:rPr>
        <w:t xml:space="preserve">81</w:t>
      </w:r>
      <w:r>
        <w:t xml:space="preserve">, 559–575.</w:t>
      </w:r>
    </w:p>
    <w:p>
      <w:pPr>
        <w:pStyle w:val="BodyText"/>
      </w:pPr>
      <w:r>
        <w:t xml:space="preserve">R Development Core Team. (2011) R: A Language and Environment for Statistical Computing (ed RDC Team).</w:t>
      </w:r>
    </w:p>
    <w:p>
      <w:pPr>
        <w:pStyle w:val="BodyText"/>
      </w:pPr>
    </w:p>
    <w:p>
      <w:pPr>
        <w:pStyle w:val="Heading2"/>
      </w:pPr>
      <w:bookmarkStart w:id="33" w:name="tables-and-figures"/>
      <w:bookmarkEnd w:id="33"/>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Vlieland_NL</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4" w:name="figure-legends"/>
      <w:bookmarkEnd w:id="34"/>
      <w:r>
        <w:t xml:space="preserve">Figure legends</w:t>
      </w:r>
    </w:p>
    <w:p>
      <w:pPr>
        <w:pStyle w:val="FirstParagraph"/>
      </w:pPr>
      <w:r>
        <w:rPr>
          <w:b/>
        </w:rPr>
        <w:t xml:space="preserve">Figure 1</w:t>
      </w:r>
      <w:r>
        <w:t xml:space="preserve"> </w:t>
      </w:r>
      <w:r>
        <w:t xml:space="preserve">Sampling locations, heterozygosity</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Pairwise</w:t>
      </w:r>
      <w:r>
        <w:t xml:space="preserve"> </w:t>
      </w:r>
      <m:oMath>
        <m:sSub>
          <m:e>
            <m:r>
              <m:t>F</m:t>
            </m:r>
          </m:e>
          <m:sub>
            <m:r>
              <m:t>S</m:t>
            </m:r>
            <m:r>
              <m:t>T</m:t>
            </m:r>
          </m:sub>
        </m:sSub>
      </m:oMath>
      <w:r>
        <w:t xml:space="preserve"> </w:t>
      </w:r>
      <w:r>
        <w:t xml:space="preserve">between all European populations in relation to pairwise geographic distance;</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between a proposed refugial population in Turkey and all other populations, in relation to geographic distance from the refugia. Blue points in</w:t>
      </w:r>
      <w:r>
        <w:t xml:space="preserve"> </w:t>
      </w:r>
      <w:r>
        <w:rPr>
          <w:b/>
        </w:rPr>
        <w:t xml:space="preserve">A</w:t>
      </w:r>
      <w:r>
        <w:t xml:space="preserve"> </w:t>
      </w:r>
      <w:r>
        <w:t xml:space="preserve">and</w:t>
      </w:r>
      <w:r>
        <w:t xml:space="preserve"> </w:t>
      </w:r>
      <w:r>
        <w:rPr>
          <w:b/>
        </w:rPr>
        <w:t xml:space="preserve">B</w:t>
      </w:r>
      <w:r>
        <w:t xml:space="preserve"> </w:t>
      </w:r>
      <w:r>
        <w:t xml:space="preserve">are comparisons involving the island populations of Corsica, Sardinia and Crete, while grey points represent all other comparisons.</w:t>
      </w:r>
      <w:r>
        <w:t xml:space="preserve"> </w:t>
      </w:r>
      <w:r>
        <w:rPr>
          <w:b/>
        </w:rPr>
        <w:t xml:space="preserve">C,D</w:t>
      </w:r>
      <w:r>
        <w:t xml:space="preserve"> </w:t>
      </w:r>
      <w:r>
        <w:t xml:space="preserve">Output from admixture analysis at</w:t>
      </w:r>
      <w:r>
        <w:t xml:space="preserve"> </w:t>
      </w:r>
      <m:oMath>
        <m:r>
          <m:t>K</m:t>
        </m:r>
      </m:oMath>
      <w:r>
        <w:t xml:space="preserve"> </w:t>
      </w:r>
      <w:r>
        <w:t xml:space="preserve">= 3, (</w:t>
      </w:r>
      <w:r>
        <w:rPr>
          <w:b/>
        </w:rPr>
        <w:t xml:space="preserve">C</w:t>
      </w:r>
      <w:r>
        <w:t xml:space="preserve">) and</w:t>
      </w:r>
      <w:r>
        <w:t xml:space="preserve"> </w:t>
      </w:r>
      <m:oMath>
        <m:r>
          <m:t>K</m:t>
        </m:r>
      </m:oMath>
      <w:r>
        <w:t xml:space="preserve"> </w:t>
      </w:r>
      <w:r>
        <w:t xml:space="preserve">= 8 (</w:t>
      </w:r>
      <w:r>
        <w:rPr>
          <w:b/>
        </w:rPr>
        <w:t xml:space="preserve">D</w:t>
      </w:r>
      <w:r>
        <w:t xml:space="preserve">).</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98e59f5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5" Target="media/rId35.png"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2017-07-26T16:04:24Z</dcterms:created>
  <dcterms:modified xsi:type="dcterms:W3CDTF">2017-07-26T16:04:24Z</dcterms:modified>
</cp:coreProperties>
</file>