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5.png" ContentType="image/png"/>
  <Override PartName="/word/media/rId28.png" ContentType="image/png"/>
  <Override PartName="/word/media/rId29.png" ContentType="image/png"/>
  <Override PartName="/word/media/rId31.png" ContentType="image/png"/>
  <Override PartName="/word/media/rId32.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The Great Tit HapMap Consortium, Veronika N. Laine</w:t>
      </w:r>
      <w:r>
        <w:rPr>
          <w:vertAlign w:val="superscript"/>
        </w:rPr>
        <w:t xml:space="preserve">3</w:t>
      </w:r>
      <w:r>
        <w:t xml:space="preserve">, Martien A.M. Groenen</w:t>
      </w:r>
      <w:r>
        <w:rPr>
          <w:vertAlign w:val="superscript"/>
        </w:rPr>
        <w:t xml:space="preserve">4</w:t>
      </w:r>
      <w:r>
        <w:t xml:space="preserve">, Ben C. Sheldon</w:t>
      </w:r>
      <w:r>
        <w:rPr>
          <w:vertAlign w:val="superscript"/>
        </w:rPr>
        <w:t xml:space="preserve">2</w:t>
      </w:r>
      <w:r>
        <w:t xml:space="preserve">, Marcel E. Visser</w:t>
      </w:r>
      <w:r>
        <w:rPr>
          <w:vertAlign w:val="superscript"/>
        </w:rPr>
        <w:t xml:space="preserve">3,4</w:t>
      </w:r>
      <w:r>
        <w:t xml:space="preserve">, Kees van Oers</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vary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populations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result of bottlenecks and reduced gene flow among these populations. We then found that the landscape of genomic differentiation was highly heterogeneous, with clear</w:t>
      </w:r>
      <w:r>
        <w:t xml:space="preserve"> </w:t>
      </w:r>
      <w:r>
        <w:t xml:space="preserve">“</w:t>
      </w:r>
      <w:r>
        <w:t xml:space="preserve">islands of differentiation</w:t>
      </w:r>
      <w:r>
        <w:t xml:space="preserve">”</w:t>
      </w:r>
      <w:r>
        <w:t xml:space="preserve">, even among the most recently separated populations. These islands of differentiation were consistently found in regions of low recombination, suggesting that background selection can rapidly promote population differentiation among recently colonised populations. We also detected outlier regions that were unique to peripheral great tit populations, most likely as a result of recent natural selection at the range edges of this species. These</w:t>
      </w:r>
      <w:r>
        <w:t xml:space="preserve"> </w:t>
      </w:r>
      <w:r>
        <w:t xml:space="preserve">“</w:t>
      </w:r>
      <w:r>
        <w:t xml:space="preserve">unique</w:t>
      </w:r>
      <w:r>
        <w:t xml:space="preserve">”</w:t>
      </w:r>
      <w:r>
        <w:t xml:space="preserve"> </w:t>
      </w:r>
      <w:r>
        <w:t xml:space="preserve">outlier regions contained candidate genes for morphology, stress response and colouration, which both support previous research in this species and provide avenues for future investigation. Together, our results suggest that examining differentiation landscapes in the context of population history is a useful way for determining how natural selection shapes genomic variation in the wild.</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[1]</w:t>
      </w:r>
      <w:r>
        <w:t xml:space="preserve"> </w:t>
      </w:r>
      <w:r>
        <w:t xml:space="preserve">and</w:t>
      </w:r>
      <w:r>
        <w:t xml:space="preserve"> </w:t>
      </w:r>
      <w:r>
        <w:rPr>
          <w:i/>
        </w:rPr>
        <w:t xml:space="preserve">Drosophila</w:t>
      </w:r>
      <w:r>
        <w:t xml:space="preserve"> </w:t>
      </w:r>
      <w:r>
        <w:t xml:space="preserve">[2,3]</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[4]</w:t>
      </w:r>
      <w:r>
        <w:t xml:space="preserve">.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[5,6]</w:t>
      </w:r>
      <w:r>
        <w:t xml:space="preserve">.</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[7]</w:t>
      </w:r>
      <w:r>
        <w:t xml:space="preserve">. A feature of these</w:t>
      </w:r>
      <w:r>
        <w:t xml:space="preserve"> </w:t>
      </w:r>
      <w:r>
        <w:t xml:space="preserve">“</w:t>
      </w:r>
      <w:r>
        <w:t xml:space="preserve">genomic landscapes</w:t>
      </w:r>
      <w:r>
        <w:t xml:space="preserve">”</w:t>
      </w:r>
      <w:r>
        <w:t xml:space="preserve"> </w:t>
      </w:r>
      <w:r>
        <w:t xml:space="preserve">of divergence that has received particular attention is the presence of so-called</w:t>
      </w:r>
      <w:r>
        <w:t xml:space="preserve"> </w:t>
      </w:r>
      <w:r>
        <w:t xml:space="preserve">“</w:t>
      </w:r>
      <w:r>
        <w:t xml:space="preserve">islands of differentiation</w:t>
      </w:r>
      <w:r>
        <w:t xml:space="preserve">”</w:t>
      </w:r>
      <w:r>
        <w:t xml:space="preserv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[7–10]</w:t>
      </w:r>
      <w:r>
        <w:t xml:space="preserve">. Initially these regions were termed</w:t>
      </w:r>
      <w:r>
        <w:t xml:space="preserve"> </w:t>
      </w:r>
      <w:r>
        <w:t xml:space="preserve">“</w:t>
      </w:r>
      <w:r>
        <w:t xml:space="preserve">islands of speciation</w:t>
      </w:r>
      <w:r>
        <w:t xml:space="preserve">”</w:t>
      </w:r>
      <w:r>
        <w:t xml:space="preserve">, and were thought to arise as a result of reduced gene flow in genomic regions associated with reproductive isolation</w:t>
      </w:r>
      <w:r>
        <w:t xml:space="preserve"> </w:t>
      </w:r>
      <w:r>
        <w:t xml:space="preserve">[7,11]</w:t>
      </w:r>
      <w:r>
        <w:t xml:space="preserve">. Subsequent modelling and analysis revealed that highly heterogeneous patterns of genomic divergence can occur in the complete absence of gene flow, as a result of linked selection on beneficial or deleterious mutations</w:t>
      </w:r>
      <w:r>
        <w:t xml:space="preserve"> </w:t>
      </w:r>
      <w:r>
        <w:t xml:space="preserve">[12,13]</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[14]</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of gene flow and selection, particularly in genomic regions harbouring genes involved in wing patterning. In contrast, Renaut et al.</w:t>
      </w:r>
      <w:r>
        <w:t xml:space="preserve"> </w:t>
      </w:r>
      <w:r>
        <w:t xml:space="preserve">[9]</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[15–17]</w:t>
      </w:r>
      <w:r>
        <w:t xml:space="preserve">. This latter pattern appears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[18–22]</w:t>
      </w:r>
      <w:r>
        <w:t xml:space="preserve">. A recent, large-scale analysis in sticklebacks showed that, like in many other studies, islands of differentiation were most likely to be found in regions of low recombination, but by looking at this relationship across many pairs of populations they showed that outlier genomic regions were more likely to arise in low recombination regions when gene flow occurred between populations</w:t>
      </w:r>
      <w:r>
        <w:t xml:space="preserve"> </w:t>
      </w:r>
      <w:r>
        <w:t xml:space="preserve">[23]</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[18]</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[24]</w:t>
      </w:r>
      <w:r>
        <w:t xml:space="preserve">. Phyleogeographic research using mitochondrial and microsatellite loci suggests that this species has recently expanded across its European range, possible from a single refugium in the Balkans</w:t>
      </w:r>
      <w:r>
        <w:t xml:space="preserve"> </w:t>
      </w:r>
      <w:r>
        <w:t xml:space="preserve">[25]</w:t>
      </w:r>
      <w:r>
        <w:t xml:space="preserve">. Contemporary populations are characterised by large effective population sizes and high levels of gene flow among populations, resulting in low levels of genetic differentiation</w:t>
      </w:r>
      <w:r>
        <w:t xml:space="preserve"> </w:t>
      </w:r>
      <w:r>
        <w:t xml:space="preserve">[26,27]</w:t>
      </w:r>
      <w:r>
        <w:t xml:space="preserve">. The genome of the great tit has recently been sequenced</w:t>
      </w:r>
      <w:r>
        <w:t xml:space="preserve"> </w:t>
      </w:r>
      <w:r>
        <w:t xml:space="preserve">[28]</w:t>
      </w:r>
      <w:r>
        <w:t xml:space="preserve">, and a high density (650K) panel of SNP markers has been developed. A recent study of two European populations using this marker panel suggests that rapid adaptation has occurred at the genomic and phenotypic levels</w:t>
      </w:r>
      <w:r>
        <w:t xml:space="preserve"> </w:t>
      </w:r>
      <w:r>
        <w:t xml:space="preserve">[29]</w:t>
      </w:r>
      <w:r>
        <w:t xml:space="preserve">. A wealth of ecological data also exists across multiple great tit populations</w:t>
      </w:r>
      <w:r>
        <w:t xml:space="preserve"> </w:t>
      </w:r>
      <w:r>
        <w:t xml:space="preserve">[30–32]</w:t>
      </w:r>
      <w:r>
        <w:t xml:space="preserve">, enabling us to generate informed hypotheses about selection in this system.</w:t>
      </w:r>
    </w:p>
    <w:p>
      <w:pPr>
        <w:pStyle w:val="BodyText"/>
      </w:pPr>
      <w:r>
        <w:t xml:space="preserve">In this study we examined how genetic architecture, natural selection and population history have shaped patterns of genomic variation across recently colonised European great tit populations. Using a large SNP panel typed across 28 populations (Fig. 1), we first characterise genome-wide patterns of variation within and among populations, in order to infer population history. We then examine how variation is partitioned across the genome, and test the hypothesis that highly divergent genomic regions have arisen in regions of low recombination. Finally, we examine how genomic divergence accumulates along the colonisation route of this species, with the aim of inferring how recent natural selection and background selection drive variation across the genome in the wild.</w:t>
      </w:r>
    </w:p>
    <w:p>
      <w:pPr>
        <w:pStyle w:val="BodyText"/>
      </w:pP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1</w:t>
      </w:r>
      <w:r>
        <w:t xml:space="preserve"> </w:t>
      </w:r>
      <w:r>
        <w:t xml:space="preserve">Sampling locations of great tit populations used in the present study. The size of the circles represents the extent of short term LD (markers within 1kb) within each population.</w:t>
      </w:r>
    </w:p>
    <w:p>
      <w:pPr>
        <w:pStyle w:val="Heading2"/>
      </w:pPr>
      <w:bookmarkStart w:id="26" w:name="results"/>
      <w:bookmarkEnd w:id="26"/>
      <w:r>
        <w:t xml:space="preserve">Results</w:t>
      </w:r>
    </w:p>
    <w:p>
      <w:pPr>
        <w:pStyle w:val="Heading4"/>
      </w:pPr>
      <w:bookmarkStart w:id="27" w:name="genetic-diversity-and-population-history"/>
      <w:bookmarkEnd w:id="27"/>
      <w:r>
        <w:t xml:space="preserve">Genetic diversity and population history</w:t>
      </w:r>
    </w:p>
    <w:p>
      <w:pPr>
        <w:pStyle w:val="FirstParagraph"/>
      </w:pPr>
      <w:r>
        <w:t xml:space="preserve">Sampling locations and sample sizes for each population are given in Table 1. Levels of genetic diversity were generally high and LD declined rapidly in all populations, but we observed substantial differences in genetic diversity among populations (Fig. 2A). Highest levels of LD were observed in the island populations of Crete (Greece), Sardinia (Italy), Corsica (France) and Vlieland (Netherlands) with lowest levels of LD in central Europe, Turkey and Spain (Fig. S1). Similarly, heterozygosity was highest in central Europe, and lowest in Crete, Sardinia and the Balkans (Fig. 2A).</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the island populations of Corsica, Sardinia and Crete (Fig. 2B).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0.15,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0.84, p &lt; 0.001; Fig. 2C) and the Balkans (r = 0.47, p &lt; 0.001), but not to distance from Spain (r = -0.07, p = 0.65), or from Italy (r = 0.15, p = 0.49).</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the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as were populations from Turkey and the Balkans, and populations from England and Scotland (Fig. 3). The two fitted migration edges both involved Sardinia, involving migration from eastern Europe, and to Corsica (Fig. 3).</w:t>
      </w:r>
    </w:p>
    <w:p>
      <w:pPr>
        <w:pStyle w:val="BodyText"/>
      </w:pP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2</w:t>
      </w:r>
      <w:r>
        <w:t xml:space="preserve"> </w:t>
      </w:r>
      <w:r>
        <w:t xml:space="preserve">Genetic diversity and structure in European Great tit populations.</w:t>
      </w:r>
      <w:r>
        <w:t xml:space="preserve"> </w:t>
      </w:r>
      <w:r>
        <w:rPr>
          <w:b/>
        </w:rPr>
        <w:t xml:space="preserve">A</w:t>
      </w:r>
      <w:r>
        <w:t xml:space="preserve"> </w:t>
      </w:r>
      <w:r>
        <w:t xml:space="preserve">Nucleotide diversity within each population.</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C</w:t>
      </w:r>
      <w:r>
        <w:t xml:space="preserve"> </w:t>
      </w:r>
      <w:r>
        <w:t xml:space="preserve">Output from admixture analysis at</w:t>
      </w:r>
      <w:r>
        <w:t xml:space="preserve"> </w:t>
      </w:r>
      <m:oMath>
        <m:r>
          <m:t>K</m:t>
        </m:r>
      </m:oMath>
      <w:r>
        <w:t xml:space="preserve"> </w:t>
      </w:r>
      <w:r>
        <w:t xml:space="preserve">= 8.</w:t>
      </w:r>
    </w:p>
    <w:p>
      <w:pPr>
        <w:pStyle w:val="BodyText"/>
      </w:pP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Heading4"/>
      </w:pPr>
      <w:bookmarkStart w:id="30" w:name="genomic-landscapes-of-differentiation"/>
      <w:bookmarkEnd w:id="30"/>
      <w:r>
        <w:t xml:space="preserve">Genomic landscapes of differentiation</w:t>
      </w:r>
    </w:p>
    <w:p>
      <w:pPr>
        <w:pStyle w:val="FirstParagraph"/>
      </w:pPr>
      <w:r>
        <w:t xml:space="preserve">To examine how landscapes of genomic divergence have formed along the colonisation route of European great tits, we calculated windowed</w:t>
      </w:r>
      <w:r>
        <w:t xml:space="preserve"> </w:t>
      </w:r>
      <m:oMath>
        <m:sSub>
          <m:e>
            <m:r>
              <m:t>F</m:t>
            </m:r>
          </m:e>
          <m:sub>
            <m:r>
              <m:t>S</m:t>
            </m:r>
            <m:r>
              <m:t>T</m:t>
            </m:r>
          </m:sub>
        </m:sSub>
      </m:oMath>
      <w:r>
        <w:t xml:space="preserve"> </w:t>
      </w:r>
      <w:r>
        <w:t xml:space="preserve">in 500kb bins between each population and the proposed refugial populaiton in Turkey. We found that</w:t>
      </w:r>
      <w:r>
        <w:t xml:space="preserve"> </w:t>
      </w:r>
      <m:oMath>
        <m:sSub>
          <m:e>
            <m:r>
              <m:t>F</m:t>
            </m:r>
          </m:e>
          <m:sub>
            <m:r>
              <m:t>S</m:t>
            </m:r>
            <m:r>
              <m:t>T</m:t>
            </m:r>
          </m:sub>
        </m:sSub>
      </m:oMath>
      <w:r>
        <w:t xml:space="preserve"> </w:t>
      </w:r>
      <w:r>
        <w:t xml:space="preserve">varied markedly across the genome in all comparisons (Fig. 4; Fig. S5). Outlier regions (windows with</w:t>
      </w:r>
      <w:r>
        <w:t xml:space="preserve"> </w:t>
      </w:r>
      <m:oMath>
        <m:r>
          <m:t>z</m:t>
        </m:r>
        <m:sSub>
          <m:e>
            <m:r>
              <m:t>F</m:t>
            </m:r>
          </m:e>
          <m:sub>
            <m:r>
              <m:t>S</m:t>
            </m:r>
            <m:r>
              <m:t>T</m:t>
            </m:r>
          </m:sub>
        </m:sSub>
      </m:oMath>
      <w:r>
        <w:t xml:space="preserve"> </w:t>
      </w:r>
      <w:r>
        <w:t xml:space="preserve">&gt; 10, where</w:t>
      </w:r>
      <w:r>
        <w:t xml:space="preserve"> </w:t>
      </w:r>
      <m:oMath>
        <m:r>
          <m:t>z</m:t>
        </m:r>
        <m:sSub>
          <m:e>
            <m:r>
              <m:t>F</m:t>
            </m:r>
          </m:e>
          <m:sub>
            <m:r>
              <m:t>S</m:t>
            </m:r>
            <m:r>
              <m:t>T</m:t>
            </m:r>
          </m:sub>
        </m:sSub>
      </m:oMath>
      <w:r>
        <w:t xml:space="preserve"> </w:t>
      </w:r>
      <w:r>
        <w:t xml:space="preserve">is</w:t>
      </w:r>
      <w:r>
        <w:t xml:space="preserve"> </w:t>
      </w:r>
      <m:oMath>
        <m:sSub>
          <m:e>
            <m:r>
              <m:t>F</m:t>
            </m:r>
          </m:e>
          <m:sub>
            <m:r>
              <m:t>S</m:t>
            </m:r>
            <m:r>
              <m:t>T</m:t>
            </m:r>
          </m:sub>
        </m:sSub>
      </m:oMath>
      <w:r>
        <w:t xml:space="preserve"> </w:t>
      </w:r>
      <w:r>
        <w:t xml:space="preserve">expressed relative to the genome-wide average, in standard deviations) were found in all comparisons apart from Crete and Sardinia, where overall levels of divergence were highest (Fig. 4). Of the 11 outlier regions, nine were found in only one or two comparisons, while the other two were found in 12 and 10 comparisons, respectively (Table S2). We hereafter refer to outlier regions found in one or two comparisons as</w:t>
      </w:r>
      <w:r>
        <w:t xml:space="preserve"> </w:t>
      </w:r>
      <w:r>
        <w:t xml:space="preserve">“</w:t>
      </w:r>
      <w:r>
        <w:t xml:space="preserve">unique</w:t>
      </w:r>
      <w:r>
        <w:t xml:space="preserve">”</w:t>
      </w:r>
      <w:r>
        <w:t xml:space="preserve"> </w:t>
      </w:r>
      <w:r>
        <w:t xml:space="preserve">outlier regions, and to those found in more than two comparisons as</w:t>
      </w:r>
      <w:r>
        <w:t xml:space="preserve"> </w:t>
      </w:r>
      <w:r>
        <w:t xml:space="preserve">“</w:t>
      </w:r>
      <w:r>
        <w:t xml:space="preserve">shared</w:t>
      </w:r>
      <w:r>
        <w:t xml:space="preserve">”</w:t>
      </w:r>
      <w:r>
        <w:t xml:space="preserve"> </w:t>
      </w:r>
      <w:r>
        <w:t xml:space="preserve">regions. Unique regions tended to be found in the most peripheral European great tits, with three found in Scotland, two in England, Spain and Finland; the remaining outlier regions were found in comparisons involving the Czech republic, Russia, Vlieland (Netherlands) and Belgium (Table S2).</w:t>
      </w:r>
    </w:p>
    <w:p>
      <w:pPr>
        <w:pStyle w:val="BodyText"/>
      </w:pPr>
      <w:r>
        <w:t xml:space="preserve">Genes found in the outlier regions are displayed in Table S2. Perhaps most notable among these is COL4A5, a gene found to be associated with bill length, and under selection between populations between England and the Netherlands, in a recent great tit study</w:t>
      </w:r>
      <w:r>
        <w:t xml:space="preserve"> </w:t>
      </w:r>
      <w:r>
        <w:t xml:space="preserve">[29]</w:t>
      </w:r>
      <w:r>
        <w:t xml:space="preserve">. Here we found that the COL4A5 region is an</w:t>
      </w:r>
      <w:r>
        <w:t xml:space="preserve"> </w:t>
      </w:r>
      <m:oMath>
        <m:sSub>
          <m:e>
            <m:r>
              <m:t>F</m:t>
            </m:r>
          </m:e>
          <m:sub>
            <m:r>
              <m:t>S</m:t>
            </m:r>
            <m:r>
              <m:t>T</m:t>
            </m:r>
          </m:sub>
        </m:sSub>
      </m:oMath>
      <w:r>
        <w:t xml:space="preserve"> </w:t>
      </w:r>
      <w:r>
        <w:t xml:space="preserve">outlier in England and Scotland, but not in any other European populations (Table S2). Another notable candidate gene potentially involved in beak morphology, and previously found to be under selection in UK great tits is BMPR1A, which in this study was found in an outlier region in Scotland. Other genes in the unique outlier regions included potential candidates for morphology and obesity (PPP1CB</w:t>
      </w:r>
      <w:r>
        <w:t xml:space="preserve"> </w:t>
      </w:r>
      <w:r>
        <w:t xml:space="preserve">[33]</w:t>
      </w:r>
      <w:r>
        <w:t xml:space="preserve">, GHITM</w:t>
      </w:r>
      <w:r>
        <w:t xml:space="preserve"> </w:t>
      </w:r>
      <w:r>
        <w:t xml:space="preserve">[34]</w:t>
      </w:r>
      <w:r>
        <w:t xml:space="preserve">), thermal stress response (CDKN1B</w:t>
      </w:r>
      <w:r>
        <w:t xml:space="preserve"> </w:t>
      </w:r>
      <w:r>
        <w:t xml:space="preserve">[35]</w:t>
      </w:r>
      <w:r>
        <w:t xml:space="preserve">), malaria infection (MRPL33</w:t>
      </w:r>
      <w:r>
        <w:t xml:space="preserve"> </w:t>
      </w:r>
      <w:r>
        <w:t xml:space="preserve">[36]</w:t>
      </w:r>
      <w:r>
        <w:t xml:space="preserve">) and colour variation (SOX10</w:t>
      </w:r>
      <w:r>
        <w:t xml:space="preserve"> </w:t>
      </w:r>
      <w:r>
        <w:t xml:space="preserve">[37]</w:t>
      </w:r>
      <w:r>
        <w:t xml:space="preserve">).</w:t>
      </w:r>
    </w:p>
    <w:p>
      <w:pPr>
        <w:pStyle w:val="BodyText"/>
      </w:pPr>
      <w:r>
        <w:t xml:space="preserve">Genomic differentiation with Turkey was negatively related to recombination rate in almost all populations (Fig. 5). The relationship between</w:t>
      </w:r>
      <w:r>
        <w:t xml:space="preserve"> </w:t>
      </w:r>
      <m:oMath>
        <m:sSub>
          <m:e>
            <m:r>
              <m:t>F</m:t>
            </m:r>
          </m:e>
          <m:sub>
            <m:r>
              <m:t>S</m:t>
            </m:r>
            <m:r>
              <m:t>T</m:t>
            </m:r>
          </m:sub>
        </m:sSub>
      </m:oMath>
      <w:r>
        <w:t xml:space="preserve"> </w:t>
      </w:r>
      <w:r>
        <w:t xml:space="preserve">and recombination rare was generally weak, with correlation coefficients &lt; 0.1. In a handful of populations this relationship was substantially stronger - most notably in the island populations of Corsica, Sardinia and Crete, and in England, Scotland and Spain (Fig. 5). Outlier regions of very high differentiation almost exclusively occurred in relatively low recombining regions, and accordingly, the recombination rate of outlier regions was significantly lower than the genome-wide average (Wilcoxon test,</w:t>
      </w:r>
      <w:r>
        <w:t xml:space="preserve"> </w:t>
      </w:r>
      <m:oMath>
        <m:r>
          <m:t>P</m:t>
        </m:r>
      </m:oMath>
      <w:r>
        <w:t xml:space="preserve"> </w:t>
      </w:r>
      <w:r>
        <w:t xml:space="preserve">&lt; 0.001). There appeared to be no difference in the recombination rate between shared and unique outlier regions (Fig. 5), although the small number of regions precluded testing this hypothesis formally.</w:t>
      </w:r>
    </w:p>
    <w:p>
      <w:pPr>
        <w:pStyle w:val="BodyText"/>
      </w:pPr>
      <w:r>
        <w:t xml:space="preserve">To further explore how selection may have shaped variation in</w:t>
      </w:r>
      <w:r>
        <w:t xml:space="preserve"> </w:t>
      </w:r>
      <m:oMath>
        <m:sSub>
          <m:e>
            <m:r>
              <m:t>F</m:t>
            </m:r>
          </m:e>
          <m:sub>
            <m:r>
              <m:t>S</m:t>
            </m:r>
            <m:r>
              <m:t>T</m:t>
            </m:r>
          </m:sub>
        </m:sSub>
      </m:oMath>
      <w:r>
        <w:t xml:space="preserve"> </w:t>
      </w:r>
      <w:r>
        <w:t xml:space="preserve">outlier regions, we estimated levels of nucleotide and haplotype diversity within these regions. Nucleotide diversity (</w:t>
      </w:r>
      <m:oMath>
        <m:sSub>
          <m:e>
            <m:r>
              <m:t>π</m:t>
            </m:r>
          </m:e>
          <m:sub>
            <m:r>
              <m:t>S</m:t>
            </m:r>
            <m:r>
              <m:t>N</m:t>
            </m:r>
            <m:r>
              <m:t>P</m:t>
            </m:r>
          </m:sub>
        </m:sSub>
      </m:oMath>
      <w:r>
        <w:t xml:space="preserve">) in outlier regions varied from 0.28 to 0.41, and diversity in these regions was significantly lower than the genome-wide average (Wilcoxon test,</w:t>
      </w:r>
      <w:r>
        <w:t xml:space="preserve"> </w:t>
      </w:r>
      <m:oMath>
        <m:r>
          <m:t>P</m:t>
        </m:r>
      </m:oMath>
      <w:r>
        <w:t xml:space="preserve"> </w:t>
      </w:r>
      <w:r>
        <w:t xml:space="preserve">= 0.007; Fig. 6A). However, there appeared to be no difference in nucleotide diversity between shared and unique regions (Fig. 6A). Haplotype diversity varied substantially among regions, with haplotype richness ranging from 72 to 1033. Both haplotype richness and marker density in shared regions tended to be lower than those in unique regions (Fig. 6B). A detailed examination of haplotype structure in these regions is displayed in Figure S6. MIRTE TO EXPAND AND ADD FIGURE.</w:t>
      </w:r>
    </w:p>
    <w:p>
      <w:pPr>
        <w:pStyle w:val="BodyText"/>
      </w:pP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4</w:t>
      </w:r>
      <w:r>
        <w:t xml:space="preserve"> </w:t>
      </w:r>
      <w:r>
        <w:t xml:space="preserve">Landscapes of genomic differentiation in European great tit populations.</w:t>
      </w:r>
      <w:r>
        <w:t xml:space="preserve"> </w:t>
      </w:r>
      <m:oMath>
        <m:sSub>
          <m:e>
            <m:r>
              <m:t>F</m:t>
            </m:r>
          </m:e>
          <m:sub>
            <m:r>
              <m:t>S</m:t>
            </m:r>
            <m:r>
              <m:t>T</m:t>
            </m:r>
          </m:sub>
        </m:sSub>
      </m:oMath>
      <w:r>
        <w:t xml:space="preserve"> </w:t>
      </w:r>
      <w:r>
        <w:t xml:space="preserve">across the genome is averaged in 500kb windows, with each panel displaying a pairwise comparison between with the proposed refugial population in Turkey. Red lines represent</w:t>
      </w:r>
      <w:r>
        <w:t xml:space="preserve"> </w:t>
      </w:r>
      <m:oMath>
        <m:sSub>
          <m:e>
            <m:r>
              <m:t>F</m:t>
            </m:r>
          </m:e>
          <m:sub>
            <m:r>
              <m:t>S</m:t>
            </m:r>
            <m:r>
              <m:t>T</m:t>
            </m:r>
          </m:sub>
        </m:sSub>
      </m:oMath>
      <w:r>
        <w:t xml:space="preserve"> </w:t>
      </w:r>
      <w:r>
        <w:t xml:space="preserve">outliers (windows with mean</w:t>
      </w:r>
      <w:r>
        <w:t xml:space="preserve"> </w:t>
      </w:r>
      <m:oMath>
        <m:sSub>
          <m:e>
            <m:r>
              <m:t>F</m:t>
            </m:r>
          </m:e>
          <m:sub>
            <m:r>
              <m:t>S</m:t>
            </m:r>
            <m:r>
              <m:t>T</m:t>
            </m:r>
          </m:sub>
        </m:sSub>
      </m:oMath>
      <w:r>
        <w:t xml:space="preserve"> </w:t>
      </w:r>
      <w:r>
        <w:t xml:space="preserve">values at least 10 standard deviations greater than the global mean for that comparison) shared across more than two comparisons (solid red lines), or unique to one or two comparisons (dashed red lines).</w:t>
      </w:r>
    </w:p>
    <w:p>
      <w:pPr>
        <w:pStyle w:val="BodyText"/>
      </w:pP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t xml:space="preserve">Genomic differentiation and recombination rate variation in European great tit populations. Each point is a 500kb window, with each panel displaying a pairwise comparison between with the proposed refugial population in Turkey. Coloured points represent</w:t>
      </w:r>
      <w:r>
        <w:t xml:space="preserve"> </w:t>
      </w:r>
      <m:oMath>
        <m:sSub>
          <m:e>
            <m:r>
              <m:t>F</m:t>
            </m:r>
          </m:e>
          <m:sub>
            <m:r>
              <m:t>S</m:t>
            </m:r>
            <m:r>
              <m:t>T</m:t>
            </m:r>
          </m:sub>
        </m:sSub>
      </m:oMath>
      <w:r>
        <w:t xml:space="preserve"> </w:t>
      </w:r>
      <w:r>
        <w:t xml:space="preserve">outliers (mean</w:t>
      </w:r>
      <w:r>
        <w:t xml:space="preserve"> </w:t>
      </w:r>
      <m:oMath>
        <m:r>
          <m:t>z</m:t>
        </m:r>
        <m:sSub>
          <m:e>
            <m:r>
              <m:t>F</m:t>
            </m:r>
          </m:e>
          <m:sub>
            <m:r>
              <m:t>S</m:t>
            </m:r>
            <m:r>
              <m:t>T</m:t>
            </m:r>
          </m:sub>
        </m:sSub>
      </m:oMath>
      <w:r>
        <w:t xml:space="preserve"> </w:t>
      </w:r>
      <w:r>
        <w:t xml:space="preserve">values &gt; 10) shared across more than two comparisons (red), or unique to one or two comparisons (navy).</w:t>
      </w:r>
    </w:p>
    <w:p>
      <w:pPr>
        <w:pStyle w:val="BodyText"/>
      </w:pP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6-1.png" id="0"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rPr>
        <w:t xml:space="preserve">Figure 6</w:t>
      </w:r>
      <w:r>
        <w:t xml:space="preserve"> </w:t>
      </w:r>
      <w:r>
        <w:t xml:space="preserve">Genetic diversity in</w:t>
      </w:r>
      <w:r>
        <w:t xml:space="preserve"> </w:t>
      </w:r>
      <m:oMath>
        <m:sSub>
          <m:e>
            <m:r>
              <m:t>F</m:t>
            </m:r>
          </m:e>
          <m:sub>
            <m:r>
              <m:t>S</m:t>
            </m:r>
            <m:r>
              <m:t>T</m:t>
            </m:r>
          </m:sub>
        </m:sSub>
      </m:oMath>
      <w:r>
        <w:t xml:space="preserve"> </w:t>
      </w:r>
      <w:r>
        <w:t xml:space="preserve">outlier regions in European great tit populations. Each point is an outlier window, with point size scaled by the number of populations the outlier was found in -</w:t>
      </w:r>
      <w:r>
        <w:t xml:space="preserve"> </w:t>
      </w:r>
      <w:r>
        <w:t xml:space="preserve">“</w:t>
      </w:r>
      <w:r>
        <w:t xml:space="preserve">shared</w:t>
      </w:r>
      <w:r>
        <w:t xml:space="preserve">”</w:t>
      </w:r>
      <w:r>
        <w:t xml:space="preserve"> </w:t>
      </w:r>
      <w:r>
        <w:t xml:space="preserve">haplotypes are coloured red and</w:t>
      </w:r>
      <w:r>
        <w:t xml:space="preserve"> </w:t>
      </w:r>
      <w:r>
        <w:t xml:space="preserve">“</w:t>
      </w:r>
      <w:r>
        <w:t xml:space="preserve">unique</w:t>
      </w:r>
      <w:r>
        <w:t xml:space="preserve">”</w:t>
      </w:r>
      <w:r>
        <w:t xml:space="preserve"> </w:t>
      </w:r>
      <w:r>
        <w:t xml:space="preserve">haplotypes navy (see main text for details). In</w:t>
      </w:r>
      <w:r>
        <w:t xml:space="preserve"> </w:t>
      </w:r>
      <w:r>
        <w:rPr>
          <w:b/>
        </w:rPr>
        <w:t xml:space="preserve">A</w:t>
      </w:r>
      <w:r>
        <w:t xml:space="preserve">, Nucleotide diversity for each window is calculated for the proposed refugial population in Turkey, and plotted against the mean for all other populations. In</w:t>
      </w:r>
      <w:r>
        <w:t xml:space="preserve"> </w:t>
      </w:r>
      <w:r>
        <w:rPr>
          <w:b/>
        </w:rPr>
        <w:t xml:space="preserve">B</w:t>
      </w:r>
      <w:r>
        <w:t xml:space="preserve">, SNP marker density is plotted against haplotype richness for each region.</w:t>
      </w:r>
    </w:p>
    <w:p>
      <w:pPr>
        <w:pStyle w:val="Heading2"/>
      </w:pPr>
      <w:bookmarkStart w:id="34" w:name="discussion"/>
      <w:bookmarkEnd w:id="34"/>
      <w:r>
        <w:t xml:space="preserve">Discussion</w:t>
      </w:r>
    </w:p>
    <w:p>
      <w:pPr>
        <w:pStyle w:val="FirstParagraph"/>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size and gene flow among populations, and recent colonisation from a single refugial population in the east</w:t>
      </w:r>
      <w:r>
        <w:t xml:space="preserve"> </w:t>
      </w:r>
      <w:r>
        <w:t xml:space="preserve">[26,28]</w:t>
      </w:r>
      <w:r>
        <w:t xml:space="preserve">. We then examined how genomic landscapes of differentiation vary along the proposed colonisation route of this species, and found evidence for both shared and unique islands of differentiation. In all cases, islands of differentiation arose in regions of low recombination and low diversity, but we found evidence for differences in haplotype structure and diversity among unique and shared outlier regions.</w:t>
      </w:r>
    </w:p>
    <w:p>
      <w:pPr>
        <w:pStyle w:val="BodyText"/>
      </w:pPr>
      <w:r>
        <w:t xml:space="preserve">Our results suggest that great tits colonised Europe from a single refugium in Turkey and/or the Balkans. This scenario has been suggested before</w:t>
      </w:r>
      <w:r>
        <w:t xml:space="preserve"> </w:t>
      </w:r>
      <w:r>
        <w:t xml:space="preserve">[25]</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Finland and Estonia) made geographical sense. Interestingly, TreeMix grouped the Spanish and Corsican populations, which is consistent with previous subspecies descriptions of European great tits</w:t>
      </w:r>
      <w:r>
        <w:t xml:space="preserve"> </w:t>
      </w:r>
      <w:r>
        <w:t xml:space="preserve">[38]</w:t>
      </w:r>
      <w:r>
        <w:t xml:space="preserve">. More generally, the highest levels of differentiation were found between island populations, suggesting a reduced effective population size and reduced gene flow in these populations, either as result of the colonisation process, or more recent bottlenecks</w:t>
      </w:r>
      <w:r>
        <w:t xml:space="preserve"> </w:t>
      </w:r>
      <w:r>
        <w:t xml:space="preserve">[39]</w:t>
      </w:r>
      <w:r>
        <w:t xml:space="preserve">.</w:t>
      </w:r>
    </w:p>
    <w:p>
      <w:pPr>
        <w:pStyle w:val="BodyText"/>
      </w:pPr>
      <w:r>
        <w:t xml:space="preserve">It is likely that the many, and perhaps the majority, of wild populations are characterised by highly heterogeneous patterns of differentiation across the genome</w:t>
      </w:r>
      <w:r>
        <w:t xml:space="preserve"> </w:t>
      </w:r>
      <w:r>
        <w:t xml:space="preserve">[22]</w:t>
      </w:r>
      <w:r>
        <w:t xml:space="preserve">. What is not yet clear is how quickly islands of differentiation arise, nor how selection, gene flow and drift interact with genomic architecture to shape differentiation over shorter and longer evolutionary time-scales</w:t>
      </w:r>
      <w:r>
        <w:t xml:space="preserve"> </w:t>
      </w:r>
      <w:r>
        <w:t xml:space="preserve">[18]</w:t>
      </w:r>
      <w:r>
        <w:t xml:space="preserve">. Our results suggest that islands of differentiation arise in regions of low recombination even among populations that could be considered panmictic. European great tit populations have a mean</w:t>
      </w:r>
      <w:r>
        <w:t xml:space="preserve"> </w:t>
      </w:r>
      <m:oMath>
        <m:sSub>
          <m:e>
            <m:r>
              <m:t>F</m:t>
            </m:r>
          </m:e>
          <m:sub>
            <m:r>
              <m:t>S</m:t>
            </m:r>
            <m:r>
              <m:t>T</m:t>
            </m:r>
          </m:sub>
        </m:sSub>
      </m:oMath>
      <w:r>
        <w:t xml:space="preserve"> </w:t>
      </w:r>
      <w:r>
        <w:t xml:space="preserve">of 0.007, yet islands of differentiation can clearly be seen, even among the most closely related population (Fig. 4, Fig. S5). Further, these islands were found in regions of low recombination and low diversity (Fig. 5, Fig. 6), suggesting that linked selection in regions of low recombination plays a key role in driving patterns of genomic differentiation even in the very earliest stages of population separation.</w:t>
      </w:r>
    </w:p>
    <w:p>
      <w:pPr>
        <w:pStyle w:val="BodyText"/>
      </w:pPr>
      <w:r>
        <w:t xml:space="preserve">It is difficult to differentiate between positive and background selection in producing heterogeneous patterns of differentiation across the genome. Correlated patterns of genomic differentiation among independent sets of populations suggests that background selection likely plays a role</w:t>
      </w:r>
      <w:r>
        <w:t xml:space="preserve"> </w:t>
      </w:r>
      <w:r>
        <w:t xml:space="preserve">[15–17]</w:t>
      </w:r>
      <w:r>
        <w:t xml:space="preserve">. It appears that European great tits have colonised from a single refugial population, and as such truly independent comparisons are not available. Therefore an outlier region shared among multiple populations could represent either selection in the ancestral population, or background selection. Given the pervasiveness of background selection in birds</w:t>
      </w:r>
      <w:r>
        <w:t xml:space="preserve"> </w:t>
      </w:r>
      <w:r>
        <w:t xml:space="preserve">[16,17]</w:t>
      </w:r>
      <w:r>
        <w:t xml:space="preserve">, and other organisms</w:t>
      </w:r>
      <w:r>
        <w:t xml:space="preserve"> </w:t>
      </w:r>
      <w:r>
        <w:t xml:space="preserve">[40]</w:t>
      </w:r>
      <w:r>
        <w:t xml:space="preserve">, and the overall negative relationship between</w:t>
      </w:r>
      <w:r>
        <w:t xml:space="preserve"> </w:t>
      </w:r>
      <m:oMath>
        <m:sSub>
          <m:e>
            <m:r>
              <m:t>F</m:t>
            </m:r>
          </m:e>
          <m:sub>
            <m:r>
              <m:t>S</m:t>
            </m:r>
            <m:r>
              <m:t>T</m:t>
            </m:r>
          </m:sub>
        </m:sSub>
      </m:oMath>
      <w:r>
        <w:t xml:space="preserve"> </w:t>
      </w:r>
      <w:r>
        <w:t xml:space="preserve">and recombination rate in this study (Fig. 5), it is likely that this background selection is the driver of the shared outlier regions in great tits. Thus, it appears that background selection can generate islands of differentiation in the very earliest stages of population separation. This is not necessarily what we would expect - it is often assumed that peaks of high differentiation in recently separated populations are the product of selective sweeps, and that only after time do correlated patterns of genomic divergence arise</w:t>
      </w:r>
      <w:r>
        <w:t xml:space="preserve"> </w:t>
      </w:r>
      <w:r>
        <w:t xml:space="preserve">[18,23]</w:t>
      </w:r>
      <w:r>
        <w:t xml:space="preserve">. Further research into genomic landscapes of differentiation among widespread continental species will shed further light on the role of background selection in shaping genomic divergence over short evolutionary timescales.</w:t>
      </w:r>
    </w:p>
    <w:p>
      <w:pPr>
        <w:pStyle w:val="BodyText"/>
      </w:pPr>
      <w:r>
        <w:t xml:space="preserve">Regions of high differentiation that are not shared among populations are more likely to be the result of recent positive selection</w:t>
      </w:r>
      <w:r>
        <w:t xml:space="preserve"> </w:t>
      </w:r>
      <w:r>
        <w:t xml:space="preserve">[18]</w:t>
      </w:r>
      <w:r>
        <w:t xml:space="preserve">. We found evidence for such non-shared regions in European great tits, and that these tended to occur in peripheral populations. Observational and experimental research shows that adaptation at range edges is a key feature shaping divergence among recently colonised and expanding populations</w:t>
      </w:r>
      <w:r>
        <w:t xml:space="preserve"> </w:t>
      </w:r>
      <w:r>
        <w:t xml:space="preserve">[41–43]</w:t>
      </w:r>
      <w:r>
        <w:t xml:space="preserve">. In great tits, previous research has shown evidence for adaptation in marginal populations. A comparison of Swedish and Finnish populations revealed genetic differences in basal metabolic rate, most likely an adaptive response to winter conditions</w:t>
      </w:r>
      <w:r>
        <w:t xml:space="preserve"> </w:t>
      </w:r>
      <w:r>
        <w:t xml:space="preserve">[44]</w:t>
      </w:r>
      <w:r>
        <w:t xml:space="preserve">. Here we found outlier regions unique to populations in cold populations in Scotland, Finland and Russia, containing at least one candidate gene for thermal stress</w:t>
      </w:r>
      <w:r>
        <w:t xml:space="preserve"> </w:t>
      </w:r>
      <w:r>
        <w:t xml:space="preserve">[35]</w:t>
      </w:r>
      <w:r>
        <w:t xml:space="preserve">. The detection of an outlier region containing the gene COL4A5 was particularly interesting, as this region was detected in a previous comparison of UK and Dutch great tits</w:t>
      </w:r>
      <w:r>
        <w:t xml:space="preserve"> </w:t>
      </w:r>
      <w:r>
        <w:t xml:space="preserve">[29]</w:t>
      </w:r>
      <w:r>
        <w:t xml:space="preserve">, in which a significant associations with bill length and fitness were detected. Our results here are in accordance with the description of UK great tits as a separate subspecies</w:t>
      </w:r>
      <w:r>
        <w:t xml:space="preserve"> </w:t>
      </w:r>
      <w:r>
        <w:t xml:space="preserve">[45]</w:t>
      </w:r>
      <w:r>
        <w:t xml:space="preserve">, and combined with previous results suggest that this divergence is the result of recent natural selection in the UK</w:t>
      </w:r>
      <w:r>
        <w:t xml:space="preserve"> </w:t>
      </w:r>
      <w:r>
        <w:t xml:space="preserve">[29]</w:t>
      </w:r>
      <w:r>
        <w:t xml:space="preserve">. Numerous other potential candidate genes were detected in these marginal populations, with potential roles in morphology, colouration, obesity and malaria infection. We are reluctant to speculate whether these candidate genes are genuine targets for natural selection, and more reluctant still to speculate as to how selection might be driving variation at these region. Regardless, these candidates will provide useful starting points for future genomic and ecological investigation.</w:t>
      </w:r>
    </w:p>
    <w:p>
      <w:pPr>
        <w:pStyle w:val="BodyText"/>
      </w:pPr>
      <w:r>
        <w:t xml:space="preserve">Our data suggest that examining patterns of nucleotide and haplotype diversity in outlier regions may help to separate recent episodes of positive selection from the gradual process of background selection (Figs 6, S6). MIRTE TO EXPAND HERE. However, as we only detected a small number of outlier regions we are unable to make a detailed comparison between shared and unique regions. Further, simulations suggest that haplotype-frequency methods for detecting selection can be sensitive to background selection</w:t>
      </w:r>
      <w:r>
        <w:t xml:space="preserve"> </w:t>
      </w:r>
      <w:r>
        <w:t xml:space="preserve">[46]</w:t>
      </w:r>
      <w:r>
        <w:t xml:space="preserve">. Further research which combines multiple populations to allow shared and unique outlier regions to be identified, alongside a range of haplotype and SNP based methods for detecting selection, may allow us to identify the roles of positive and background selection in shaping variation.</w:t>
      </w:r>
    </w:p>
    <w:p>
      <w:pPr>
        <w:pStyle w:val="BodyText"/>
      </w:pPr>
      <w:r>
        <w:t xml:space="preserve">Finally, it is worth noting that environmental association methods are highly suited method for detecting adaptation in widespread continental species</w:t>
      </w:r>
      <w:r>
        <w:t xml:space="preserve"> </w:t>
      </w:r>
      <w:r>
        <w:t xml:space="preserve">[47,48]</w:t>
      </w:r>
      <w:r>
        <w:t xml:space="preserve">, and further work will test how variation in the abiotic environment has shaped patterns of genomic variation in great tits. To our knowledge there has been little research on the potential for background selection to generate false positives in environmental association analyses, and given the pervasiveness of background selection, this should now be a priority. However, careful association of environmental and genotype data in species such as great tits, in which a wealth of ecological and genomic resources are available, is likely to generate interesting insights into the the genetic and phenotypic basis of natural selection.</w:t>
      </w:r>
    </w:p>
    <w:p>
      <w:pPr>
        <w:pStyle w:val="Heading2"/>
      </w:pPr>
      <w:bookmarkStart w:id="35" w:name="materials-and-methods"/>
      <w:bookmarkEnd w:id="35"/>
      <w:r>
        <w:t xml:space="preserve">Materials and Methods</w:t>
      </w:r>
    </w:p>
    <w:p>
      <w:pPr>
        <w:pStyle w:val="Heading4"/>
      </w:pPr>
      <w:bookmarkStart w:id="36" w:name="sampling-and-molecular-methods"/>
      <w:bookmarkEnd w:id="36"/>
      <w:r>
        <w:t xml:space="preserve">Sampling and molecular methods</w:t>
      </w:r>
    </w:p>
    <w:p>
      <w:pPr>
        <w:pStyle w:val="FirstParagraph"/>
      </w:pPr>
      <w:r>
        <w:t xml:space="preserve">Samples were collected from 28 populations from 22 countries across Europe (Fig. 1; Table S1).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w:t>
      </w:r>
    </w:p>
    <w:p>
      <w:pPr>
        <w:pStyle w:val="Heading4"/>
      </w:pPr>
      <w:bookmarkStart w:id="37" w:name="analyses"/>
      <w:bookmarkEnd w:id="37"/>
      <w:r>
        <w:t xml:space="preserve">Analyses</w:t>
      </w:r>
    </w:p>
    <w:p>
      <w:pPr>
        <w:pStyle w:val="FirstParagraph"/>
      </w:pPr>
      <w:r>
        <w:t xml:space="preserve">Unless stated otherwise, all population genetic statistics were calculated in PLINK version 1.9</w:t>
      </w:r>
      <w:r>
        <w:t xml:space="preserve"> </w:t>
      </w:r>
      <w:r>
        <w:t xml:space="preserve">[49]</w:t>
      </w:r>
      <w:r>
        <w:t xml:space="preserve">, and downstream analysis and plotting was carried out in R version 3.3</w:t>
      </w:r>
      <w:r>
        <w:t xml:space="preserve"> </w:t>
      </w:r>
      <w:r>
        <w:t xml:space="preserve">[50]</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[51]</w:t>
      </w:r>
      <w:r>
        <w:t xml:space="preserve">. We tested whether genetic structure was related to distance from candidate refugial populations (in the Balkans, Turkey, Spain and Italy), using Pearson correlations. We also estimated population structure using Admixture version 1.3, with default settings</w:t>
      </w:r>
      <w:r>
        <w:t xml:space="preserve"> </w:t>
      </w:r>
      <w:r>
        <w:t xml:space="preserve">[52]</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[53]</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[53]</w:t>
      </w:r>
      <w:r>
        <w:t xml:space="preserve">. To assess model fit, we calculated the proportion of variance in relatedness between populations explained by each model</w:t>
      </w:r>
      <w:r>
        <w:t xml:space="preserve"> </w:t>
      </w:r>
      <w:r>
        <w:t xml:space="preserve">[53]</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in 500kb bins, using python scripts obtained from Github (</w:t>
      </w:r>
      <w:hyperlink r:id="rId38">
        <w:r>
          <w:rPr>
            <w:rStyle w:val="Hyperlink"/>
          </w:rPr>
          <w:t xml:space="preserve">https://github.com/simonhmartin/genomics_general</w:t>
        </w:r>
      </w:hyperlink>
      <w:r>
        <w:t xml:space="preserve">). We did not use estimates</w:t>
      </w:r>
      <w:r>
        <w:t xml:space="preserve"> </w:t>
      </w:r>
      <m:oMath>
        <m:sSub>
          <m:e>
            <m:r>
              <m:t>d</m:t>
            </m:r>
          </m:e>
          <m:sub>
            <m:r>
              <m:t>x</m:t>
            </m:r>
            <m:r>
              <m:t>y</m:t>
            </m:r>
          </m:sub>
        </m:sSub>
      </m:oMath>
      <w:r>
        <w:t xml:space="preserve">, as this parameter is difficult to estimate accurately from single SNP loci</w:t>
      </w:r>
      <w:r>
        <w:t xml:space="preserve"> </w:t>
      </w:r>
      <w:r>
        <w:t xml:space="preserve">[13]</w:t>
      </w:r>
      <w:r>
        <w:t xml:space="preserve">.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 values and dividing them by the standard deviation among windows. We defined outlier regions as 500kb bins with</w:t>
      </w:r>
      <w:r>
        <w:t xml:space="preserve"> </w:t>
      </w:r>
      <m:oMath>
        <m:r>
          <m:t>z</m:t>
        </m:r>
        <m:sSub>
          <m:e>
            <m:r>
              <m:t>F</m:t>
            </m:r>
          </m:e>
          <m:sub>
            <m:r>
              <m:t>S</m:t>
            </m:r>
            <m:r>
              <m:t>T</m:t>
            </m:r>
          </m:sub>
        </m:sSub>
      </m:oMath>
      <w:r>
        <w:t xml:space="preserve"> </w:t>
      </w:r>
      <w:r>
        <w:t xml:space="preserve">values greater than ten. We tested whether the landscape of genomic differentiation was related to recombination rate variation using a recombination map previously developed for the great tit using a 10K SNP chip</w:t>
      </w:r>
      <w:r>
        <w:t xml:space="preserve"> </w:t>
      </w:r>
      <w:r>
        <w:t xml:space="preserve">[54]</w:t>
      </w:r>
      <w:r>
        <w:t xml:space="preserve">, from which we estimated recombination rates in 500kb non-overlapping windows.</w:t>
      </w:r>
    </w:p>
    <w:p>
      <w:pPr>
        <w:pStyle w:val="BodyText"/>
      </w:pPr>
      <w:r>
        <w:t xml:space="preserve">To gain further insight into how selection may have shaped variation in outlier regions, we examined patterns of haplotype variation. MIRTE TO ADD.</w:t>
      </w:r>
    </w:p>
    <w:p>
      <w:pPr>
        <w:pStyle w:val="Heading2"/>
      </w:pPr>
      <w:bookmarkStart w:id="39" w:name="acknowledgements"/>
      <w:bookmarkEnd w:id="39"/>
      <w:r>
        <w:t xml:space="preserve">Acknowledgements</w:t>
      </w:r>
    </w:p>
    <w:p>
      <w:pPr>
        <w:pStyle w:val="FirstParagraph"/>
      </w:pPr>
      <w:r>
        <w:t xml:space="preserve">PLEASE ADD. LGS was funded by fellowships from the Edward Grey Institute for Ornithology and the BBSRC.</w:t>
      </w:r>
    </w:p>
    <w:p>
      <w:pPr>
        <w:pStyle w:val="Heading2"/>
      </w:pPr>
      <w:bookmarkStart w:id="40" w:name="references"/>
      <w:bookmarkEnd w:id="40"/>
      <w:r>
        <w:t xml:space="preserve">References</w:t>
      </w:r>
    </w:p>
    <w:p>
      <w:pPr>
        <w:pStyle w:val="FirstParagraph"/>
      </w:pPr>
      <w:r>
        <w:t xml:space="preserve">1. Harris H. Enzyme polymorphisms in man. Proceedings of the Royal Society B: Biological Sciences. 1966;164: 298–310. doi:</w:t>
      </w:r>
      <w:hyperlink r:id="rId41">
        <w:r>
          <w:rPr>
            <w:rStyle w:val="Hyperlink"/>
          </w:rPr>
          <w:t xml:space="preserve">10.1098/rspb.1966.0032</w:t>
        </w:r>
      </w:hyperlink>
    </w:p>
    <w:p>
      <w:pPr>
        <w:pStyle w:val="BodyText"/>
      </w:pPr>
      <w:r>
        <w:t xml:space="preserve">2. Lewontin RC, Hubby JL. A molecular approach to the study of genic heterozygosity in natural populations. II. Amount of variation and degree of heterozygosity in natural populations of Drosophila pseudoobscura. Genetics. 1966;54: 595–609. doi:</w:t>
      </w:r>
      <w:hyperlink r:id="rId42">
        <w:r>
          <w:rPr>
            <w:rStyle w:val="Hyperlink"/>
          </w:rPr>
          <w:t xml:space="preserve">10.1111/j.1601-5223.1973.tb01163.x</w:t>
        </w:r>
      </w:hyperlink>
    </w:p>
    <w:p>
      <w:pPr>
        <w:pStyle w:val="BodyText"/>
      </w:pPr>
      <w:r>
        <w:t xml:space="preserve">3. Hubby JL, Lewontin RC. A molecular approach to the study of genic heterozygosity in natural populations. I. The number of alleles at different loci in Drosophila pseudoobscura. Genetics. 1966;54: 577–594.</w:t>
      </w:r>
      <w:r>
        <w:t xml:space="preserve"> </w:t>
      </w:r>
    </w:p>
    <w:p>
      <w:pPr>
        <w:pStyle w:val="BodyText"/>
      </w:pPr>
      <w:r>
        <w:t xml:space="preserve">4. Nei M. Selectionism and Neutralism in Molecular Evolution. Molecular Biology and Evolution. Oxford University Press; 2005;22: 2318–2342. doi:</w:t>
      </w:r>
      <w:hyperlink r:id="rId43">
        <w:r>
          <w:rPr>
            <w:rStyle w:val="Hyperlink"/>
          </w:rPr>
          <w:t xml:space="preserve">10.1093/molbev/msi242</w:t>
        </w:r>
      </w:hyperlink>
    </w:p>
    <w:p>
      <w:pPr>
        <w:pStyle w:val="BodyText"/>
      </w:pPr>
      <w:r>
        <w:t xml:space="preserve">5. Feder JL, Egan SP, Nosil P. The genomics of speciation-with-gene-flow. Trends in Genetics. Elsevier Current Trends; 2012;28: 342–350. doi:</w:t>
      </w:r>
      <w:hyperlink r:id="rId44">
        <w:r>
          <w:rPr>
            <w:rStyle w:val="Hyperlink"/>
          </w:rPr>
          <w:t xml:space="preserve">10.1016/J.TIG.2012.03.009</w:t>
        </w:r>
      </w:hyperlink>
    </w:p>
    <w:p>
      <w:pPr>
        <w:pStyle w:val="BodyText"/>
      </w:pPr>
      <w:r>
        <w:t xml:space="preserve">6. Lanfear R, Kokko H, Eyre-Waler A. Population size and the rate of evolution. Trends in Ecology &amp; Evolution. Elsevier Current Trends; 2014;29: 33–41. doi:</w:t>
      </w:r>
      <w:hyperlink r:id="rId45">
        <w:r>
          <w:rPr>
            <w:rStyle w:val="Hyperlink"/>
          </w:rPr>
          <w:t xml:space="preserve">10.1016/J.TREE.2013.09.009</w:t>
        </w:r>
      </w:hyperlink>
    </w:p>
    <w:p>
      <w:pPr>
        <w:pStyle w:val="BodyText"/>
      </w:pPr>
      <w:r>
        <w:t xml:space="preserve">7. Turner TL, Hahn MW, Nuzhdin SV, Mitchison G, Spencer F. Genomic Islands of Speciation in Anopheles gambiae. Barton N, editor. PLoS Biology. Cambridge University Press; 2005;3: e285. doi:</w:t>
      </w:r>
      <w:hyperlink r:id="rId46">
        <w:r>
          <w:rPr>
            <w:rStyle w:val="Hyperlink"/>
          </w:rPr>
          <w:t xml:space="preserve">10.1371/journal.pbio.0030285</w:t>
        </w:r>
      </w:hyperlink>
    </w:p>
    <w:p>
      <w:pPr>
        <w:pStyle w:val="BodyText"/>
      </w:pPr>
      <w:r>
        <w:t xml:space="preserve">8. Nadeau NJ, Whibley A, Jones RT, Davey JW, Dasmahapatra KK, Baxter SW, et al. Genomic islands of divergence in hybridizing Heliconius butterflies identified by large-scale targeted sequencing. Philosophical Transactions of the Royal Society of London B: Biological Sciences. 2011;367. Available:</w:t>
      </w:r>
      <w:r>
        <w:t xml:space="preserve"> </w:t>
      </w:r>
      <w:hyperlink r:id="rId47">
        <w:r>
          <w:rPr>
            <w:rStyle w:val="Hyperlink"/>
          </w:rPr>
          <w:t xml:space="preserve">http://rstb.royalsocietypublishing.org/content/367/1587/343.short</w:t>
        </w:r>
      </w:hyperlink>
    </w:p>
    <w:p>
      <w:pPr>
        <w:pStyle w:val="BodyText"/>
      </w:pPr>
      <w:r>
        <w:t xml:space="preserve">9. Renaut S, Grassa CJ, Yeaman S, Moyers BT, Lai Z, Kane NC, et al. Genomic islands of divergence are not affected by geography of speciation in sunflowers. Nature Communications. 2013;4: 1827. doi:</w:t>
      </w:r>
      <w:hyperlink r:id="rId48">
        <w:r>
          <w:rPr>
            <w:rStyle w:val="Hyperlink"/>
          </w:rPr>
          <w:t xml:space="preserve">10.1038/ncomms2833</w:t>
        </w:r>
      </w:hyperlink>
    </w:p>
    <w:p>
      <w:pPr>
        <w:pStyle w:val="BodyText"/>
      </w:pPr>
      <w:r>
        <w:t xml:space="preserve">10. Poelstra JW, Vijay N, Bossu CM, Lantz H, Ryll B, Müller I, et al. The genomic landscape underlying phenotypic integrity in the face of gene flow in crows. Science. 2014;344. Available:</w:t>
      </w:r>
      <w:r>
        <w:t xml:space="preserve"> </w:t>
      </w:r>
      <w:hyperlink r:id="rId49">
        <w:r>
          <w:rPr>
            <w:rStyle w:val="Hyperlink"/>
          </w:rPr>
          <w:t xml:space="preserve">http://science.sciencemag.org/content/344/6190/1410</w:t>
        </w:r>
      </w:hyperlink>
    </w:p>
    <w:p>
      <w:pPr>
        <w:pStyle w:val="BodyText"/>
      </w:pPr>
      <w:r>
        <w:t xml:space="preserve">11. Wolf JBW, Ellegren H. Making sense of genomic islands of differentiation in light of speciation. Nature Reviews Genetics. 2017;18: 87–100. doi:</w:t>
      </w:r>
      <w:hyperlink r:id="rId50">
        <w:r>
          <w:rPr>
            <w:rStyle w:val="Hyperlink"/>
          </w:rPr>
          <w:t xml:space="preserve">10.1038/nrg.2016.133</w:t>
        </w:r>
      </w:hyperlink>
    </w:p>
    <w:p>
      <w:pPr>
        <w:pStyle w:val="BodyText"/>
      </w:pPr>
      <w:r>
        <w:t xml:space="preserve">12. Noor MAF, Bennett SM. Islands of speciation or mirages in the desert? Examining the role of restricted recombination in maintaining species. Heredity. 2009;103: 439–444. doi:</w:t>
      </w:r>
      <w:hyperlink r:id="rId51">
        <w:r>
          <w:rPr>
            <w:rStyle w:val="Hyperlink"/>
          </w:rPr>
          <w:t xml:space="preserve">10.1038/hdy.2009.151</w:t>
        </w:r>
      </w:hyperlink>
    </w:p>
    <w:p>
      <w:pPr>
        <w:pStyle w:val="BodyText"/>
      </w:pPr>
      <w:r>
        <w:t xml:space="preserve">13. Cruickshank TE, Hahn MW. Reanalysis suggests that genomic islands of speciation are due to reduced diversity, not reduced gene flow. Molecular Ecology. 2014;23: 3133–3157. doi:</w:t>
      </w:r>
      <w:hyperlink r:id="rId52">
        <w:r>
          <w:rPr>
            <w:rStyle w:val="Hyperlink"/>
          </w:rPr>
          <w:t xml:space="preserve">10.1111/mec.12796</w:t>
        </w:r>
      </w:hyperlink>
    </w:p>
    <w:p>
      <w:pPr>
        <w:pStyle w:val="BodyText"/>
      </w:pPr>
      <w:r>
        <w:t xml:space="preserve">14. Martin SH, Dasmahapatra KK, Nadeau NJ, Salazar C, Walters JR, Simpson F, et al. Genome-wide evidence for speciation with gene flow in Heliconius butterflies. Genome Research. Cold Spring Harbor Laboratory Press; 2013;23: 1817–28. doi:</w:t>
      </w:r>
      <w:hyperlink r:id="rId53">
        <w:r>
          <w:rPr>
            <w:rStyle w:val="Hyperlink"/>
          </w:rPr>
          <w:t xml:space="preserve">10.1101/gr.159426.113</w:t>
        </w:r>
      </w:hyperlink>
    </w:p>
    <w:p>
      <w:pPr>
        <w:pStyle w:val="BodyText"/>
      </w:pPr>
      <w:r>
        <w:t xml:space="preserve">15. Burri R, Nater A, Kawakami T, Mugal CF, Olason PI, Smeds L, et al. Linked selection and recombination rate variation drive the evolution of the genomic landscape of differentiation across the speciation continuum of Ficedula flycatchers. Genome research. Cold Spring Harbor Laboratory Press; 2015;25: 1656–65. doi:</w:t>
      </w:r>
      <w:hyperlink r:id="rId54">
        <w:r>
          <w:rPr>
            <w:rStyle w:val="Hyperlink"/>
          </w:rPr>
          <w:t xml:space="preserve">10.1101/gr.196485.115</w:t>
        </w:r>
      </w:hyperlink>
    </w:p>
    <w:p>
      <w:pPr>
        <w:pStyle w:val="BodyText"/>
      </w:pPr>
      <w:r>
        <w:t xml:space="preserve">16. Vijay N, Weissensteiner M, Burri R, Kawakami T, Ellegren H, Wolf JBW. Genomewide patterns of variation in genetic diversity are shared among populations, species and higher-order taxa. Molecular Ecology. 2017;26: 4284–4295. doi:</w:t>
      </w:r>
      <w:hyperlink r:id="rId55">
        <w:r>
          <w:rPr>
            <w:rStyle w:val="Hyperlink"/>
          </w:rPr>
          <w:t xml:space="preserve">10.1111/mec.14195</w:t>
        </w:r>
      </w:hyperlink>
    </w:p>
    <w:p>
      <w:pPr>
        <w:pStyle w:val="BodyText"/>
      </w:pPr>
      <w:r>
        <w:t xml:space="preserve">17. Van Doren BM, Campagna L, Helm B, Illera JC, Lovette IJ, Liedvogel M. Correlated patterns of genetic diversity and differentiation across an avian family. Molecular Ecology. 2017;26: 3982–3997. doi:</w:t>
      </w:r>
      <w:hyperlink r:id="rId56">
        <w:r>
          <w:rPr>
            <w:rStyle w:val="Hyperlink"/>
          </w:rPr>
          <w:t xml:space="preserve">10.1111/mec.14083</w:t>
        </w:r>
      </w:hyperlink>
    </w:p>
    <w:p>
      <w:pPr>
        <w:pStyle w:val="BodyText"/>
      </w:pPr>
      <w:r>
        <w:t xml:space="preserve">18. Burri R. Dissecting differentiation landscapes: a linked selection’s perspective. Journal of Evolutionary Biology. 2017;30: 1501–1505. doi:</w:t>
      </w:r>
      <w:hyperlink r:id="rId57">
        <w:r>
          <w:rPr>
            <w:rStyle w:val="Hyperlink"/>
          </w:rPr>
          <w:t xml:space="preserve">10.1111/jeb.13108</w:t>
        </w:r>
      </w:hyperlink>
    </w:p>
    <w:p>
      <w:pPr>
        <w:pStyle w:val="BodyText"/>
      </w:pPr>
      <w:r>
        <w:t xml:space="preserve">19. Ellegren H, Wolf JBW. Parallelism in genomic landscapes of differentiation, conserved genomic features and the role of linked selection. Journal of Evolutionary Biology. 2017;30: 1516–1518. doi:</w:t>
      </w:r>
      <w:hyperlink r:id="rId58">
        <w:r>
          <w:rPr>
            <w:rStyle w:val="Hyperlink"/>
          </w:rPr>
          <w:t xml:space="preserve">10.1111/jeb.13113</w:t>
        </w:r>
      </w:hyperlink>
    </w:p>
    <w:p>
      <w:pPr>
        <w:pStyle w:val="BodyText"/>
      </w:pPr>
      <w:r>
        <w:t xml:space="preserve">20. Jiggins CD, Martin SH. Glittering gold and the quest for Isla de Muerta. Journal of Evolutionary Biology. 2017;30: 1509–1511. doi:</w:t>
      </w:r>
      <w:hyperlink r:id="rId59">
        <w:r>
          <w:rPr>
            <w:rStyle w:val="Hyperlink"/>
          </w:rPr>
          <w:t xml:space="preserve">10.1111/jeb.13110</w:t>
        </w:r>
      </w:hyperlink>
    </w:p>
    <w:p>
      <w:pPr>
        <w:pStyle w:val="BodyText"/>
      </w:pPr>
      <w:r>
        <w:t xml:space="preserve">21. Lohse K. Come on feel the noise - from metaphors to null models. Journal of Evolutionary Biology. 2017;30: 1506–1508. doi:</w:t>
      </w:r>
      <w:hyperlink r:id="rId60">
        <w:r>
          <w:rPr>
            <w:rStyle w:val="Hyperlink"/>
          </w:rPr>
          <w:t xml:space="preserve">10.1111/jeb.13109</w:t>
        </w:r>
      </w:hyperlink>
    </w:p>
    <w:p>
      <w:pPr>
        <w:pStyle w:val="BodyText"/>
      </w:pPr>
      <w:r>
        <w:t xml:space="preserve">22. Ravinet M, Faria R, Butlin RK, Galindo J, Bierne N, Rafajlović M, et al. Interpreting the genomic landscape of speciation: a road map for finding barriers to gene flow. Journal of Evolutionary Biology. 2017;30: 1450–1477. doi:</w:t>
      </w:r>
      <w:hyperlink r:id="rId61">
        <w:r>
          <w:rPr>
            <w:rStyle w:val="Hyperlink"/>
          </w:rPr>
          <w:t xml:space="preserve">10.1111/jeb.13047</w:t>
        </w:r>
      </w:hyperlink>
    </w:p>
    <w:p>
      <w:pPr>
        <w:pStyle w:val="BodyText"/>
      </w:pPr>
      <w:r>
        <w:t xml:space="preserve">23. Samuk K, Owens GL, Delmore KE, Miller SE, Rennison DJ, Schluter D. Gene flow and selection interact to promote adaptive divergence in regions of low recombination. Molecular Ecology. 2017;26: 4378–4390. doi:</w:t>
      </w:r>
      <w:hyperlink r:id="rId62">
        <w:r>
          <w:rPr>
            <w:rStyle w:val="Hyperlink"/>
          </w:rPr>
          <w:t xml:space="preserve">10.1111/mec.14226</w:t>
        </w:r>
      </w:hyperlink>
    </w:p>
    <w:p>
      <w:pPr>
        <w:pStyle w:val="BodyText"/>
      </w:pPr>
      <w:r>
        <w:t xml:space="preserve">24. Gosler A. The great tit. Hamlyn Species Guides; 1993.</w:t>
      </w:r>
      <w:r>
        <w:t xml:space="preserve"> </w:t>
      </w:r>
    </w:p>
    <w:p>
      <w:pPr>
        <w:pStyle w:val="BodyText"/>
      </w:pPr>
      <w:r>
        <w:t xml:space="preserve">25. Kvist L, Ruokonen M, Lumme J, Orell M. The colonization history and present-day population structure of the European great tit (Parus major major). Heredity. 1999;82: 495–502. Available:</w:t>
      </w:r>
      <w:r>
        <w:t xml:space="preserve"> </w:t>
      </w:r>
      <w:hyperlink r:id="rId63">
        <w:r>
          <w:rPr>
            <w:rStyle w:val="Hyperlink"/>
          </w:rPr>
          <w:t xml:space="preserve">http://www.nature.com/hdy/journal/v82/n5/abs/6885130a.html</w:t>
        </w:r>
      </w:hyperlink>
    </w:p>
    <w:p>
      <w:pPr>
        <w:pStyle w:val="BodyText"/>
      </w:pPr>
      <w:r>
        <w:t xml:space="preserve">26. Kvist L, Martens J, Higuchi H, Nazarenko AA, Valchuk OP, Orell M. Evolution and genetic structure of the great tit (Parus major) complex. Proceedings Biological sciences / The Royal Society. 2003;270: 1447–54. doi:</w:t>
      </w:r>
      <w:hyperlink r:id="rId64">
        <w:r>
          <w:rPr>
            <w:rStyle w:val="Hyperlink"/>
          </w:rPr>
          <w:t xml:space="preserve">10.1098/rspb.2002.2321</w:t>
        </w:r>
      </w:hyperlink>
    </w:p>
    <w:p>
      <w:pPr>
        <w:pStyle w:val="BodyText"/>
      </w:pPr>
      <w:r>
        <w:t xml:space="preserve">27. Lemoine M, Lucek K, Perrier C, Saladin V, Adriaensen F, Barba E, et al. Low but contrasting neutral genetic differentiation shaped by winter temperature in European great tits. Biological Journal of the Linnean Society. 2016;118: 668–685. doi:</w:t>
      </w:r>
      <w:hyperlink r:id="rId65">
        <w:r>
          <w:rPr>
            <w:rStyle w:val="Hyperlink"/>
          </w:rPr>
          <w:t xml:space="preserve">10.1111/bij.12745</w:t>
        </w:r>
      </w:hyperlink>
    </w:p>
    <w:p>
      <w:pPr>
        <w:pStyle w:val="BodyText"/>
      </w:pPr>
      <w:r>
        <w:t xml:space="preserve">28. Laine V, Gossmann T, Schachtschneider K, Garroway C, Madsen O, Verhoeven K, et al. Evolutionary signals of selection on cognition from the great tit genome and methylome. Nature Communications. 2016; doi:</w:t>
      </w:r>
      <w:hyperlink r:id="rId66">
        <w:r>
          <w:rPr>
            <w:rStyle w:val="Hyperlink"/>
          </w:rPr>
          <w:t xml:space="preserve">10.1038/ncomms10474</w:t>
        </w:r>
      </w:hyperlink>
    </w:p>
    <w:p>
      <w:pPr>
        <w:pStyle w:val="BodyText"/>
      </w:pPr>
      <w:r>
        <w:t xml:space="preserve">29. Bosse M, Spurgin L, Laine V, Cole E, Firth J, Gienapp P, et al. Recent natural selection causes adaptive evolution of an avian polygenic trait. Science. 2017;358: 365–368. doi:</w:t>
      </w:r>
      <w:hyperlink r:id="rId67">
        <w:r>
          <w:rPr>
            <w:rStyle w:val="Hyperlink"/>
          </w:rPr>
          <w:t xml:space="preserve">10.1126/science.aal3298</w:t>
        </w:r>
      </w:hyperlink>
    </w:p>
    <w:p>
      <w:pPr>
        <w:pStyle w:val="BodyText"/>
      </w:pPr>
      <w:r>
        <w:t xml:space="preserve">30. Visser ME, Noordwijk AJv, Tinbergen JM, Lessells CM. Warmer springs lead to mistimed reproduction in great tits (Parus major). Proceedings of the Royal Society B: Biological Sciences. The Royal Society; 1998;265: 1867–1870. doi:</w:t>
      </w:r>
      <w:hyperlink r:id="rId68">
        <w:r>
          <w:rPr>
            <w:rStyle w:val="Hyperlink"/>
          </w:rPr>
          <w:t xml:space="preserve">10.1098/rspb.1998.0514</w:t>
        </w:r>
      </w:hyperlink>
    </w:p>
    <w:p>
      <w:pPr>
        <w:pStyle w:val="BodyText"/>
      </w:pPr>
      <w:r>
        <w:t xml:space="preserve">31. Charmantier A, McCleery RH, Cole LR, Perrins C, Kruuk LEB, Sheldon BC. Adaptive phenotypic plasticity in response to climate change in a wild bird population. Science (New York, NY). American Association for the Advancement of Science; 2008;320: 800–3. doi:</w:t>
      </w:r>
      <w:hyperlink r:id="rId69">
        <w:r>
          <w:rPr>
            <w:rStyle w:val="Hyperlink"/>
          </w:rPr>
          <w:t xml:space="preserve">10.1126/science.1157174</w:t>
        </w:r>
      </w:hyperlink>
    </w:p>
    <w:p>
      <w:pPr>
        <w:pStyle w:val="BodyText"/>
      </w:pPr>
      <w:r>
        <w:t xml:space="preserve">32. Dingemanse NJ, Bouwman KM, Pol M van de, Overveld T van, Patrick SC, Matthysen E, et al. Variation in personality and behavioural plasticity across four populations of the great tit Parus major. Journal of Animal Ecology. Blackwell Publishing Ltd; 2012;81: 116–126. doi:</w:t>
      </w:r>
      <w:hyperlink r:id="rId70">
        <w:r>
          <w:rPr>
            <w:rStyle w:val="Hyperlink"/>
          </w:rPr>
          <w:t xml:space="preserve">10.1111/j.1365-2656.2011.01877.x</w:t>
        </w:r>
      </w:hyperlink>
    </w:p>
    <w:p>
      <w:pPr>
        <w:pStyle w:val="BodyText"/>
      </w:pPr>
      <w:r>
        <w:t xml:space="preserve">33. Cho Y-L, Min J-K, Roh KM, Kim WK, Han BS, Bae K-H, et al. Phosphoprotein phosphatase 1CB (PPP1CB), a novel adipogenic activator, promotes 3T3-L1 adipogenesis. Biochemical and Biophysical Research Communications. Academic Press; 2015;467: 211–217. doi:</w:t>
      </w:r>
      <w:hyperlink r:id="rId71">
        <w:r>
          <w:rPr>
            <w:rStyle w:val="Hyperlink"/>
          </w:rPr>
          <w:t xml:space="preserve">10.1016/J.BBRC.2015.10.004</w:t>
        </w:r>
      </w:hyperlink>
    </w:p>
    <w:p>
      <w:pPr>
        <w:pStyle w:val="BodyText"/>
      </w:pPr>
      <w:r>
        <w:t xml:space="preserve">34. Migliano AB, Romero IG, Metspalu M, Leavesley M, Pagani L, Antao T, et al. Evolution of the Pygmy Phenotype: Evidence of Positive Selection from Genome-wide Scans in African, Asian, and Melanesian Pygmies. Human Biology. Wayne State University Press; 2013;85: 251–284. doi:</w:t>
      </w:r>
      <w:hyperlink r:id="rId72">
        <w:r>
          <w:rPr>
            <w:rStyle w:val="Hyperlink"/>
          </w:rPr>
          <w:t xml:space="preserve">10.3378/027.085.0313</w:t>
        </w:r>
      </w:hyperlink>
    </w:p>
    <w:p>
      <w:pPr>
        <w:pStyle w:val="BodyText"/>
      </w:pPr>
      <w:r>
        <w:t xml:space="preserve">35. Logan CA, Somero GN. Effects of thermal acclimation on transcriptional responses to acute heat stress in the eurythermal fish Gillichthys mirabilis (Cooper). American Journal of Physiology-Regulatory, Integrative and Comparative Physiology. American Physiological Society Bethesda, MD; 2011;300: R1373–R1383. doi:</w:t>
      </w:r>
      <w:hyperlink r:id="rId73">
        <w:r>
          <w:rPr>
            <w:rStyle w:val="Hyperlink"/>
          </w:rPr>
          <w:t xml:space="preserve">10.1152/ajpregu.00689.2010</w:t>
        </w:r>
      </w:hyperlink>
    </w:p>
    <w:p>
      <w:pPr>
        <w:pStyle w:val="BodyText"/>
      </w:pPr>
      <w:r>
        <w:t xml:space="preserve">36. Videvall E, Cornwallis CK, Palinauskas V, Valkiūnas G, Hellgren O. The Avian Transcriptome Response to Malaria Infection. Molecular Biology and Evolution. Oxford University Press; 2015;32: 1255–1267. doi:</w:t>
      </w:r>
      <w:hyperlink r:id="rId74">
        <w:r>
          <w:rPr>
            <w:rStyle w:val="Hyperlink"/>
          </w:rPr>
          <w:t xml:space="preserve">10.1093/molbev/msv016</w:t>
        </w:r>
      </w:hyperlink>
    </w:p>
    <w:p>
      <w:pPr>
        <w:pStyle w:val="BodyText"/>
      </w:pPr>
      <w:r>
        <w:t xml:space="preserve">37. Gunnarsson U, Kerje S, Bed’hom B, Sahlqvist A-S, Ekwall O, Tixier-Boichard M, et al. The Dark brown plumage color in chickens is caused by an 8.3-kb deletion upstream of SOX10. Pigment Cell &amp; Melanoma Research. 2011;24: 268–274. doi:</w:t>
      </w:r>
      <w:hyperlink r:id="rId75">
        <w:r>
          <w:rPr>
            <w:rStyle w:val="Hyperlink"/>
          </w:rPr>
          <w:t xml:space="preserve">10.1111/j.1755-148X.2011.00825.x</w:t>
        </w:r>
      </w:hyperlink>
    </w:p>
    <w:p>
      <w:pPr>
        <w:pStyle w:val="BodyText"/>
      </w:pPr>
      <w:r>
        <w:t xml:space="preserve">38. Clements J. The Clements checklist of the birds of the world. New York: Cornell University Press; 2007.</w:t>
      </w:r>
      <w:r>
        <w:t xml:space="preserve"> </w:t>
      </w:r>
    </w:p>
    <w:p>
      <w:pPr>
        <w:pStyle w:val="BodyText"/>
      </w:pPr>
      <w:r>
        <w:t xml:space="preserve">39. James JE, Lanfear R, Eyre-Walker A. Molecular Evolutionary Consequences of Island Colonization. Genome Biology and Evolution. Oxford University Press; 2016;8: 1876–1888. doi:</w:t>
      </w:r>
      <w:hyperlink r:id="rId76">
        <w:r>
          <w:rPr>
            <w:rStyle w:val="Hyperlink"/>
          </w:rPr>
          <w:t xml:space="preserve">10.1093/gbe/evw120</w:t>
        </w:r>
      </w:hyperlink>
    </w:p>
    <w:p>
      <w:pPr>
        <w:pStyle w:val="BodyText"/>
      </w:pPr>
      <w:r>
        <w:t xml:space="preserve">40. Comeron JM. Background selection as null hypothesis in population genomics: insights and challenges from Drosophila studies. Philosophical transactions of the Royal Society of London Series B, Biological sciences. The Royal Society; 2017;372. doi:</w:t>
      </w:r>
      <w:hyperlink r:id="rId77">
        <w:r>
          <w:rPr>
            <w:rStyle w:val="Hyperlink"/>
          </w:rPr>
          <w:t xml:space="preserve">10.1098/rstb.2016.0471</w:t>
        </w:r>
      </w:hyperlink>
    </w:p>
    <w:p>
      <w:pPr>
        <w:pStyle w:val="BodyText"/>
      </w:pPr>
      <w:r>
        <w:t xml:space="preserve">41. Sexton JP, McIntyre PJ, Angert AL, Rice KJ. Evolution and Ecology of Species Range Limits. Annual Review of Ecology, Evolution, and Systematics. Annual Reviews; 2009;40: 415–436. doi:</w:t>
      </w:r>
      <w:hyperlink r:id="rId78">
        <w:r>
          <w:rPr>
            <w:rStyle w:val="Hyperlink"/>
          </w:rPr>
          <w:t xml:space="preserve">10.1146/annurev.ecolsys.110308.120317</w:t>
        </w:r>
      </w:hyperlink>
    </w:p>
    <w:p>
      <w:pPr>
        <w:pStyle w:val="BodyText"/>
      </w:pPr>
      <w:r>
        <w:t xml:space="preserve">42. Hill JK, Griffiths HM, Thomas CD. Climate Change and Evolutionary Adaptations at Species’ Range Margins. Annual Review of Entomology. Annual Reviews; 2011;56: 143–159. doi:</w:t>
      </w:r>
      <w:hyperlink r:id="rId79">
        <w:r>
          <w:rPr>
            <w:rStyle w:val="Hyperlink"/>
          </w:rPr>
          <w:t xml:space="preserve">10.1146/annurev-ento-120709-144746</w:t>
        </w:r>
      </w:hyperlink>
    </w:p>
    <w:p>
      <w:pPr>
        <w:pStyle w:val="BodyText"/>
      </w:pPr>
      <w:r>
        <w:t xml:space="preserve">43. Weiss-Lehman C, Hufbauer RA, Melbourne BA. Rapid trait evolution drives increased speed and variance in experimental range expansions. Nature Communications. Nature Publishing Group; 2017;8: 14303. doi:</w:t>
      </w:r>
      <w:hyperlink r:id="rId80">
        <w:r>
          <w:rPr>
            <w:rStyle w:val="Hyperlink"/>
          </w:rPr>
          <w:t xml:space="preserve">10.1038/ncomms14303</w:t>
        </w:r>
      </w:hyperlink>
    </w:p>
    <w:p>
      <w:pPr>
        <w:pStyle w:val="BodyText"/>
      </w:pPr>
      <w:r>
        <w:t xml:space="preserve">44. Broggi J, Hohtola E, Orell M, Nilsson J-A. Local adaptation to winter conditions in a passerine spreading north: a common-garden approach. Evolution; international journal of organic evolution. 2005;59: 1600–3. Available:</w:t>
      </w:r>
      <w:r>
        <w:t xml:space="preserve"> </w:t>
      </w:r>
      <w:hyperlink r:id="rId81">
        <w:r>
          <w:rPr>
            <w:rStyle w:val="Hyperlink"/>
          </w:rPr>
          <w:t xml:space="preserve">http://www.ncbi.nlm.nih.gov/pubmed/16153046</w:t>
        </w:r>
      </w:hyperlink>
    </w:p>
    <w:p>
      <w:pPr>
        <w:pStyle w:val="BodyText"/>
      </w:pPr>
      <w:r>
        <w:t xml:space="preserve">45. Gosler AG. A comment on the validity of the British Great Tit Parus major newtoni. Bulletin of The British Ornithologists’ Club. 1999;119: 47–55. Available:</w:t>
      </w:r>
      <w:r>
        <w:t xml:space="preserve"> </w:t>
      </w:r>
      <w:hyperlink r:id="rId82">
        <w:r>
          <w:rPr>
            <w:rStyle w:val="Hyperlink"/>
          </w:rPr>
          <w:t xml:space="preserve">http://biostor.org/reference/111964</w:t>
        </w:r>
      </w:hyperlink>
    </w:p>
    <w:p>
      <w:pPr>
        <w:pStyle w:val="BodyText"/>
      </w:pPr>
      <w:r>
        <w:t xml:space="preserve">46. Zeng K, Mano S, Shi S, Wu C-I. Comparisons of Site- and Haplotype-Frequency Methods for Detecting Positive Selection. Molecular Biology and Evolution. 2007;24: 1562–1574. doi:</w:t>
      </w:r>
      <w:hyperlink r:id="rId83">
        <w:r>
          <w:rPr>
            <w:rStyle w:val="Hyperlink"/>
          </w:rPr>
          <w:t xml:space="preserve">10.1093/molbev/msm078</w:t>
        </w:r>
      </w:hyperlink>
    </w:p>
    <w:p>
      <w:pPr>
        <w:pStyle w:val="BodyText"/>
      </w:pPr>
      <w:r>
        <w:t xml:space="preserve">47. Coop G, Witonsky D, Di Rienzo A, Pritchard JK. Using environmental correlations to identify loci underlying local adaptation. Genetics. Genetics Society of America; 2010;185: 1411–23. doi:</w:t>
      </w:r>
      <w:hyperlink r:id="rId84">
        <w:r>
          <w:rPr>
            <w:rStyle w:val="Hyperlink"/>
          </w:rPr>
          <w:t xml:space="preserve">10.1534/genetics.110.114819</w:t>
        </w:r>
      </w:hyperlink>
    </w:p>
    <w:p>
      <w:pPr>
        <w:pStyle w:val="BodyText"/>
      </w:pPr>
      <w:r>
        <w:t xml:space="preserve">48. Frichot E, Schoville SD, Bouchard G, François O. Testing for associations between loci and environmental gradients using latent factor mixed models. Molecular biology and evolution. Oxford University Press; 2013;30: 1687–99. doi:</w:t>
      </w:r>
      <w:hyperlink r:id="rId85">
        <w:r>
          <w:rPr>
            <w:rStyle w:val="Hyperlink"/>
          </w:rPr>
          <w:t xml:space="preserve">10.1093/molbev/mst063</w:t>
        </w:r>
      </w:hyperlink>
    </w:p>
    <w:p>
      <w:pPr>
        <w:pStyle w:val="BodyText"/>
      </w:pPr>
      <w:r>
        <w:t xml:space="preserve">49. Purcell S, Neale B, Todd-Brown K, Thomas L, Ferreira MA, Bender D, et al. PLINK: A Tool Set for Whole-Genome Association and Population-Based Linkage Analyses. The American Journal of Human Genetics. 2007;81: 559–575. doi:</w:t>
      </w:r>
      <w:hyperlink r:id="rId86">
        <w:r>
          <w:rPr>
            <w:rStyle w:val="Hyperlink"/>
          </w:rPr>
          <w:t xml:space="preserve">10.1086/519795</w:t>
        </w:r>
      </w:hyperlink>
    </w:p>
    <w:p>
      <w:pPr>
        <w:pStyle w:val="BodyText"/>
      </w:pPr>
      <w:r>
        <w:t xml:space="preserve">50. R Development Core Team. R: A Language and Environment for Statistical Computing [Internet]. Team RDC, editor. 2011. doi:</w:t>
      </w:r>
      <w:hyperlink r:id="rId87">
        <w:r>
          <w:rPr>
            <w:rStyle w:val="Hyperlink"/>
          </w:rPr>
          <w:t xml:space="preserve">10.1007/978-3-540-74686-7</w:t>
        </w:r>
      </w:hyperlink>
    </w:p>
    <w:p>
      <w:pPr>
        <w:pStyle w:val="BodyText"/>
      </w:pPr>
      <w:r>
        <w:t xml:space="preserve">51. Goslee SC, Urban DL. The ecodist package for dissimilarity-based analysis of ecological data. Journal Of Statistical Software. 2007;22: 1–19. doi:</w:t>
      </w:r>
      <w:hyperlink r:id="rId88">
        <w:r>
          <w:rPr>
            <w:rStyle w:val="Hyperlink"/>
          </w:rPr>
          <w:t xml:space="preserve">citeulike-article-id:12008924</w:t>
        </w:r>
      </w:hyperlink>
    </w:p>
    <w:p>
      <w:pPr>
        <w:pStyle w:val="BodyText"/>
      </w:pPr>
      <w:r>
        <w:t xml:space="preserve">52. Alexander DH, Novembre J, Lange K. Fast model-based estimation of ancestry in unrelated individuals. Genome Research. 2009;19: 1655–1664. doi:</w:t>
      </w:r>
      <w:hyperlink r:id="rId89">
        <w:r>
          <w:rPr>
            <w:rStyle w:val="Hyperlink"/>
          </w:rPr>
          <w:t xml:space="preserve">10.1101/gr.094052.109</w:t>
        </w:r>
      </w:hyperlink>
    </w:p>
    <w:p>
      <w:pPr>
        <w:pStyle w:val="BodyText"/>
      </w:pPr>
      <w:r>
        <w:t xml:space="preserve">53. Pickrell JK, Pritchard JK. Inference of Population Splits and Mixtures from Genome-Wide Allele Frequency Data. PLoS Genetics. 2012;8. doi:</w:t>
      </w:r>
      <w:hyperlink r:id="rId90">
        <w:r>
          <w:rPr>
            <w:rStyle w:val="Hyperlink"/>
          </w:rPr>
          <w:t xml:space="preserve">10.1371/journal.pgen.1002967</w:t>
        </w:r>
      </w:hyperlink>
    </w:p>
    <w:p>
      <w:pPr>
        <w:pStyle w:val="BodyText"/>
      </w:pPr>
      <w:r>
        <w:t xml:space="preserve">54. Oers K van, Santure AW, De Cauwer I, Bers NE van, Crooijmans RP, Sheldon BC, et al. Replicated high-density genetic maps of two great tit populations reveal fine-scale genomic departures from sex-equal recombination rates. Heredity. Nature Publishing Group; 2014;112: 307–316. doi:</w:t>
      </w:r>
      <w:hyperlink r:id="rId91">
        <w:r>
          <w:rPr>
            <w:rStyle w:val="Hyperlink"/>
          </w:rPr>
          <w:t xml:space="preserve">10.1038/hdy.2013.107</w:t>
        </w:r>
      </w:hyperlink>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45aef71f"/>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hyperlink" Id="rId82" Target="http://biostor.org/reference/111964" TargetMode="External" /><Relationship Type="http://schemas.openxmlformats.org/officeDocument/2006/relationships/hyperlink" Id="rId47" Target="http://rstb.royalsocietypublishing.org/content/367/1587/343.short" TargetMode="External" /><Relationship Type="http://schemas.openxmlformats.org/officeDocument/2006/relationships/hyperlink" Id="rId49" Target="http://science.sciencemag.org/content/344/6190/1410" TargetMode="External" /><Relationship Type="http://schemas.openxmlformats.org/officeDocument/2006/relationships/hyperlink" Id="rId63" Target="http://www.nature.com/hdy/journal/v82/n5/abs/6885130a.html" TargetMode="External" /><Relationship Type="http://schemas.openxmlformats.org/officeDocument/2006/relationships/hyperlink" Id="rId81" Target="http://www.ncbi.nlm.nih.gov/pubmed/16153046" TargetMode="External" /><Relationship Type="http://schemas.openxmlformats.org/officeDocument/2006/relationships/hyperlink" Id="rId87" Target="https://doi.org/10.1007/978-3-540-74686-7" TargetMode="External" /><Relationship Type="http://schemas.openxmlformats.org/officeDocument/2006/relationships/hyperlink" Id="rId71" Target="https://doi.org/10.1016/J.BBRC.2015.10.004" TargetMode="External" /><Relationship Type="http://schemas.openxmlformats.org/officeDocument/2006/relationships/hyperlink" Id="rId44" Target="https://doi.org/10.1016/J.TIG.2012.03.009" TargetMode="External" /><Relationship Type="http://schemas.openxmlformats.org/officeDocument/2006/relationships/hyperlink" Id="rId45" Target="https://doi.org/10.1016/J.TREE.2013.09.009" TargetMode="External" /><Relationship Type="http://schemas.openxmlformats.org/officeDocument/2006/relationships/hyperlink" Id="rId51" Target="https://doi.org/10.1038/hdy.2009.151" TargetMode="External" /><Relationship Type="http://schemas.openxmlformats.org/officeDocument/2006/relationships/hyperlink" Id="rId91" Target="https://doi.org/10.1038/hdy.2013.107" TargetMode="External" /><Relationship Type="http://schemas.openxmlformats.org/officeDocument/2006/relationships/hyperlink" Id="rId66" Target="https://doi.org/10.1038/ncomms10474" TargetMode="External" /><Relationship Type="http://schemas.openxmlformats.org/officeDocument/2006/relationships/hyperlink" Id="rId80" Target="https://doi.org/10.1038/ncomms14303" TargetMode="External" /><Relationship Type="http://schemas.openxmlformats.org/officeDocument/2006/relationships/hyperlink" Id="rId48" Target="https://doi.org/10.1038/ncomms2833" TargetMode="External" /><Relationship Type="http://schemas.openxmlformats.org/officeDocument/2006/relationships/hyperlink" Id="rId50" Target="https://doi.org/10.1038/nrg.2016.133" TargetMode="External" /><Relationship Type="http://schemas.openxmlformats.org/officeDocument/2006/relationships/hyperlink" Id="rId86" Target="https://doi.org/10.1086/519795" TargetMode="External" /><Relationship Type="http://schemas.openxmlformats.org/officeDocument/2006/relationships/hyperlink" Id="rId76" Target="https://doi.org/10.1093/gbe/evw120" TargetMode="External" /><Relationship Type="http://schemas.openxmlformats.org/officeDocument/2006/relationships/hyperlink" Id="rId43" Target="https://doi.org/10.1093/molbev/msi242" TargetMode="External" /><Relationship Type="http://schemas.openxmlformats.org/officeDocument/2006/relationships/hyperlink" Id="rId83" Target="https://doi.org/10.1093/molbev/msm078" TargetMode="External" /><Relationship Type="http://schemas.openxmlformats.org/officeDocument/2006/relationships/hyperlink" Id="rId85" Target="https://doi.org/10.1093/molbev/mst063" TargetMode="External" /><Relationship Type="http://schemas.openxmlformats.org/officeDocument/2006/relationships/hyperlink" Id="rId74" Target="https://doi.org/10.1093/molbev/msv016" TargetMode="External" /><Relationship Type="http://schemas.openxmlformats.org/officeDocument/2006/relationships/hyperlink" Id="rId41" Target="https://doi.org/10.1098/rspb.1966.0032" TargetMode="External" /><Relationship Type="http://schemas.openxmlformats.org/officeDocument/2006/relationships/hyperlink" Id="rId68" Target="https://doi.org/10.1098/rspb.1998.0514" TargetMode="External" /><Relationship Type="http://schemas.openxmlformats.org/officeDocument/2006/relationships/hyperlink" Id="rId64" Target="https://doi.org/10.1098/rspb.2002.2321" TargetMode="External" /><Relationship Type="http://schemas.openxmlformats.org/officeDocument/2006/relationships/hyperlink" Id="rId77" Target="https://doi.org/10.1098/rstb.2016.0471" TargetMode="External" /><Relationship Type="http://schemas.openxmlformats.org/officeDocument/2006/relationships/hyperlink" Id="rId89" Target="https://doi.org/10.1101/gr.094052.109" TargetMode="External" /><Relationship Type="http://schemas.openxmlformats.org/officeDocument/2006/relationships/hyperlink" Id="rId53" Target="https://doi.org/10.1101/gr.159426.113" TargetMode="External" /><Relationship Type="http://schemas.openxmlformats.org/officeDocument/2006/relationships/hyperlink" Id="rId54" Target="https://doi.org/10.1101/gr.196485.115" TargetMode="External" /><Relationship Type="http://schemas.openxmlformats.org/officeDocument/2006/relationships/hyperlink" Id="rId65" Target="https://doi.org/10.1111/bij.12745" TargetMode="External" /><Relationship Type="http://schemas.openxmlformats.org/officeDocument/2006/relationships/hyperlink" Id="rId70" Target="https://doi.org/10.1111/j.1365-2656.2011.01877.x" TargetMode="External" /><Relationship Type="http://schemas.openxmlformats.org/officeDocument/2006/relationships/hyperlink" Id="rId42" Target="https://doi.org/10.1111/j.1601-5223.1973.tb01163.x" TargetMode="External" /><Relationship Type="http://schemas.openxmlformats.org/officeDocument/2006/relationships/hyperlink" Id="rId75" Target="https://doi.org/10.1111/j.1755-148X.2011.00825.x" TargetMode="External" /><Relationship Type="http://schemas.openxmlformats.org/officeDocument/2006/relationships/hyperlink" Id="rId61" Target="https://doi.org/10.1111/jeb.13047" TargetMode="External" /><Relationship Type="http://schemas.openxmlformats.org/officeDocument/2006/relationships/hyperlink" Id="rId57" Target="https://doi.org/10.1111/jeb.13108" TargetMode="External" /><Relationship Type="http://schemas.openxmlformats.org/officeDocument/2006/relationships/hyperlink" Id="rId60" Target="https://doi.org/10.1111/jeb.13109" TargetMode="External" /><Relationship Type="http://schemas.openxmlformats.org/officeDocument/2006/relationships/hyperlink" Id="rId59" Target="https://doi.org/10.1111/jeb.13110" TargetMode="External" /><Relationship Type="http://schemas.openxmlformats.org/officeDocument/2006/relationships/hyperlink" Id="rId58" Target="https://doi.org/10.1111/jeb.13113" TargetMode="External" /><Relationship Type="http://schemas.openxmlformats.org/officeDocument/2006/relationships/hyperlink" Id="rId52" Target="https://doi.org/10.1111/mec.12796" TargetMode="External" /><Relationship Type="http://schemas.openxmlformats.org/officeDocument/2006/relationships/hyperlink" Id="rId56" Target="https://doi.org/10.1111/mec.14083" TargetMode="External" /><Relationship Type="http://schemas.openxmlformats.org/officeDocument/2006/relationships/hyperlink" Id="rId55" Target="https://doi.org/10.1111/mec.14195" TargetMode="External" /><Relationship Type="http://schemas.openxmlformats.org/officeDocument/2006/relationships/hyperlink" Id="rId62" Target="https://doi.org/10.1111/mec.14226" TargetMode="External" /><Relationship Type="http://schemas.openxmlformats.org/officeDocument/2006/relationships/hyperlink" Id="rId69" Target="https://doi.org/10.1126/science.1157174" TargetMode="External" /><Relationship Type="http://schemas.openxmlformats.org/officeDocument/2006/relationships/hyperlink" Id="rId67" Target="https://doi.org/10.1126/science.aal3298" TargetMode="External" /><Relationship Type="http://schemas.openxmlformats.org/officeDocument/2006/relationships/hyperlink" Id="rId79" Target="https://doi.org/10.1146/annurev-ento-120709-144746" TargetMode="External" /><Relationship Type="http://schemas.openxmlformats.org/officeDocument/2006/relationships/hyperlink" Id="rId78" Target="https://doi.org/10.1146/annurev.ecolsys.110308.120317" TargetMode="External" /><Relationship Type="http://schemas.openxmlformats.org/officeDocument/2006/relationships/hyperlink" Id="rId73" Target="https://doi.org/10.1152/ajpregu.00689.2010" TargetMode="External" /><Relationship Type="http://schemas.openxmlformats.org/officeDocument/2006/relationships/hyperlink" Id="rId46" Target="https://doi.org/10.1371/journal.pbio.0030285" TargetMode="External" /><Relationship Type="http://schemas.openxmlformats.org/officeDocument/2006/relationships/hyperlink" Id="rId90" Target="https://doi.org/10.1371/journal.pgen.1002967" TargetMode="External" /><Relationship Type="http://schemas.openxmlformats.org/officeDocument/2006/relationships/hyperlink" Id="rId84" Target="https://doi.org/10.1534/genetics.110.114819" TargetMode="External" /><Relationship Type="http://schemas.openxmlformats.org/officeDocument/2006/relationships/hyperlink" Id="rId72" Target="https://doi.org/10.3378/027.085.0313" TargetMode="External" /><Relationship Type="http://schemas.openxmlformats.org/officeDocument/2006/relationships/hyperlink" Id="rId88" Target="https://doi.org/citeulike-article-id:12008924" TargetMode="External" /><Relationship Type="http://schemas.openxmlformats.org/officeDocument/2006/relationships/hyperlink" Id="rId38" Target="https://github.com/simonhmartin/genomics_general" TargetMode="External"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82" Target="http://biostor.org/reference/111964" TargetMode="External" /><Relationship Type="http://schemas.openxmlformats.org/officeDocument/2006/relationships/hyperlink" Id="rId47" Target="http://rstb.royalsocietypublishing.org/content/367/1587/343.short" TargetMode="External" /><Relationship Type="http://schemas.openxmlformats.org/officeDocument/2006/relationships/hyperlink" Id="rId49" Target="http://science.sciencemag.org/content/344/6190/1410" TargetMode="External" /><Relationship Type="http://schemas.openxmlformats.org/officeDocument/2006/relationships/hyperlink" Id="rId63" Target="http://www.nature.com/hdy/journal/v82/n5/abs/6885130a.html" TargetMode="External" /><Relationship Type="http://schemas.openxmlformats.org/officeDocument/2006/relationships/hyperlink" Id="rId81" Target="http://www.ncbi.nlm.nih.gov/pubmed/16153046" TargetMode="External" /><Relationship Type="http://schemas.openxmlformats.org/officeDocument/2006/relationships/hyperlink" Id="rId87" Target="https://doi.org/10.1007/978-3-540-74686-7" TargetMode="External" /><Relationship Type="http://schemas.openxmlformats.org/officeDocument/2006/relationships/hyperlink" Id="rId71" Target="https://doi.org/10.1016/J.BBRC.2015.10.004" TargetMode="External" /><Relationship Type="http://schemas.openxmlformats.org/officeDocument/2006/relationships/hyperlink" Id="rId44" Target="https://doi.org/10.1016/J.TIG.2012.03.009" TargetMode="External" /><Relationship Type="http://schemas.openxmlformats.org/officeDocument/2006/relationships/hyperlink" Id="rId45" Target="https://doi.org/10.1016/J.TREE.2013.09.009" TargetMode="External" /><Relationship Type="http://schemas.openxmlformats.org/officeDocument/2006/relationships/hyperlink" Id="rId51" Target="https://doi.org/10.1038/hdy.2009.151" TargetMode="External" /><Relationship Type="http://schemas.openxmlformats.org/officeDocument/2006/relationships/hyperlink" Id="rId91" Target="https://doi.org/10.1038/hdy.2013.107" TargetMode="External" /><Relationship Type="http://schemas.openxmlformats.org/officeDocument/2006/relationships/hyperlink" Id="rId66" Target="https://doi.org/10.1038/ncomms10474" TargetMode="External" /><Relationship Type="http://schemas.openxmlformats.org/officeDocument/2006/relationships/hyperlink" Id="rId80" Target="https://doi.org/10.1038/ncomms14303" TargetMode="External" /><Relationship Type="http://schemas.openxmlformats.org/officeDocument/2006/relationships/hyperlink" Id="rId48" Target="https://doi.org/10.1038/ncomms2833" TargetMode="External" /><Relationship Type="http://schemas.openxmlformats.org/officeDocument/2006/relationships/hyperlink" Id="rId50" Target="https://doi.org/10.1038/nrg.2016.133" TargetMode="External" /><Relationship Type="http://schemas.openxmlformats.org/officeDocument/2006/relationships/hyperlink" Id="rId86" Target="https://doi.org/10.1086/519795" TargetMode="External" /><Relationship Type="http://schemas.openxmlformats.org/officeDocument/2006/relationships/hyperlink" Id="rId76" Target="https://doi.org/10.1093/gbe/evw120" TargetMode="External" /><Relationship Type="http://schemas.openxmlformats.org/officeDocument/2006/relationships/hyperlink" Id="rId43" Target="https://doi.org/10.1093/molbev/msi242" TargetMode="External" /><Relationship Type="http://schemas.openxmlformats.org/officeDocument/2006/relationships/hyperlink" Id="rId83" Target="https://doi.org/10.1093/molbev/msm078" TargetMode="External" /><Relationship Type="http://schemas.openxmlformats.org/officeDocument/2006/relationships/hyperlink" Id="rId85" Target="https://doi.org/10.1093/molbev/mst063" TargetMode="External" /><Relationship Type="http://schemas.openxmlformats.org/officeDocument/2006/relationships/hyperlink" Id="rId74" Target="https://doi.org/10.1093/molbev/msv016" TargetMode="External" /><Relationship Type="http://schemas.openxmlformats.org/officeDocument/2006/relationships/hyperlink" Id="rId41" Target="https://doi.org/10.1098/rspb.1966.0032" TargetMode="External" /><Relationship Type="http://schemas.openxmlformats.org/officeDocument/2006/relationships/hyperlink" Id="rId68" Target="https://doi.org/10.1098/rspb.1998.0514" TargetMode="External" /><Relationship Type="http://schemas.openxmlformats.org/officeDocument/2006/relationships/hyperlink" Id="rId64" Target="https://doi.org/10.1098/rspb.2002.2321" TargetMode="External" /><Relationship Type="http://schemas.openxmlformats.org/officeDocument/2006/relationships/hyperlink" Id="rId77" Target="https://doi.org/10.1098/rstb.2016.0471" TargetMode="External" /><Relationship Type="http://schemas.openxmlformats.org/officeDocument/2006/relationships/hyperlink" Id="rId89" Target="https://doi.org/10.1101/gr.094052.109" TargetMode="External" /><Relationship Type="http://schemas.openxmlformats.org/officeDocument/2006/relationships/hyperlink" Id="rId53" Target="https://doi.org/10.1101/gr.159426.113" TargetMode="External" /><Relationship Type="http://schemas.openxmlformats.org/officeDocument/2006/relationships/hyperlink" Id="rId54" Target="https://doi.org/10.1101/gr.196485.115" TargetMode="External" /><Relationship Type="http://schemas.openxmlformats.org/officeDocument/2006/relationships/hyperlink" Id="rId65" Target="https://doi.org/10.1111/bij.12745" TargetMode="External" /><Relationship Type="http://schemas.openxmlformats.org/officeDocument/2006/relationships/hyperlink" Id="rId70" Target="https://doi.org/10.1111/j.1365-2656.2011.01877.x" TargetMode="External" /><Relationship Type="http://schemas.openxmlformats.org/officeDocument/2006/relationships/hyperlink" Id="rId42" Target="https://doi.org/10.1111/j.1601-5223.1973.tb01163.x" TargetMode="External" /><Relationship Type="http://schemas.openxmlformats.org/officeDocument/2006/relationships/hyperlink" Id="rId75" Target="https://doi.org/10.1111/j.1755-148X.2011.00825.x" TargetMode="External" /><Relationship Type="http://schemas.openxmlformats.org/officeDocument/2006/relationships/hyperlink" Id="rId61" Target="https://doi.org/10.1111/jeb.13047" TargetMode="External" /><Relationship Type="http://schemas.openxmlformats.org/officeDocument/2006/relationships/hyperlink" Id="rId57" Target="https://doi.org/10.1111/jeb.13108" TargetMode="External" /><Relationship Type="http://schemas.openxmlformats.org/officeDocument/2006/relationships/hyperlink" Id="rId60" Target="https://doi.org/10.1111/jeb.13109" TargetMode="External" /><Relationship Type="http://schemas.openxmlformats.org/officeDocument/2006/relationships/hyperlink" Id="rId59" Target="https://doi.org/10.1111/jeb.13110" TargetMode="External" /><Relationship Type="http://schemas.openxmlformats.org/officeDocument/2006/relationships/hyperlink" Id="rId58" Target="https://doi.org/10.1111/jeb.13113" TargetMode="External" /><Relationship Type="http://schemas.openxmlformats.org/officeDocument/2006/relationships/hyperlink" Id="rId52" Target="https://doi.org/10.1111/mec.12796" TargetMode="External" /><Relationship Type="http://schemas.openxmlformats.org/officeDocument/2006/relationships/hyperlink" Id="rId56" Target="https://doi.org/10.1111/mec.14083" TargetMode="External" /><Relationship Type="http://schemas.openxmlformats.org/officeDocument/2006/relationships/hyperlink" Id="rId55" Target="https://doi.org/10.1111/mec.14195" TargetMode="External" /><Relationship Type="http://schemas.openxmlformats.org/officeDocument/2006/relationships/hyperlink" Id="rId62" Target="https://doi.org/10.1111/mec.14226" TargetMode="External" /><Relationship Type="http://schemas.openxmlformats.org/officeDocument/2006/relationships/hyperlink" Id="rId69" Target="https://doi.org/10.1126/science.1157174" TargetMode="External" /><Relationship Type="http://schemas.openxmlformats.org/officeDocument/2006/relationships/hyperlink" Id="rId67" Target="https://doi.org/10.1126/science.aal3298" TargetMode="External" /><Relationship Type="http://schemas.openxmlformats.org/officeDocument/2006/relationships/hyperlink" Id="rId79" Target="https://doi.org/10.1146/annurev-ento-120709-144746" TargetMode="External" /><Relationship Type="http://schemas.openxmlformats.org/officeDocument/2006/relationships/hyperlink" Id="rId78" Target="https://doi.org/10.1146/annurev.ecolsys.110308.120317" TargetMode="External" /><Relationship Type="http://schemas.openxmlformats.org/officeDocument/2006/relationships/hyperlink" Id="rId73" Target="https://doi.org/10.1152/ajpregu.00689.2010" TargetMode="External" /><Relationship Type="http://schemas.openxmlformats.org/officeDocument/2006/relationships/hyperlink" Id="rId46" Target="https://doi.org/10.1371/journal.pbio.0030285" TargetMode="External" /><Relationship Type="http://schemas.openxmlformats.org/officeDocument/2006/relationships/hyperlink" Id="rId90" Target="https://doi.org/10.1371/journal.pgen.1002967" TargetMode="External" /><Relationship Type="http://schemas.openxmlformats.org/officeDocument/2006/relationships/hyperlink" Id="rId84" Target="https://doi.org/10.1534/genetics.110.114819" TargetMode="External" /><Relationship Type="http://schemas.openxmlformats.org/officeDocument/2006/relationships/hyperlink" Id="rId72" Target="https://doi.org/10.3378/027.085.0313" TargetMode="External" /><Relationship Type="http://schemas.openxmlformats.org/officeDocument/2006/relationships/hyperlink" Id="rId88" Target="https://doi.org/citeulike-article-id:12008924" TargetMode="External" /><Relationship Type="http://schemas.openxmlformats.org/officeDocument/2006/relationships/hyperlink" Id="rId38" Target="https://github.com/simonhmartin/genomics_general" TargetMode="External" /><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2018-08-31T18:04:52Z</dcterms:created>
  <dcterms:modified xsi:type="dcterms:W3CDTF">2018-08-31T18:04:52Z</dcterms:modified>
</cp:coreProperties>
</file>