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5.png" ContentType="image/png"/>
  <Override PartName="/word/media/rId22.png" ContentType="image/png"/>
  <Override PartName="/word/media/rId23.png" ContentType="image/png"/>
  <Override PartName="/word/media/rId2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supplementary-material-for-a-continental-scale-analysis-of-genomic-variation-in-a-songbird"/>
      <w:bookmarkEnd w:id="21"/>
      <w:r>
        <w:t xml:space="preserve">Supplementary material for "A continental-scale analysis of genomic variation in a songbird"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S1</w:t>
      </w:r>
      <w:r>
        <w:t xml:space="preserve"> </w:t>
      </w:r>
      <w:r>
        <w:t xml:space="preserve">Linkage disequilibrium in European great tit populations. Lines are means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values for all pairs of markers within 100bp distance bins.</w:t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</w:rPr>
        <w:t xml:space="preserve">Figure S2</w:t>
      </w:r>
      <w:r>
        <w:t xml:space="preserve"> </w:t>
      </w:r>
      <w:r>
        <w:t xml:space="preserve">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2 to 10 in European Great tit populations.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S3</w:t>
      </w:r>
      <w:r>
        <w:t xml:space="preserve"> </w:t>
      </w:r>
      <w:r>
        <w:t xml:space="preserve">Cross-validation error from 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1 to 10.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%20S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S4</w:t>
      </w:r>
      <w:r>
        <w:t xml:space="preserve"> </w:t>
      </w:r>
      <w:r>
        <w:t xml:space="preserve">Proportion of relatedness explained among populations in relation to the number of migration events allowed in Treemix analyses.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eab05c83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2017-09-20T10:32:24Z</dcterms:created>
  <dcterms:modified xsi:type="dcterms:W3CDTF">2017-09-20T10:32:24Z</dcterms:modified>
</cp:coreProperties>
</file>