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beein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numebrs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(also called "islands of differentiation" and "islands of speciation"), which are assumed to arise as a resuls of divergent seleciton on genetic variants and closely linked genomic regions.</w:t>
      </w:r>
    </w:p>
    <w:p>
      <w:pPr>
        <w:pStyle w:val="BodyText"/>
      </w:pPr>
      <w:r>
        <w:t xml:space="preserve">Recent research in birds has revealed that differentiation landscapes are conserved across populations, species and even across avian families. This striking pattern has arisen, at least in part, as a result of a highly conserved recombination landscape in birds.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Many of the same regions of high differentiation were observed across the central and marginal populations (Fig. A), and windowed</w:t>
      </w:r>
      <w:r>
        <w:t xml:space="preserve"> </w:t>
      </w:r>
      <m:oMath>
        <m:sSub>
          <m:e>
            <m:r>
              <m:t>F</m:t>
            </m:r>
          </m:e>
          <m:sub>
            <m:r>
              <m:t>S</m:t>
            </m:r>
            <m:r>
              <m:t>T</m:t>
            </m:r>
          </m:sub>
        </m:sSub>
      </m:oMath>
      <w:r>
        <w:t xml:space="preserve"> </w:t>
      </w:r>
      <w:r>
        <w:t xml:space="preserve">values were correlated across these two sets of populations (R = 0.16</w:t>
      </w:r>
      <w:r>
        <w:t xml:space="preserve"> </w:t>
      </w:r>
      <m:oMath>
        <m:r>
          <m:t>P</m:t>
        </m:r>
      </m:oMath>
      <w:r>
        <w:t xml:space="preserve"> </w:t>
      </w:r>
      <w:r>
        <w:t xml:space="preserve">&lt; 0.001; Fig. 4B). Across the marginal populations,</w:t>
      </w:r>
      <w:r>
        <w:t xml:space="preserve"> </w:t>
      </w:r>
      <m:oMath>
        <m:sSub>
          <m:e>
            <m:r>
              <m:t>F</m:t>
            </m:r>
          </m:e>
          <m:sub>
            <m:r>
              <m:t>S</m:t>
            </m:r>
            <m:r>
              <m:t>T</m:t>
            </m:r>
          </m:sub>
        </m:sSub>
      </m:oMath>
      <w:r>
        <w:t xml:space="preserve"> </w:t>
      </w:r>
      <w:r>
        <w:t xml:space="preserve">was strongly and negatively related to variation in recombination rate (R</w:t>
      </w:r>
      <w:r>
        <w:rPr>
          <w:vertAlign w:val="superscript"/>
        </w:rPr>
        <w:t xml:space="preserve">2</w:t>
      </w:r>
      <w:r>
        <w:t xml:space="preserve"> </w:t>
      </w:r>
      <w:r>
        <w:t xml:space="preserve">= 0.02,</w:t>
      </w:r>
      <w:r>
        <w:t xml:space="preserve"> </w:t>
      </w:r>
      <m:oMath>
        <m:r>
          <m:t>P</m:t>
        </m:r>
      </m:oMath>
      <w:r>
        <w:t xml:space="preserve"> </w:t>
      </w:r>
      <w:r>
        <w:t xml:space="preserve">&lt; 0.001; Fig. 4C). However, no such relationship between</w:t>
      </w:r>
      <w:r>
        <w:t xml:space="preserve"> </w:t>
      </w:r>
      <m:oMath>
        <m:sSub>
          <m:e>
            <m:r>
              <m:t>F</m:t>
            </m:r>
          </m:e>
          <m:sub>
            <m:r>
              <m:t>S</m:t>
            </m:r>
            <m:r>
              <m:t>T</m:t>
            </m:r>
          </m:sub>
        </m:sSub>
      </m:oMath>
      <w:r>
        <w:t xml:space="preserve"> </w:t>
      </w:r>
      <w:r>
        <w:t xml:space="preserve">and recombination rate was found across the central populations (</w:t>
      </w:r>
      <m:oMath>
        <m:sSup>
          <m:e>
            <m:r>
              <m:t>R</m:t>
            </m:r>
          </m:e>
          <m:sup>
            <m:r>
              <m:t>2</m:t>
            </m:r>
          </m:sup>
        </m:sSup>
      </m:oMath>
      <w:r>
        <w:t xml:space="preserve"> </w:t>
      </w:r>
      <w:r>
        <w:t xml:space="preserve">= &lt; 0.001,</w:t>
      </w:r>
      <w:r>
        <w:t xml:space="preserve"> </w:t>
      </w:r>
      <m:oMath>
        <m:r>
          <m:t>P</m:t>
        </m:r>
      </m:oMath>
      <w:r>
        <w:t xml:space="preserve"> </w:t>
      </w:r>
      <w:r>
        <w:t xml:space="preserve">= 0.14; Fig. 4D). Similarly,</w:t>
      </w:r>
      <w:r>
        <w:t xml:space="preserve"> </w:t>
      </w:r>
      <m:oMath>
        <m:sSub>
          <m:e>
            <m:r>
              <m:t>F</m:t>
            </m:r>
          </m:e>
          <m:sub>
            <m:r>
              <m:t>S</m:t>
            </m:r>
            <m:r>
              <m:t>T</m:t>
            </m:r>
          </m:sub>
        </m:sSub>
      </m:oMath>
      <w:r>
        <w:t xml:space="preserve"> </w:t>
      </w:r>
      <w:r>
        <w:t xml:space="preserve">outliers were likely to be found in the same regions across the marginal and central populations (R = 0.18</w:t>
      </w:r>
      <w:r>
        <w:t xml:space="preserve"> </w:t>
      </w:r>
      <m:oMath>
        <m:r>
          <m:t>P</m:t>
        </m:r>
      </m:oMath>
      <w:r>
        <w:t xml:space="preserve"> </w:t>
      </w:r>
      <w:r>
        <w:t xml:space="preserve">&lt; 0.001).</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0.002), but not central (</w:t>
      </w:r>
      <m:oMath>
        <m:r>
          <m:t>P</m:t>
        </m:r>
      </m:oMath>
      <w:r>
        <w:t xml:space="preserve"> </w:t>
      </w:r>
      <w:r>
        <w:t xml:space="preserve">= 1), populations.</w:t>
      </w:r>
    </w:p>
    <w:p>
      <w:pPr>
        <w:pStyle w:val="BodyText"/>
      </w:pPr>
      <w:r>
        <w:t xml:space="preserve">We next quantified how the landscape of genomic differentiation was related to recombination rate for all 378 pairs of populations. We found substantial variation in the slope of the relationship between</w:t>
      </w:r>
      <w:r>
        <w:t xml:space="preserve"> </w:t>
      </w:r>
      <m:oMath>
        <m:sSub>
          <m:e>
            <m:r>
              <m:t>F</m:t>
            </m:r>
          </m:e>
          <m:sub>
            <m:r>
              <m:t>S</m:t>
            </m:r>
            <m:r>
              <m:t>T</m:t>
            </m:r>
          </m:sub>
        </m:sSub>
      </m:oMath>
      <w:r>
        <w:t xml:space="preserve"> </w:t>
      </w:r>
      <w:r>
        <w:t xml:space="preserve">and recombination rate (Fig. 5A), although the slope was negative in the majority (70%) of cases. Importantly, the relationship between</w:t>
      </w:r>
      <w:r>
        <w:t xml:space="preserve"> </w:t>
      </w:r>
      <m:oMath>
        <m:sSub>
          <m:e>
            <m:r>
              <m:t>F</m:t>
            </m:r>
          </m:e>
          <m:sub>
            <m:r>
              <m:t>S</m:t>
            </m:r>
            <m:r>
              <m:t>T</m:t>
            </m:r>
          </m:sub>
        </m:sSub>
      </m:oMath>
      <w:r>
        <w:t xml:space="preserve"> </w:t>
      </w:r>
      <w:r>
        <w:t xml:space="preserve">and recombination rate was non-random with respect to population ID. Nine of the 10 most negative slopes were from pairwise comparisons involving Sardinia, with comparisons involving Corsica and Crete also exhibiting more negative relaitonships between</w:t>
      </w:r>
      <w:r>
        <w:t xml:space="preserve"> </w:t>
      </w:r>
      <m:oMath>
        <m:sSub>
          <m:e>
            <m:r>
              <m:t>F</m:t>
            </m:r>
          </m:e>
          <m:sub>
            <m:r>
              <m:t>S</m:t>
            </m:r>
            <m:r>
              <m:t>T</m:t>
            </m:r>
          </m:sub>
        </m:sSub>
      </m:oMath>
      <w:r>
        <w:t xml:space="preserve"> </w:t>
      </w:r>
      <w:r>
        <w:t xml:space="preserve">and recombination rate. Accordingly, pairwise comparisons involving island populations had significantly lower slopes than comparisons involving only mainland populations (</w:t>
      </w:r>
      <m:oMath>
        <m:r>
          <m:t>P</m:t>
        </m:r>
      </m:oMath>
      <w:r>
        <w:t xml:space="preserve"> </w:t>
      </w:r>
      <w:r>
        <w:t xml:space="preserve">&lt; 0.001; Fig. 5B). The relationship between</w:t>
      </w:r>
      <w:r>
        <w:t xml:space="preserve"> </w:t>
      </w:r>
      <m:oMath>
        <m:sSub>
          <m:e>
            <m:r>
              <m:t>F</m:t>
            </m:r>
          </m:e>
          <m:sub>
            <m:r>
              <m:t>S</m:t>
            </m:r>
            <m:r>
              <m:t>T</m:t>
            </m:r>
          </m:sub>
        </m:sSub>
      </m:oMath>
      <w:r>
        <w:t xml:space="preserve"> </w:t>
      </w:r>
      <w:r>
        <w:t xml:space="preserve">and recombination rate did not vary according to the geographical distance between populations (r = -0.08, p = 0.47; Fig. 5C). The relationship between</w:t>
      </w:r>
      <w:r>
        <w:t xml:space="preserve"> </w:t>
      </w:r>
      <m:oMath>
        <m:sSub>
          <m:e>
            <m:r>
              <m:t>F</m:t>
            </m:r>
          </m:e>
          <m:sub>
            <m:r>
              <m:t>S</m:t>
            </m:r>
            <m:r>
              <m:t>T</m:t>
            </m:r>
          </m:sub>
        </m:sSub>
      </m:oMath>
      <w:r>
        <w:t xml:space="preserve"> </w:t>
      </w:r>
      <w:r>
        <w:t xml:space="preserve">outliers and recombination rate showed a similar pattern to that when</w:t>
      </w:r>
      <w:r>
        <w:t xml:space="preserve"> </w:t>
      </w:r>
      <m:oMath>
        <m:sSub>
          <m:e>
            <m:r>
              <m:t>F</m:t>
            </m:r>
          </m:e>
          <m:sub>
            <m:r>
              <m:t>S</m:t>
            </m:r>
            <m:r>
              <m:t>T</m:t>
            </m:r>
          </m:sub>
        </m:sSub>
      </m:oMath>
      <w:r>
        <w:t xml:space="preserve"> </w:t>
      </w:r>
      <w:r>
        <w:t xml:space="preserve">was modeled as a linear variable (Fig. S5).</w:t>
      </w:r>
      <w:r>
        <w:t xml:space="preserve"> </w:t>
      </w:r>
      <m:oMath>
        <m:sSub>
          <m:e>
            <m:r>
              <m:t>F</m:t>
            </m:r>
          </m:e>
          <m:sub>
            <m:r>
              <m:t>S</m:t>
            </m:r>
            <m:r>
              <m:t>T</m:t>
            </m:r>
          </m:sub>
        </m:sSub>
      </m:oMath>
      <w:r>
        <w:t xml:space="preserve"> </w:t>
      </w:r>
      <w:r>
        <w:t xml:space="preserve">outliers were more likely to be found in regions of low recombination in pairwise comparisons involving island populations (</w:t>
      </w:r>
      <m:oMath>
        <m:r>
          <m:t>P</m:t>
        </m:r>
      </m:oMath>
      <w:r>
        <w:t xml:space="preserve"> </w:t>
      </w:r>
      <w:r>
        <w:t xml:space="preserve">&lt; 0.001; Fig. S5B). However,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-0.13, p = 0.23; Fig. S5C).</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r>
              <w:t xml:space="preserve">Vlieland_Netherlands</w:t>
            </w:r>
          </w:p>
        </w:tc>
        <w:tc>
          <w:p>
            <w:pPr>
              <w:pStyle w:val="Compact"/>
              <w:jc w:val="left"/>
            </w:pPr>
            <w:r>
              <w:t xml:space="preserve">NA</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Westerheide_Netherlands</w:t>
            </w:r>
          </w:p>
        </w:tc>
        <w:tc>
          <w:p>
            <w:pPr>
              <w:pStyle w:val="Compact"/>
              <w:jc w:val="left"/>
            </w:pPr>
            <w:r>
              <w:t xml:space="preserve">NA</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553628f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2017-08-13T15:34:16Z</dcterms:created>
  <dcterms:modified xsi:type="dcterms:W3CDTF">2017-08-13T15:34:16Z</dcterms:modified>
</cp:coreProperties>
</file>