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Override PartName="/word/media/rId4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w:t>
      </w:r>
      <w:r>
        <w:t xml:space="preserve"> </w:t>
      </w:r>
      <w:r>
        <w:t xml:space="preserve">“</w:t>
      </w:r>
      <w:r>
        <w:t xml:space="preserve">islands of divergence</w:t>
      </w:r>
      <w:r>
        <w:t xml:space="preserve">”</w:t>
      </w:r>
      <w:r>
        <w:t xml:space="preserv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w:t>
      </w:r>
      <w:r>
        <w:t xml:space="preserve"> </w:t>
      </w:r>
      <w:r>
        <w:rPr>
          <w:i/>
        </w:rPr>
        <w:t xml:space="preserve">Drosophila</w:t>
      </w:r>
      <w:r>
        <w:t xml:space="preserve"> </w:t>
      </w:r>
      <w:r>
        <w:t xml:space="preserve">(</w:t>
      </w:r>
      <w:r>
        <w:rPr>
          <w:b/>
        </w:rPr>
        <w:t xml:space="preserve">???</w:t>
      </w:r>
      <w:r>
        <w:t xml:space="preserve">,</w:t>
      </w:r>
      <w:r>
        <w:t xml:space="preserve"> </w:t>
      </w:r>
      <w:r>
        <w:rPr>
          <w:b/>
        </w:rPr>
        <w:t xml:space="preserve">???</w:t>
      </w:r>
      <w:r>
        <w:t xml:space="preserve">)</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w:t>
      </w:r>
      <w:r>
        <w:rPr>
          <w:b/>
        </w:rPr>
        <w:t xml:space="preserve">???</w:t>
      </w:r>
      <w:r>
        <w:t xml:space="preserve">)</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w:t>
      </w:r>
      <w:r>
        <w:rPr>
          <w:b/>
        </w:rPr>
        <w:t xml:space="preserve">???</w:t>
      </w:r>
      <w:r>
        <w:t xml:space="preserve">)</w:t>
      </w:r>
      <w:r>
        <w:t xml:space="preserve">. A feature of these</w:t>
      </w:r>
      <w:r>
        <w:t xml:space="preserve"> </w:t>
      </w:r>
      <w:r>
        <w:t xml:space="preserve">“</w:t>
      </w:r>
      <w:r>
        <w:t xml:space="preserve">genomic landscapes</w:t>
      </w:r>
      <w:r>
        <w:t xml:space="preserve">”</w:t>
      </w:r>
      <w:r>
        <w:t xml:space="preserve"> </w:t>
      </w:r>
      <w:r>
        <w:t xml:space="preserve">of differentiation that has received particular attention is the presence of so-called</w:t>
      </w:r>
      <w:r>
        <w:t xml:space="preserve"> </w:t>
      </w:r>
      <w:r>
        <w:t xml:space="preserve">“</w:t>
      </w:r>
      <w:r>
        <w:t xml:space="preserve">islands of divergence</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w:t>
      </w:r>
      <w:r>
        <w:rPr>
          <w:b/>
        </w:rPr>
        <w:t xml:space="preserve">???</w:t>
      </w:r>
      <w:r>
        <w:t xml:space="preserve">)</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w:t>
      </w:r>
      <w:r>
        <w:rPr>
          <w:b/>
        </w:rPr>
        <w:t xml:space="preserve">???</w:t>
      </w:r>
      <w:r>
        <w:t xml:space="preserve">,</w:t>
      </w:r>
      <w:r>
        <w:t xml:space="preserve"> </w:t>
      </w:r>
      <w:r>
        <w:rPr>
          <w:b/>
        </w:rPr>
        <w:t xml:space="preserve">???</w:t>
      </w:r>
      <w:r>
        <w:t xml:space="preserve">)</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w:t>
      </w:r>
      <w:r>
        <w:rPr>
          <w:b/>
        </w:rPr>
        <w:t xml:space="preserve">???</w:t>
      </w:r>
      <w:r>
        <w:t xml:space="preserve">)</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w:t>
      </w:r>
      <w:r>
        <w:rPr>
          <w:b/>
        </w:rPr>
        <w:t xml:space="preserve">???</w:t>
      </w:r>
      <w:r>
        <w:t xml:space="preserve">)</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w:t>
      </w:r>
      <w:r>
        <w:rPr>
          <w:b/>
        </w:rPr>
        <w:t xml:space="preserve">???</w:t>
      </w:r>
      <w:r>
        <w:t xml:space="preserve">)</w:t>
      </w:r>
      <w:r>
        <w:t xml:space="preserve">. Phyleogeographic research using mitochondrial and microsatellite loci suggests that this species has recently expanded across its European range, possible from a single refugium in the Balkans</w:t>
      </w:r>
      <w:r>
        <w:t xml:space="preserve"> </w:t>
      </w:r>
      <w:r>
        <w:t xml:space="preserve">(</w:t>
      </w:r>
      <w:r>
        <w:rPr>
          <w:b/>
        </w:rPr>
        <w:t xml:space="preserve">???</w:t>
      </w:r>
      <w:r>
        <w:t xml:space="preserve">)</w:t>
      </w:r>
      <w:r>
        <w:t xml:space="preserve">. Contemporary populations are characterised by large effective population sizes and high levels of gene flow among populations, resulting in low levels of genetic differentiation</w:t>
      </w:r>
      <w:r>
        <w:t xml:space="preserve"> </w:t>
      </w:r>
      <w:r>
        <w:t xml:space="preserve">(</w:t>
      </w:r>
      <w:r>
        <w:rPr>
          <w:b/>
        </w:rPr>
        <w:t xml:space="preserve">???</w:t>
      </w:r>
      <w:r>
        <w:t xml:space="preserve">,</w:t>
      </w:r>
      <w:r>
        <w:t xml:space="preserve"> </w:t>
      </w:r>
      <w:r>
        <w:rPr>
          <w:b/>
        </w:rPr>
        <w:t xml:space="preserve">???</w:t>
      </w:r>
      <w:r>
        <w:t xml:space="preserve">)</w:t>
      </w:r>
      <w:r>
        <w:t xml:space="preserve">. The genome of the great tit has recently been sequenced</w:t>
      </w:r>
      <w:r>
        <w:t xml:space="preserve"> </w:t>
      </w:r>
      <w:r>
        <w:t xml:space="preserve">(</w:t>
      </w:r>
      <w:r>
        <w:rPr>
          <w:b/>
        </w:rPr>
        <w:t xml:space="preserve">???</w:t>
      </w:r>
      <w:r>
        <w:t xml:space="preserve">)</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w:t>
      </w:r>
      <w:r>
        <w:rPr>
          <w:b/>
        </w:rPr>
        <w:t xml:space="preserve">???</w:t>
      </w:r>
      <w:r>
        <w:t xml:space="preserve">)</w:t>
      </w:r>
      <w:r>
        <w:t xml:space="preserve">, and downstream analysis and plotting was carried out in R version 3.3</w:t>
      </w:r>
      <w:r>
        <w:t xml:space="preserve"> </w:t>
      </w:r>
      <w:r>
        <w:t xml:space="preserve">(</w:t>
      </w:r>
      <w:r>
        <w:rPr>
          <w:b/>
        </w:rPr>
        <w:t xml:space="preserve">???</w:t>
      </w:r>
      <w:r>
        <w:t xml:space="preserve">)</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w:t>
      </w:r>
      <w:r>
        <w:rPr>
          <w:b/>
        </w:rPr>
        <w:t xml:space="preserve">???</w:t>
      </w:r>
      <w:r>
        <w:t xml:space="preserve">)</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w:t>
      </w:r>
      <w:r>
        <w:rPr>
          <w:b/>
        </w:rPr>
        <w:t xml:space="preserve">???</w:t>
      </w:r>
      <w:r>
        <w:t xml:space="preserve">)</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w:t>
      </w:r>
      <w:r>
        <w:rPr>
          <w:b/>
        </w:rPr>
        <w:t xml:space="preserve">???</w:t>
      </w:r>
      <w:r>
        <w:t xml:space="preserve">)</w:t>
      </w:r>
      <w:r>
        <w:t xml:space="preserve">. To assess model fit, we calculated the proportion of variance in relatedness between populations explained by each model</w:t>
      </w:r>
      <w:r>
        <w:t xml:space="preserve"> </w:t>
      </w:r>
      <w:r>
        <w:t xml:space="preserve">(equation 30 in</w:t>
      </w:r>
      <w:r>
        <w:t xml:space="preserve"> </w:t>
      </w:r>
      <w:r>
        <w:rPr>
          <w:b/>
        </w:rPr>
        <w:t xml:space="preserve">???</w:t>
      </w:r>
      <w:r>
        <w:t xml:space="preserve">)</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w:t>
      </w:r>
      <w:r>
        <w:t xml:space="preserve"> </w:t>
      </w:r>
      <w:r>
        <w:t xml:space="preserve">“</w:t>
      </w:r>
      <w:r>
        <w:t xml:space="preserve">marginal populations</w:t>
      </w:r>
      <w:r>
        <w:t xml:space="preserve">”</w:t>
      </w:r>
      <w:r>
        <w:t xml:space="preserve">), and between populations within a panmictic cluster in central Europe (hereafter</w:t>
      </w:r>
      <w:r>
        <w:t xml:space="preserve"> </w:t>
      </w:r>
      <w:r>
        <w:t xml:space="preserve">“</w:t>
      </w:r>
      <w:r>
        <w:t xml:space="preserve">central European populations</w:t>
      </w:r>
      <w:r>
        <w:t xml:space="preserve">”</w:t>
      </w:r>
      <w:r>
        <w:t xml:space="preserve">).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w:t>
      </w:r>
      <w:r>
        <w:t xml:space="preserve"> </w:t>
      </w:r>
      <w:r>
        <w:rPr>
          <w:b/>
        </w:rPr>
        <w:t xml:space="preserve">???</w:t>
      </w:r>
      <w:r>
        <w:t xml:space="preserve">)</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w:t>
      </w:r>
      <w:r>
        <w:rPr>
          <w:b/>
        </w:rPr>
        <w:t xml:space="preserve">???</w:t>
      </w:r>
      <w:r>
        <w:t xml:space="preserve">)</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2C) and the Balkans (r = 0.67, p &lt; 0.001),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populations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differentiation is highly heterogeneous across both sets of populations (Fig. 4A).</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 (Fig. 5A).</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Sardinia (Fig. 5A). Outliers were found in regions with higher recombination rates in pairwise comparisons involving eastern and central European populations, and Crete (Fig. 5A). The relationship between</w:t>
      </w:r>
      <w:r>
        <w:t xml:space="preserve"> </w:t>
      </w:r>
      <m:oMath>
        <m:sSub>
          <m:e>
            <m:r>
              <m:t>F</m:t>
            </m:r>
          </m:e>
          <m:sub>
            <m:r>
              <m:t>S</m:t>
            </m:r>
            <m:r>
              <m:t>T</m:t>
            </m:r>
          </m:sub>
        </m:sSub>
      </m:oMath>
      <w:r>
        <w:t xml:space="preserve"> </w:t>
      </w:r>
      <w:r>
        <w:t xml:space="preserve">outlier presence/absence and recombination rate did not vary according to the geographical distance between populations (r = -0.14, p = 0.21). However,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0.001). Considering only mainland populations, we found that the relationship between presence/absence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w:t>
      </w:r>
      <w:r>
        <w:rPr>
          <w:b/>
        </w:rPr>
        <w:t xml:space="preserve">???</w:t>
      </w:r>
      <w:r>
        <w:t xml:space="preserve">,</w:t>
      </w:r>
      <w:r>
        <w:t xml:space="preserve"> </w:t>
      </w:r>
      <w:r>
        <w:rPr>
          <w:b/>
        </w:rPr>
        <w:t xml:space="preserve">???</w:t>
      </w:r>
      <w:r>
        <w:t xml:space="preserve">)</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w:t>
      </w:r>
      <w:r>
        <w:rPr>
          <w:b/>
        </w:rPr>
        <w:t xml:space="preserve">???</w:t>
      </w:r>
      <w:r>
        <w:t xml:space="preserve">)</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w:t>
      </w:r>
      <w:r>
        <w:t xml:space="preserve"> </w:t>
      </w:r>
      <w:r>
        <w:t xml:space="preserve">“</w:t>
      </w:r>
      <w:r>
        <w:t xml:space="preserve">islands</w:t>
      </w:r>
      <w:r>
        <w:t xml:space="preserve">”</w:t>
      </w:r>
      <w:r>
        <w:t xml:space="preserve"> </w:t>
      </w:r>
      <w:r>
        <w:t xml:space="preserve">of differentiation arise, nor how selection, gene flow and drift interact with genomic architecture to shape differentiation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w:t>
      </w:r>
      <w:r>
        <w:rPr>
          <w:b/>
        </w:rPr>
        <w:t xml:space="preserve">???</w:t>
      </w:r>
      <w:r>
        <w:t xml:space="preserve">)</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BodyText"/>
      </w:pPr>
      <w:r>
        <w:rPr>
          <w:b/>
        </w:rPr>
        <w:t xml:space="preserve">Table 2</w:t>
      </w:r>
      <w:r>
        <w:t xml:space="preserve"> </w:t>
      </w:r>
      <w:r>
        <w:t xml:space="preserve">Outliers</w:t>
      </w:r>
    </w:p>
    <w:tbl>
      <w:tblPr>
        <w:tblStyle w:val="TableNormal"/>
        <w:tblW w:type="pct" w:w="0.0"/>
        <w:tblLook w:firstRow="1"/>
      </w:tblPr>
      <w:tblGrid/>
      <w:tr>
        <w:trPr>
          <w:cnfStyle w:firstRow="1"/>
        </w:trPr>
        <w:tc>
          <w:tcPr>
            <w:tcBorders>
              <w:bottom w:val="single"/>
            </w:tcBorders>
            <w:vAlign w:val="bottom"/>
          </w:tcPr>
          <w:p>
            <w:pPr>
              <w:pStyle w:val="Compact"/>
              <w:jc w:val="right"/>
            </w:pPr>
            <w:r>
              <w:t xml:space="preserve">Chromosome</w:t>
            </w:r>
          </w:p>
        </w:tc>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Number of outliers</w:t>
            </w:r>
          </w:p>
        </w:tc>
        <w:tc>
          <w:tcPr>
            <w:tcBorders>
              <w:bottom w:val="single"/>
            </w:tcBorders>
            <w:vAlign w:val="bottom"/>
          </w:tcPr>
          <w:p>
            <w:pPr>
              <w:pStyle w:val="Compact"/>
              <w:jc w:val="left"/>
            </w:pPr>
            <w:r>
              <w:t xml:space="preserve">Populations</w:t>
            </w:r>
          </w:p>
        </w:tc>
      </w:tr>
      <w:tr>
        <w:tc>
          <w:p>
            <w:pPr>
              <w:pStyle w:val="Compact"/>
              <w:jc w:val="right"/>
            </w:pPr>
            <w:r>
              <w:t xml:space="preserve">3</w:t>
            </w:r>
          </w:p>
        </w:tc>
        <w:tc>
          <w:p>
            <w:pPr>
              <w:pStyle w:val="Compact"/>
              <w:jc w:val="right"/>
            </w:pPr>
            <w:r>
              <w:t xml:space="preserve">28303260</w:t>
            </w:r>
          </w:p>
        </w:tc>
        <w:tc>
          <w:p>
            <w:pPr>
              <w:pStyle w:val="Compact"/>
              <w:jc w:val="right"/>
            </w:pPr>
            <w:r>
              <w:t xml:space="preserve">1</w:t>
            </w:r>
          </w:p>
        </w:tc>
        <w:tc>
          <w:p>
            <w:pPr>
              <w:pStyle w:val="Compact"/>
              <w:jc w:val="left"/>
            </w:pPr>
            <w:r>
              <w:t xml:space="preserve">Spain</w:t>
            </w:r>
          </w:p>
        </w:tc>
      </w:tr>
      <w:tr>
        <w:tc>
          <w:p>
            <w:pPr>
              <w:pStyle w:val="Compact"/>
              <w:jc w:val="right"/>
            </w:pPr>
            <w:r>
              <w:t xml:space="preserve">3</w:t>
            </w:r>
          </w:p>
        </w:tc>
        <w:tc>
          <w:p>
            <w:pPr>
              <w:pStyle w:val="Compact"/>
              <w:jc w:val="right"/>
            </w:pPr>
            <w:r>
              <w:t xml:space="preserve">28695446</w:t>
            </w:r>
          </w:p>
        </w:tc>
        <w:tc>
          <w:p>
            <w:pPr>
              <w:pStyle w:val="Compact"/>
              <w:jc w:val="right"/>
            </w:pPr>
            <w:r>
              <w:t xml:space="preserve">2</w:t>
            </w:r>
          </w:p>
        </w:tc>
        <w:tc>
          <w:p>
            <w:pPr>
              <w:pStyle w:val="Compact"/>
              <w:jc w:val="left"/>
            </w:pPr>
            <w:r>
              <w:t xml:space="preserve">England, Spain</w:t>
            </w:r>
          </w:p>
        </w:tc>
      </w:tr>
      <w:tr>
        <w:tc>
          <w:p>
            <w:pPr>
              <w:pStyle w:val="Compact"/>
              <w:jc w:val="right"/>
            </w:pPr>
            <w:r>
              <w:t xml:space="preserve">6</w:t>
            </w:r>
          </w:p>
        </w:tc>
        <w:tc>
          <w:p>
            <w:pPr>
              <w:pStyle w:val="Compact"/>
              <w:jc w:val="right"/>
            </w:pPr>
            <w:r>
              <w:t xml:space="preserve">7701480</w:t>
            </w:r>
          </w:p>
        </w:tc>
        <w:tc>
          <w:p>
            <w:pPr>
              <w:pStyle w:val="Compact"/>
              <w:jc w:val="right"/>
            </w:pPr>
            <w:r>
              <w:t xml:space="preserve">1</w:t>
            </w:r>
          </w:p>
        </w:tc>
        <w:tc>
          <w:p>
            <w:pPr>
              <w:pStyle w:val="Compact"/>
              <w:jc w:val="left"/>
            </w:pPr>
            <w:r>
              <w:t xml:space="preserve">Scotland</w:t>
            </w:r>
          </w:p>
        </w:tc>
      </w:tr>
      <w:tr>
        <w:tc>
          <w:p>
            <w:pPr>
              <w:pStyle w:val="Compact"/>
              <w:jc w:val="right"/>
            </w:pPr>
            <w:r>
              <w:t xml:space="preserve">6</w:t>
            </w:r>
          </w:p>
        </w:tc>
        <w:tc>
          <w:p>
            <w:pPr>
              <w:pStyle w:val="Compact"/>
              <w:jc w:val="right"/>
            </w:pPr>
            <w:r>
              <w:t xml:space="preserve">8253250</w:t>
            </w:r>
          </w:p>
        </w:tc>
        <w:tc>
          <w:p>
            <w:pPr>
              <w:pStyle w:val="Compact"/>
              <w:jc w:val="right"/>
            </w:pPr>
            <w:r>
              <w:t xml:space="preserve">2</w:t>
            </w:r>
          </w:p>
        </w:tc>
        <w:tc>
          <w:p>
            <w:pPr>
              <w:pStyle w:val="Compact"/>
              <w:jc w:val="left"/>
            </w:pPr>
            <w:r>
              <w:t xml:space="preserve">Finland, Scotland</w:t>
            </w:r>
          </w:p>
        </w:tc>
      </w:tr>
      <w:tr>
        <w:tc>
          <w:p>
            <w:pPr>
              <w:pStyle w:val="Compact"/>
              <w:jc w:val="right"/>
            </w:pPr>
            <w:r>
              <w:t xml:space="preserve">8</w:t>
            </w:r>
          </w:p>
        </w:tc>
        <w:tc>
          <w:p>
            <w:pPr>
              <w:pStyle w:val="Compact"/>
              <w:jc w:val="right"/>
            </w:pPr>
            <w:r>
              <w:t xml:space="preserve">7763066</w:t>
            </w:r>
          </w:p>
        </w:tc>
        <w:tc>
          <w:p>
            <w:pPr>
              <w:pStyle w:val="Compact"/>
              <w:jc w:val="right"/>
            </w:pPr>
            <w:r>
              <w:t xml:space="preserve">1</w:t>
            </w:r>
          </w:p>
        </w:tc>
        <w:tc>
          <w:p>
            <w:pPr>
              <w:pStyle w:val="Compact"/>
              <w:jc w:val="left"/>
            </w:pPr>
            <w:r>
              <w:t xml:space="preserve">Netherlands_Vlieland</w:t>
            </w:r>
          </w:p>
        </w:tc>
      </w:tr>
      <w:tr>
        <w:tc>
          <w:p>
            <w:pPr>
              <w:pStyle w:val="Compact"/>
              <w:jc w:val="right"/>
            </w:pPr>
            <w:r>
              <w:t xml:space="preserve">8</w:t>
            </w:r>
          </w:p>
        </w:tc>
        <w:tc>
          <w:p>
            <w:pPr>
              <w:pStyle w:val="Compact"/>
              <w:jc w:val="right"/>
            </w:pPr>
            <w:r>
              <w:t xml:space="preserve">8258036</w:t>
            </w:r>
          </w:p>
        </w:tc>
        <w:tc>
          <w:p>
            <w:pPr>
              <w:pStyle w:val="Compact"/>
              <w:jc w:val="right"/>
            </w:pPr>
            <w:r>
              <w:t xml:space="preserve">1</w:t>
            </w:r>
          </w:p>
        </w:tc>
        <w:tc>
          <w:p>
            <w:pPr>
              <w:pStyle w:val="Compact"/>
              <w:jc w:val="left"/>
            </w:pPr>
            <w:r>
              <w:t xml:space="preserve">Belgium</w:t>
            </w:r>
          </w:p>
        </w:tc>
      </w:tr>
      <w:tr>
        <w:tc>
          <w:p>
            <w:pPr>
              <w:pStyle w:val="Compact"/>
              <w:jc w:val="right"/>
            </w:pPr>
            <w:r>
              <w:t xml:space="preserve">30</w:t>
            </w:r>
          </w:p>
        </w:tc>
        <w:tc>
          <w:p>
            <w:pPr>
              <w:pStyle w:val="Compact"/>
              <w:jc w:val="right"/>
            </w:pPr>
            <w:r>
              <w:t xml:space="preserve">48766457</w:t>
            </w:r>
          </w:p>
        </w:tc>
        <w:tc>
          <w:p>
            <w:pPr>
              <w:pStyle w:val="Compact"/>
              <w:jc w:val="right"/>
            </w:pPr>
            <w:r>
              <w:t xml:space="preserve">1</w:t>
            </w:r>
          </w:p>
        </w:tc>
        <w:tc>
          <w:p>
            <w:pPr>
              <w:pStyle w:val="Compact"/>
              <w:jc w:val="left"/>
            </w:pPr>
            <w:r>
              <w:t xml:space="preserve">Finland</w:t>
            </w:r>
          </w:p>
        </w:tc>
      </w:tr>
      <w:tr>
        <w:tc>
          <w:p>
            <w:pPr>
              <w:pStyle w:val="Compact"/>
              <w:jc w:val="right"/>
            </w:pPr>
            <w:r>
              <w:t xml:space="preserve">30</w:t>
            </w:r>
          </w:p>
        </w:tc>
        <w:tc>
          <w:p>
            <w:pPr>
              <w:pStyle w:val="Compact"/>
              <w:jc w:val="right"/>
            </w:pPr>
            <w:r>
              <w:t xml:space="preserve">70630186</w:t>
            </w:r>
          </w:p>
        </w:tc>
        <w:tc>
          <w:p>
            <w:pPr>
              <w:pStyle w:val="Compact"/>
              <w:jc w:val="right"/>
            </w:pPr>
            <w:r>
              <w:t xml:space="preserve">2</w:t>
            </w:r>
          </w:p>
        </w:tc>
        <w:tc>
          <w:p>
            <w:pPr>
              <w:pStyle w:val="Compact"/>
              <w:jc w:val="left"/>
            </w:pPr>
            <w:r>
              <w:t xml:space="preserve">Czech_Republic, Russia</w:t>
            </w:r>
          </w:p>
        </w:tc>
      </w:tr>
      <w:tr>
        <w:tc>
          <w:p>
            <w:pPr>
              <w:pStyle w:val="Compact"/>
              <w:jc w:val="right"/>
            </w:pPr>
            <w:r>
              <w:t xml:space="preserve">33</w:t>
            </w:r>
          </w:p>
        </w:tc>
        <w:tc>
          <w:p>
            <w:pPr>
              <w:pStyle w:val="Compact"/>
              <w:jc w:val="right"/>
            </w:pPr>
            <w:r>
              <w:t xml:space="preserve">12279395</w:t>
            </w:r>
          </w:p>
        </w:tc>
        <w:tc>
          <w:p>
            <w:pPr>
              <w:pStyle w:val="Compact"/>
              <w:jc w:val="right"/>
            </w:pPr>
            <w:r>
              <w:t xml:space="preserve">2</w:t>
            </w:r>
          </w:p>
        </w:tc>
        <w:tc>
          <w:p>
            <w:pPr>
              <w:pStyle w:val="Compact"/>
              <w:jc w:val="left"/>
            </w:pPr>
            <w:r>
              <w:t xml:space="preserve">England, Scotland</w:t>
            </w:r>
          </w:p>
        </w:tc>
      </w:tr>
    </w:tbl>
    <w:p>
      <w:pPr>
        <w:pStyle w:val="BodyText"/>
      </w:pPr>
    </w:p>
    <w:p>
      <w:pPr>
        <w:pStyle w:val="Heading2"/>
      </w:pPr>
      <w:bookmarkStart w:id="35" w:name="figure-legends"/>
      <w:bookmarkEnd w:id="35"/>
      <w:r>
        <w:t xml:space="preserve">Figure legends</w:t>
      </w:r>
    </w:p>
    <w:p>
      <w:pPr>
        <w:pStyle w:val="FirstParagraph"/>
      </w:pPr>
      <w:r>
        <w:rPr>
          <w:b/>
        </w:rPr>
        <w:t xml:space="preserve">Figure 1</w:t>
      </w:r>
      <w:r>
        <w:t xml:space="preserve"> </w:t>
      </w:r>
      <w:r>
        <w:rPr>
          <w:b/>
        </w:rPr>
        <w:t xml:space="preserve">A</w:t>
      </w:r>
      <w:r>
        <w:t xml:space="preserve"> </w:t>
      </w:r>
      <w:r>
        <w:t xml:space="preserve">Sampling locations of great tit populations used in the present study. The size of the circles represents the extent of short term LD (markers within 1kb) within each population.</w:t>
      </w:r>
      <w:r>
        <w:t xml:space="preserve"> </w:t>
      </w:r>
      <w:r>
        <w:rPr>
          <w:b/>
        </w:rPr>
        <w:t xml:space="preserve">B</w:t>
      </w:r>
      <w:r>
        <w:t xml:space="preserve"> </w:t>
      </w:r>
      <w:r>
        <w:t xml:space="preserve">Notched boxplots of marker-based heterozygosity in each population.</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Heatmap of pairwise</w:t>
      </w:r>
      <w:r>
        <w:t xml:space="preserve"> </w:t>
      </w:r>
      <m:oMath>
        <m:sSub>
          <m:e>
            <m:r>
              <m:t>F</m:t>
            </m:r>
          </m:e>
          <m:sub>
            <m:r>
              <m:t>S</m:t>
            </m:r>
            <m:r>
              <m:t>T</m:t>
            </m:r>
          </m:sub>
        </m:sSub>
      </m:oMath>
      <w:r>
        <w:t xml:space="preserve"> </w:t>
      </w:r>
      <w:r>
        <w:t xml:space="preserve">between all European populations.</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comparisons involving island (or island/mainland) and only mainland populations.</w:t>
      </w:r>
      <w:r>
        <w:t xml:space="preserve"> </w:t>
      </w:r>
      <w:r>
        <w:rPr>
          <w:b/>
        </w:rPr>
        <w:t xml:space="preserve">C</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D</w:t>
      </w:r>
      <w:r>
        <w:t xml:space="preserve"> </w:t>
      </w:r>
      <w:r>
        <w:t xml:space="preserve">Output from admixture analysis at</w:t>
      </w:r>
      <w:r>
        <w:t xml:space="preserve"> </w:t>
      </w:r>
      <m:oMath>
        <m:r>
          <m:t>K</m:t>
        </m:r>
      </m:oMath>
      <w:r>
        <w:t xml:space="preserve"> </w:t>
      </w:r>
      <w:r>
        <w:t xml:space="preserve">= 8.</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p>
    <w:p>
      <w:pPr>
        <w:pStyle w:val="BodyText"/>
      </w:pPr>
      <w:r>
        <w:rPr>
          <w:b/>
        </w:rPr>
        <w:t xml:space="preserve">Figure 6</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SourceCode"/>
      </w:pPr>
      <w:r>
        <w:rPr>
          <w:rStyle w:val="VerbatimChar"/>
        </w:rPr>
        <w:t xml:space="preserve">## [1] "a b c"</w:t>
      </w:r>
    </w:p>
    <w:p>
      <w:pPr>
        <w:pStyle w:val="FirstParagraph"/>
      </w:pPr>
      <w:r>
        <w:t xml:space="preserve">x &lt;- c(</w:t>
      </w:r>
      <w:r>
        <w:t xml:space="preserve">“</w:t>
      </w:r>
      <w:r>
        <w:t xml:space="preserve">a</w:t>
      </w:r>
      <w:r>
        <w:t xml:space="preserve">”</w:t>
      </w:r>
      <w:r>
        <w:t xml:space="preserve">,</w:t>
      </w:r>
      <w:r>
        <w:t xml:space="preserve">“</w:t>
      </w:r>
      <w:r>
        <w:t xml:space="preserve">b</w:t>
      </w:r>
      <w:r>
        <w:t xml:space="preserve">”</w:t>
      </w:r>
      <w:r>
        <w:t xml:space="preserve">,</w:t>
      </w:r>
      <w:r>
        <w:t xml:space="preserve">“</w:t>
      </w:r>
      <w:r>
        <w:t xml:space="preserve">c</w:t>
      </w:r>
      <w:r>
        <w:t xml:space="preserve">”</w:t>
      </w:r>
      <w:r>
        <w:t xml:space="preserve">)</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b5f1a3d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2018-06-26T16:25:24Z</dcterms:created>
  <dcterms:modified xsi:type="dcterms:W3CDTF">2018-06-26T16:25:24Z</dcterms:modified>
</cp:coreProperties>
</file>