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6.png" ContentType="image/png"/>
  <Override PartName="/word/media/rId37.png" ContentType="image/png"/>
  <Override PartName="/word/media/rId38.png" ContentType="image/png"/>
  <Override PartName="/word/media/rId39.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difffer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resut of mild bottlenecks and reduced gene flow among these populations. We then found that the landscape of genomic differentiation was highly heterogeneous, with clear "islands of divergence" among both closely related and structured great tit populations.</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(Harris 1966)</w:t>
      </w:r>
      <w:r>
        <w:t xml:space="preserve"> </w:t>
      </w:r>
      <w:r>
        <w:t xml:space="preserve">and 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 A feature of these "genomic landscapes" of differentiaiton that has received particular attention is the presence of so-called "islands of divergence";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 Turner</w:t>
      </w:r>
      <w:r>
        <w:t xml:space="preserve"> </w:t>
      </w:r>
      <w:r>
        <w:rPr>
          <w:i/>
        </w:rPr>
        <w:t xml:space="preserve">et al.</w:t>
      </w:r>
      <w:r>
        <w:t xml:space="preserve"> </w:t>
      </w:r>
      <w:r>
        <w:t xml:space="preserve">2005; Nadeau</w:t>
      </w:r>
      <w:r>
        <w:t xml:space="preserve"> </w:t>
      </w:r>
      <w:r>
        <w:rPr>
          <w:i/>
        </w:rPr>
        <w:t xml:space="preserve">et al.</w:t>
      </w:r>
      <w:r>
        <w:t xml:space="preserve"> </w:t>
      </w:r>
      <w:r>
        <w:t xml:space="preserve">2011; Renaut</w:t>
      </w:r>
      <w:r>
        <w:t xml:space="preserve"> </w:t>
      </w:r>
      <w:r>
        <w:rPr>
          <w:i/>
        </w:rPr>
        <w:t xml:space="preserve">et al.</w:t>
      </w:r>
      <w:r>
        <w:t xml:space="preserve"> </w:t>
      </w:r>
      <w:r>
        <w:t xml:space="preserve">2013; Poelstra</w:t>
      </w:r>
      <w:r>
        <w:t xml:space="preserve"> </w:t>
      </w:r>
      <w:r>
        <w:rPr>
          <w:i/>
        </w:rPr>
        <w:t xml:space="preserve">et al.</w:t>
      </w:r>
      <w:r>
        <w:t xml:space="preserve"> </w:t>
      </w:r>
      <w:r>
        <w:t xml:space="preserve">2014)</w:t>
      </w:r>
      <w:r>
        <w:t xml:space="preserve">. Initially these regions were termed "islands of speciation", and were thought to arise as a result of reduced gene flow in genomic regions associated with reproductive isolation</w:t>
      </w:r>
      <w:r>
        <w:t xml:space="preserve"> </w:t>
      </w:r>
      <w:r>
        <w:t xml:space="preserve">(Turner</w:t>
      </w:r>
      <w:r>
        <w:t xml:space="preserve"> </w:t>
      </w:r>
      <w:r>
        <w:rPr>
          <w:i/>
        </w:rPr>
        <w:t xml:space="preserve">et al.</w:t>
      </w:r>
      <w:r>
        <w:t xml:space="preserve"> </w:t>
      </w:r>
      <w:r>
        <w:t xml:space="preserve">2005)</w:t>
      </w:r>
      <w:r>
        <w:t xml:space="preserve">. Subsequent modelling and analysis revealed that highly heterogeneous patterns of genomic divergence in the complete absence of gene flow, as a result of linked selection on beneficial or deleterious mutations</w:t>
      </w:r>
      <w:r>
        <w:t xml:space="preserve"> </w:t>
      </w:r>
      <w:r>
        <w:t xml:space="preserve">(Noor &amp; Bennett 2009; Cruickshank &amp; Hahn 2014)</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w:t>
      </w:r>
      <w:r>
        <w:rPr>
          <w:b/>
        </w:rPr>
        <w:t xml:space="preserve">???</w:t>
      </w:r>
      <w:r>
        <w:t xml:space="preserve">)</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gene flow and selection, particularly genomic regions harbouring genes involved in wing patterning. In contrast, Renaut et al.</w:t>
      </w:r>
      <w:r>
        <w:t xml:space="preserve"> </w:t>
      </w:r>
      <w:r>
        <w:t xml:space="preserve">(2013)</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(Burri</w:t>
      </w:r>
      <w:r>
        <w:t xml:space="preserve"> </w:t>
      </w:r>
      <w:r>
        <w:rPr>
          <w:i/>
        </w:rPr>
        <w:t xml:space="preserve">et al.</w:t>
      </w:r>
      <w:r>
        <w:t xml:space="preserve"> </w:t>
      </w:r>
      <w:r>
        <w:t xml:space="preserve">2015; Van Doren</w:t>
      </w:r>
      <w:r>
        <w:t xml:space="preserve"> </w:t>
      </w:r>
      <w:r>
        <w:rPr>
          <w:i/>
        </w:rPr>
        <w:t xml:space="preserve">et al.</w:t>
      </w:r>
      <w:r>
        <w:t xml:space="preserve"> </w:t>
      </w:r>
      <w:r>
        <w:t xml:space="preserve">2017; Vijay</w:t>
      </w:r>
      <w:r>
        <w:t xml:space="preserve"> </w:t>
      </w:r>
      <w:r>
        <w:rPr>
          <w:i/>
        </w:rPr>
        <w:t xml:space="preserve">et al.</w:t>
      </w:r>
      <w:r>
        <w:t xml:space="preserve"> </w:t>
      </w:r>
      <w:r>
        <w:t xml:space="preserve">2017)</w:t>
      </w:r>
      <w:r>
        <w:t xml:space="preserve">. This latter pattern appearts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w:t>
      </w:r>
      <w:r>
        <w:rPr>
          <w:b/>
        </w:rPr>
        <w:t xml:space="preserve">???</w:t>
      </w:r>
      <w:r>
        <w:t xml:space="preserve">)</w:t>
      </w:r>
      <w:r>
        <w:t xml:space="preserve">. A recent, large-scale analysis in sticklebacks showed that, like in many other studies, islands of differentiation were most likely to be found in regions of low recombination, but by looking this relationship across many pairs of populations they showed that outlier genomic regions were more likely to arise in low recombination regions when gene flow occurred between populations.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w:t>
      </w:r>
      <w:r>
        <w:rPr>
          <w:b/>
        </w:rPr>
        <w:t xml:space="preserve">???</w:t>
      </w:r>
      <w:r>
        <w:t xml:space="preserve">)</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 Phyleogeographic research using mitochondrial and microsatellite loci suggests that this species has has recently expanded across its European range, possible from a single refugium in the Balkans. Contemporary populations are characterised by large effective population sizes and high levels of gene flow among populations, resulting in low levels of genetic differentiation. The genome of the great tit has recently been sequences, and a high density (650K) panel of SNP markers has been developed. A recent study of two European populations using this marker panel suggests that rapid adaptation has occurred at the genomic and phenotypic levels</w:t>
      </w:r>
      <w:r>
        <w:t xml:space="preserve"> </w:t>
      </w:r>
      <w:r>
        <w:t xml:space="preserve">(</w:t>
      </w:r>
      <w:r>
        <w:rPr>
          <w:b/>
        </w:rPr>
        <w:t xml:space="preserve">???</w:t>
      </w:r>
      <w:r>
        <w:t xml:space="preserve">)</w:t>
      </w:r>
      <w:r>
        <w:t xml:space="preserve">. A wealth of ecological data also exists acros multiple great tit populations,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European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We examined the genomic landscape of differentiation across European great tit populations by calculating marker-based</w:t>
      </w:r>
      <w:r>
        <w:t xml:space="preserve"> </w:t>
      </w:r>
      <m:oMath>
        <m:sSub>
          <m:e>
            <m:r>
              <m:t>F</m:t>
            </m:r>
          </m:e>
          <m:sub>
            <m:r>
              <m:t>S</m:t>
            </m:r>
            <m:r>
              <m:t>T</m:t>
            </m:r>
          </m:sub>
        </m:sSub>
      </m:oMath>
      <w:r>
        <w:t xml:space="preserve"> </w:t>
      </w:r>
      <w:r>
        <w:t xml:space="preserve">in Plink. For plotting and analysis, we calculted mean</w:t>
      </w:r>
      <w:r>
        <w:t xml:space="preserve"> </w:t>
      </w:r>
      <m:oMath>
        <m:sSub>
          <m:e>
            <m:r>
              <m:t>F</m:t>
            </m:r>
          </m:e>
          <m:sub>
            <m:r>
              <m:t>S</m:t>
            </m:r>
            <m:r>
              <m:t>T</m:t>
            </m:r>
          </m:sub>
        </m:sSub>
      </m:oMath>
      <w:r>
        <w:t xml:space="preserve"> </w:t>
      </w:r>
      <w:r>
        <w:t xml:space="preserve">values in 200kb bins, using custom R and python scripts. We first calculated windowed</w:t>
      </w:r>
      <w:r>
        <w:t xml:space="preserve"> </w:t>
      </w:r>
      <m:oMath>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w:t>
      </w:r>
    </w:p>
    <w:p>
      <w:pPr>
        <w:pStyle w:val="BodyText"/>
      </w:pPr>
      <w:r>
        <w:t xml:space="preserve">Numerous studies have shown that the genomic landscape of diffentiation is related to recombination rate variation (REFS). We tested whether this was the case using a recombination map preivously developed for the great tit using a 10K SNP chip</w:t>
      </w:r>
      <w:r>
        <w:t xml:space="preserve"> </w:t>
      </w:r>
      <w:r>
        <w:t xml:space="preserve">(</w:t>
      </w:r>
      <w:r>
        <w:rPr>
          <w:b/>
        </w:rPr>
        <w:t xml:space="preserve">???</w:t>
      </w:r>
      <w:r>
        <w:t xml:space="preserve">)</w:t>
      </w:r>
      <w:r>
        <w:t xml:space="preserve">. We imputed recombination rates for all SNPs in our dataset based on genetic distance to markers with known recombination rates, and from this calculated mean recombination rates in 200kb non-overlapping windows. We then compared 200kb averaged recombination rates with 20kkb averaged</w:t>
      </w:r>
      <w:r>
        <w:t xml:space="preserve"> </w:t>
      </w:r>
      <m:oMath>
        <m:sSub>
          <m:e>
            <m:r>
              <m:t>F</m:t>
            </m:r>
          </m:e>
          <m:sub>
            <m:r>
              <m:t>S</m:t>
            </m:r>
            <m:r>
              <m:t>T</m:t>
            </m:r>
          </m:sub>
        </m:sSub>
      </m:oMath>
      <w:r>
        <w:t xml:space="preserve"> </w:t>
      </w:r>
      <w:r>
        <w:t xml:space="preserve">values, using linear regression. We also specifically tested whether</w:t>
      </w:r>
      <w:r>
        <w:t xml:space="preserve"> </w:t>
      </w:r>
      <m:oMath>
        <m:sSub>
          <m:e>
            <m:r>
              <m:t>F</m:t>
            </m:r>
          </m:e>
          <m:sub>
            <m:r>
              <m:t>S</m:t>
            </m:r>
            <m:r>
              <m:t>T</m:t>
            </m:r>
          </m:sub>
        </m:sSub>
      </m:oMath>
      <w:r>
        <w:t xml:space="preserve"> </w:t>
      </w:r>
      <w:r>
        <w:t xml:space="preserve">outliers were more likely to occur in regions of low recombination; we defined outlier regions as 200kb bins with mean</w:t>
      </w:r>
      <w:r>
        <w:t xml:space="preserve"> </w:t>
      </w:r>
      <m:oMath>
        <m:sSub>
          <m:e>
            <m:r>
              <m:t>F</m:t>
            </m:r>
          </m:e>
          <m:sub>
            <m:r>
              <m:t>S</m:t>
            </m:r>
            <m:r>
              <m:t>T</m:t>
            </m:r>
          </m:sub>
        </m:sSub>
      </m:oMath>
      <w:r>
        <w:t xml:space="preserve"> </w:t>
      </w:r>
      <w:r>
        <w:t xml:space="preserve">values greater than the 95th percentile, and tested whether outlier presence/absence was related to recombination rate, using logistic regression.</w:t>
      </w:r>
    </w:p>
    <w:p>
      <w:pPr>
        <w:pStyle w:val="BodyText"/>
      </w:pPr>
      <w:r>
        <w:t xml:space="preserve">Finally, we explored how the relationship between genomic differentiation and recombination rate variation was related to geography. We calculated genome-wide differentiation in 200kb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linear and logistic regressions of</w:t>
      </w:r>
      <m:oMath>
        <m:sSub>
          <m:e>
            <m:r>
              <m:t>F</m:t>
            </m:r>
          </m:e>
          <m:sub>
            <m:r>
              <m:t>S</m:t>
            </m:r>
            <m:r>
              <m:t>T</m:t>
            </m:r>
          </m:sub>
        </m:sSub>
      </m:oMath>
      <w:r>
        <w:t xml:space="preserve"> </w:t>
      </w:r>
      <w:r>
        <w:t xml:space="preserve">and outlier presence/absence, respectively, against recombination rate, and extracted the slope of these models. We tested whether variation in these slopes were related to pairwise geographic distance between populations, using a Mantel test. We also tested whether the relationships between divergence and recombination were greater in pairwise comparisons involving island populations, were gene flow is assumed to be reduced, using a randomisation test.</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0.17).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0.17, p = 0.14).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0.08, p = 0.71), or from Italy (r = 0.14,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w:t>
      </w:r>
      <w:r>
        <w:t xml:space="preserve"> </w:t>
      </w:r>
      <m:oMath>
        <m:sSub>
          <m:e>
            <m:r>
              <m:t>F</m:t>
            </m:r>
          </m:e>
          <m:sub>
            <m:r>
              <m:t>S</m:t>
            </m:r>
            <m:r>
              <m:t>T</m:t>
            </m:r>
          </m:sub>
        </m:sSub>
      </m:oMath>
      <w:r>
        <w:t xml:space="preserve"> </w:t>
      </w:r>
      <w:r>
        <w:t xml:space="preserve">outliers were likely to be found in the same regions across the marginal and central populations (R = 0.19</w:t>
      </w:r>
      <w:r>
        <w:t xml:space="preserve"> </w:t>
      </w:r>
      <m:oMath>
        <m:r>
          <m:t>P</m:t>
        </m:r>
      </m:oMath>
      <w:r>
        <w:t xml:space="preserve"> </w:t>
      </w:r>
      <w:r>
        <w:t xml:space="preserve">&lt; 0.001). In addition,</w:t>
      </w:r>
      <w:r>
        <w:t xml:space="preserve"> </w:t>
      </w:r>
      <m:oMath>
        <m:sSub>
          <m:e>
            <m:r>
              <m:t>F</m:t>
            </m:r>
          </m:e>
          <m:sub>
            <m:r>
              <m:t>S</m:t>
            </m:r>
            <m:r>
              <m:t>T</m:t>
            </m:r>
          </m:sub>
        </m:sSub>
      </m:oMath>
      <w:r>
        <w:t xml:space="preserve"> </w:t>
      </w:r>
      <w:r>
        <w:t xml:space="preserve">outliers were more likely to be found in regions of low recombination across the marginal (GLM;</w:t>
      </w:r>
      <w:r>
        <w:t xml:space="preserve"> </w:t>
      </w:r>
      <m:oMath>
        <m:r>
          <m:t>P</m:t>
        </m:r>
      </m:oMath>
      <w:r>
        <w:t xml:space="preserve"> </w:t>
      </w:r>
      <w:r>
        <w:t xml:space="preserve">= &lt; 0.001), but not central (</w:t>
      </w:r>
      <m:oMath>
        <m:r>
          <m:t>P</m:t>
        </m:r>
      </m:oMath>
      <w:r>
        <w:t xml:space="preserve"> </w:t>
      </w:r>
      <w:r>
        <w:t xml:space="preserve">= 0.003), populations. We found similar results when look at at mean windowed</w:t>
      </w:r>
      <w:r>
        <w:t xml:space="preserve"> </w:t>
      </w:r>
      <m:oMath>
        <m:sSub>
          <m:e>
            <m:r>
              <m:t>F</m:t>
            </m:r>
          </m:e>
          <m:sub>
            <m:r>
              <m:t>S</m:t>
            </m:r>
            <m:r>
              <m:t>T</m:t>
            </m:r>
          </m:sub>
        </m:sSub>
      </m:oMath>
      <w:r>
        <w:t xml:space="preserve"> </w:t>
      </w:r>
      <w:r>
        <w:t xml:space="preserve">values, rather than presence/absence of outliers. Mean windowed</w:t>
      </w:r>
      <w:r>
        <w:t xml:space="preserve"> </w:t>
      </w:r>
      <m:oMath>
        <m:sSub>
          <m:e>
            <m:r>
              <m:t>F</m:t>
            </m:r>
          </m:e>
          <m:sub>
            <m:r>
              <m:t>S</m:t>
            </m:r>
            <m:r>
              <m:t>T</m:t>
            </m:r>
          </m:sub>
        </m:sSub>
      </m:oMath>
      <w:r>
        <w:t xml:space="preserve"> </w:t>
      </w:r>
      <w:r>
        <w:t xml:space="preserve">was correlated across these two sets of populations (R = 0.11</w:t>
      </w:r>
      <w:r>
        <w:t xml:space="preserve"> </w:t>
      </w:r>
      <m:oMath>
        <m:r>
          <m:t>P</m:t>
        </m:r>
      </m:oMath>
      <w:r>
        <w:t xml:space="preserve"> </w:t>
      </w:r>
      <w:r>
        <w:t xml:space="preserve">0.001).</w:t>
      </w:r>
      <w:r>
        <w:t xml:space="preserve"> </w:t>
      </w:r>
      <m:oMath>
        <m:sSub>
          <m:e>
            <m:r>
              <m:t>F</m:t>
            </m:r>
          </m:e>
          <m:sub>
            <m:r>
              <m:t>S</m:t>
            </m:r>
            <m:r>
              <m:t>T</m:t>
            </m:r>
          </m:sub>
        </m:sSub>
      </m:oMath>
      <w:r>
        <w:t xml:space="preserve"> </w:t>
      </w:r>
      <w:r>
        <w:t xml:space="preserve">was negatively related to variation in recombination rate across the marginal populations (R</w:t>
      </w:r>
      <w:r>
        <w:rPr>
          <w:vertAlign w:val="superscript"/>
        </w:rPr>
        <w:t xml:space="preserve">2</w:t>
      </w:r>
      <w:r>
        <w:t xml:space="preserve"> </w:t>
      </w:r>
      <w:r>
        <w:t xml:space="preserve">= 0.005,</w:t>
      </w:r>
      <w:r>
        <w:t xml:space="preserve"> </w:t>
      </w:r>
      <m:oMath>
        <m:r>
          <m:t>P</m:t>
        </m:r>
      </m:oMath>
      <w:r>
        <w:t xml:space="preserve"> </w:t>
      </w:r>
      <w:r>
        <w:t xml:space="preserve">0.041; Fig. 4C), and across the central populations (</w:t>
      </w:r>
      <m:oMath>
        <m:sSup>
          <m:e>
            <m:r>
              <m:t>R</m:t>
            </m:r>
          </m:e>
          <m:sup>
            <m:r>
              <m:t>2</m:t>
            </m:r>
          </m:sup>
        </m:sSup>
      </m:oMath>
      <w:r>
        <w:t xml:space="preserve"> </w:t>
      </w:r>
      <w:r>
        <w:t xml:space="preserve">= 0.016,</w:t>
      </w:r>
      <w:r>
        <w:t xml:space="preserve"> </w:t>
      </w:r>
      <m:oMath>
        <m:r>
          <m:t>P</m:t>
        </m:r>
      </m:oMath>
      <w:r>
        <w:t xml:space="preserve"> </w:t>
      </w:r>
      <w:r>
        <w:t xml:space="preserve">= &lt; 0.001; Fig. 4D).</w:t>
      </w:r>
    </w:p>
    <w:p>
      <w:pPr>
        <w:pStyle w:val="BodyText"/>
      </w:pPr>
      <w:r>
        <w:t xml:space="preserve">We next quantified how the landscape of genomic differentiation was related to recombination rate for all 378 pairs of populations. The slope of the relationship between oresence/absence of FST outliers and recombination rate was negative in the majority (75%) of cases.</w:t>
      </w:r>
      <w:r>
        <w:t xml:space="preserve"> </w:t>
      </w:r>
      <m:oMath>
        <m:sSub>
          <m:e>
            <m:r>
              <m:t>F</m:t>
            </m:r>
          </m:e>
          <m:sub>
            <m:r>
              <m:t>S</m:t>
            </m:r>
            <m:r>
              <m:t>T</m:t>
            </m:r>
          </m:sub>
        </m:sSub>
      </m:oMath>
      <w:r>
        <w:t xml:space="preserve"> </w:t>
      </w:r>
      <w:r>
        <w:t xml:space="preserve">outliers were most likely to be found in regions of low recombination in pairwise comparisons involving the island populations of Corsica, Sardinia and Crete, as well as marginal populations in the UK and Spain; meanwhile, outliers were found in regions with higher recombination rates in pairwise comparisons involving central European populations (Fig. 5A). There was no significant difference between the relationship between</w:t>
      </w:r>
      <w:r>
        <w:t xml:space="preserve"> </w:t>
      </w:r>
      <m:oMath>
        <m:sSub>
          <m:e>
            <m:r>
              <m:t>F</m:t>
            </m:r>
          </m:e>
          <m:sub>
            <m:r>
              <m:t>S</m:t>
            </m:r>
            <m:r>
              <m:t>T</m:t>
            </m:r>
          </m:sub>
        </m:sSub>
      </m:oMath>
      <w:r>
        <w:t xml:space="preserve"> </w:t>
      </w:r>
      <w:r>
        <w:t xml:space="preserve">outliers and recombination rate across pairwise comparisons involving mainlands and islands (</w:t>
      </w:r>
      <m:oMath>
        <m:r>
          <m:t>P</m:t>
        </m:r>
      </m:oMath>
      <w:r>
        <w:t xml:space="preserve"> </w:t>
      </w:r>
      <w:r>
        <w:t xml:space="preserve">0.015; Fig. 5B), and the relationship between</w:t>
      </w:r>
      <w:r>
        <w:t xml:space="preserve"> </w:t>
      </w:r>
      <m:oMath>
        <m:sSub>
          <m:e>
            <m:r>
              <m:t>F</m:t>
            </m:r>
          </m:e>
          <m:sub>
            <m:r>
              <m:t>S</m:t>
            </m:r>
            <m:r>
              <m:t>T</m:t>
            </m:r>
          </m:sub>
        </m:sSub>
      </m:oMath>
      <w:r>
        <w:t xml:space="preserve"> </w:t>
      </w:r>
      <w:r>
        <w:t xml:space="preserve">outliers and recombination rate did not vary according to the geographical distance between populations (r = -0.06, p = 0.39).Finally, we tested how the relationship between</w:t>
      </w:r>
      <w:r>
        <w:t xml:space="preserve"> </w:t>
      </w:r>
      <m:oMath>
        <m:sSub>
          <m:e>
            <m:r>
              <m:t>F</m:t>
            </m:r>
          </m:e>
          <m:sub>
            <m:r>
              <m:t>S</m:t>
            </m:r>
            <m:r>
              <m:t>T</m:t>
            </m:r>
          </m:sub>
        </m:sSub>
      </m:oMath>
      <w:r>
        <w:t xml:space="preserve"> </w:t>
      </w:r>
      <w:r>
        <w:t xml:space="preserve">and recombination rate scaled with genome-wide variaiton in</w:t>
      </w:r>
      <w:r>
        <w:t xml:space="preserve"> </w:t>
      </w:r>
      <m:oMath>
        <m:sSub>
          <m:e>
            <m:r>
              <m:t>F</m:t>
            </m:r>
          </m:e>
          <m:sub>
            <m:r>
              <m:t>S</m:t>
            </m:r>
            <m:r>
              <m:t>T</m:t>
            </m:r>
          </m:sub>
        </m:sSub>
      </m:oMath>
      <w:r>
        <w:t xml:space="preserve"> </w:t>
      </w:r>
      <w:r>
        <w:t xml:space="preserve">among pairs of populations. We found a negative relationship between the</w:t>
      </w:r>
      <w:r>
        <w:t xml:space="preserve"> </w:t>
      </w:r>
      <m:oMath>
        <m:sSub>
          <m:e>
            <m:r>
              <m:t>F</m:t>
            </m:r>
          </m:e>
          <m:sub>
            <m:r>
              <m:t>S</m:t>
            </m:r>
            <m:r>
              <m:t>T</m:t>
            </m:r>
          </m:sub>
        </m:sSub>
      </m:oMath>
      <w:r>
        <w:t xml:space="preserve">/recombination slope and genome-wide</w:t>
      </w:r>
      <w:r>
        <w:t xml:space="preserve"> </w:t>
      </w:r>
      <m:oMath>
        <m:sSub>
          <m:e>
            <m:r>
              <m:t>F</m:t>
            </m:r>
          </m:e>
          <m:sub>
            <m:r>
              <m:t>S</m:t>
            </m:r>
            <m:r>
              <m:t>T</m:t>
            </m:r>
          </m:sub>
        </m:sSub>
      </m:oMath>
      <w:r>
        <w:t xml:space="preserve"> </w:t>
      </w:r>
      <w:r>
        <w:t xml:space="preserve">(r = -0.22, p &lt; &lt; 0.001), and this effect was particularly pronounced in comparisons involving mainland and island populations were analysed separately (mainland populations: r = -0.26, p &lt; &lt; 0.001; island popularions: r = -0.22, p &lt; 0.012; Fig. 5C). We found almost identical patterns when we modeled</w:t>
      </w:r>
      <w:r>
        <w:t xml:space="preserve"> </w:t>
      </w:r>
      <m:oMath>
        <m:sSub>
          <m:e>
            <m:r>
              <m:t>F</m:t>
            </m:r>
          </m:e>
          <m:sub>
            <m:r>
              <m:t>S</m:t>
            </m:r>
            <m:r>
              <m:t>T</m:t>
            </m:r>
          </m:sub>
        </m:sSub>
      </m:oMath>
      <w:r>
        <w:t xml:space="preserve"> </w:t>
      </w:r>
      <w:r>
        <w:t xml:space="preserve">as a continuous variable, rather than presence/absence of</w:t>
      </w:r>
      <w:r>
        <w:t xml:space="preserve"> </w:t>
      </w:r>
      <m:oMath>
        <m:sSub>
          <m:e>
            <m:r>
              <m:t>F</m:t>
            </m:r>
          </m:e>
          <m:sub>
            <m:r>
              <m:t>S</m:t>
            </m:r>
            <m:r>
              <m:t>T</m:t>
            </m:r>
          </m:sub>
        </m:sSub>
      </m:oMath>
      <w:r>
        <w:t xml:space="preserve"> </w:t>
      </w:r>
      <w:r>
        <w:t xml:space="preserve">outliers (Fig. S5).</w:t>
      </w:r>
    </w:p>
    <w:p>
      <w:pPr>
        <w:pStyle w:val="Heading2"/>
      </w:pPr>
      <w:bookmarkStart w:id="31" w:name="discussion"/>
      <w:bookmarkEnd w:id="31"/>
      <w:r>
        <w:t xml:space="preserve">Discussion</w:t>
      </w:r>
    </w:p>
    <w:p>
      <w:pPr>
        <w:pStyle w:val="FirstParagraph"/>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and substantial levels of gene flow among populations. We then examine how genomic landscapes of differentiation vary among different sets of populations, and find that i) islands of differentiation arise among extremely closely related populations, ii) these same islands of differentiation arise in more distantly related populations, iii) islands of differentiation arise in regions of low recombination, iv) the relationship between recombination rate and the genomic landscape of differentiation varies substantially among populations. These findings have several implicaitons for how we interpret patterns of genomic variation among natural populations.</w:t>
      </w:r>
    </w:p>
    <w:p>
      <w:pPr>
        <w:pStyle w:val="BodyText"/>
      </w:pPr>
      <w:r>
        <w:t xml:space="preserve">Our results are consistent with great tits having colonised Europe from a single refugium in the balkans. This scenario has been suggested before, and or observed pattern of increasing genome-wide divergence from the Turkish and Balkan populations lends this hypothesis empirical support. Treemix and admixture results.</w:t>
      </w:r>
    </w:p>
    <w:p>
      <w:pPr>
        <w:pStyle w:val="Heading2"/>
      </w:pPr>
      <w:bookmarkStart w:id="32" w:name="acknowledgements"/>
      <w:bookmarkEnd w:id="32"/>
      <w:r>
        <w:t xml:space="preserve">Acknowledgements</w:t>
      </w:r>
    </w:p>
    <w:p>
      <w:pPr>
        <w:pStyle w:val="FirstParagraph"/>
      </w:pPr>
      <w:r>
        <w:t xml:space="preserve">We thank</w:t>
      </w:r>
    </w:p>
    <w:p>
      <w:pPr>
        <w:pStyle w:val="Heading2"/>
      </w:pPr>
      <w:bookmarkStart w:id="33" w:name="references"/>
      <w:bookmarkEnd w:id="33"/>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Burri, R., Nater, A., Kawakami, T., Mugal, C.F., Olason, P.I., Smeds, L., Suh, A., Dutoit, L., Bureš, S., Garamszegi, L.Z., Hogner, S., Moreno, J., Qvarnström, A., Ružić, M., Sæther, S.-A., Sætre, G.-P., Török, J. &amp; Ellegren, H. (2015) Linked selection and recombination rate variation drive the evolution of the genomic landscape of differentiation across the speciation continuum of Ficedula flycatchers.</w:t>
      </w:r>
      <w:r>
        <w:t xml:space="preserve"> </w:t>
      </w:r>
      <w:r>
        <w:rPr>
          <w:i/>
        </w:rPr>
        <w:t xml:space="preserve">Genome research</w:t>
      </w:r>
      <w:r>
        <w:t xml:space="preserve">,</w:t>
      </w:r>
      <w:r>
        <w:t xml:space="preserve"> </w:t>
      </w:r>
      <w:r>
        <w:rPr>
          <w:b/>
        </w:rPr>
        <w:t xml:space="preserve">25</w:t>
      </w:r>
      <w:r>
        <w:t xml:space="preserve">, 1656–65.</w:t>
      </w:r>
    </w:p>
    <w:p>
      <w:pPr>
        <w:pStyle w:val="BodyText"/>
      </w:pPr>
      <w:r>
        <w:t xml:space="preserve">Cruickshank, T.E. &amp; Hahn, M.W. (2014) Reanalysis suggests that genomic islands of speciation are due to reduced diversity, not reduced gene flow.</w:t>
      </w:r>
      <w:r>
        <w:t xml:space="preserve"> </w:t>
      </w:r>
      <w:r>
        <w:rPr>
          <w:i/>
        </w:rPr>
        <w:t xml:space="preserve">Molecular Ecology</w:t>
      </w:r>
      <w:r>
        <w:t xml:space="preserve">,</w:t>
      </w:r>
      <w:r>
        <w:t xml:space="preserve"> </w:t>
      </w:r>
      <w:r>
        <w:rPr>
          <w:b/>
        </w:rPr>
        <w:t xml:space="preserve">23</w:t>
      </w:r>
      <w:r>
        <w:t xml:space="preserve">, 3133–3157.</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Harris, H. (1966) Enzyme Polymorphisms in Man.</w:t>
      </w:r>
      <w:r>
        <w:t xml:space="preserve"> </w:t>
      </w:r>
      <w:r>
        <w:rPr>
          <w:i/>
        </w:rPr>
        <w:t xml:space="preserve">Proceedings of the Royal Society B: Biological Sciences</w:t>
      </w:r>
      <w:r>
        <w:t xml:space="preserve">,</w:t>
      </w:r>
      <w:r>
        <w:t xml:space="preserve"> </w:t>
      </w:r>
      <w:r>
        <w:rPr>
          <w:b/>
        </w:rPr>
        <w:t xml:space="preserve">164</w:t>
      </w:r>
      <w:r>
        <w:t xml:space="preserve">, 298–310.</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Nadeau, N.J., Whibley, A., Jones, R.T., Davey, J.W., Dasmahapatra, K.K., Baxter, S.W., Quail, M.A., Joron, M., Ffrench-Constant, R.H., Blaxter, M.L., Mallet, J. &amp; Jiggins, C.D. (2011) Genomic islands of divergence in hybridizing Heliconius butterflies identified by large-scale targeted sequencing.</w:t>
      </w:r>
      <w:r>
        <w:t xml:space="preserve"> </w:t>
      </w:r>
      <w:r>
        <w:rPr>
          <w:i/>
        </w:rPr>
        <w:t xml:space="preserve">Philosophical Transactions of the Royal Society of London B: Biological Sciences</w:t>
      </w:r>
      <w:r>
        <w:t xml:space="preserve">,</w:t>
      </w:r>
      <w:r>
        <w:t xml:space="preserve"> </w:t>
      </w:r>
      <w:r>
        <w:rPr>
          <w:b/>
        </w:rPr>
        <w:t xml:space="preserve">367</w:t>
      </w:r>
      <w:r>
        <w:t xml:space="preserve">.</w:t>
      </w:r>
    </w:p>
    <w:p>
      <w:pPr>
        <w:pStyle w:val="BodyText"/>
      </w:pPr>
      <w:r>
        <w:t xml:space="preserve">Noor, M.A.F. &amp; Bennett, S.M. (2009) Islands of speciation or mirages in the desert? Examining the role of restricted recombination in maintaining species.</w:t>
      </w:r>
      <w:r>
        <w:t xml:space="preserve"> </w:t>
      </w:r>
      <w:r>
        <w:rPr>
          <w:i/>
        </w:rPr>
        <w:t xml:space="preserve">Heredity</w:t>
      </w:r>
      <w:r>
        <w:t xml:space="preserve">,</w:t>
      </w:r>
      <w:r>
        <w:t xml:space="preserve"> </w:t>
      </w:r>
      <w:r>
        <w:rPr>
          <w:b/>
        </w:rPr>
        <w:t xml:space="preserve">103</w:t>
      </w:r>
      <w:r>
        <w:t xml:space="preserve">, 439–444.</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Poelstra, J.W., Vijay, N., Bossu, C.M., Lantz, H., Ryll, B., Müller, I., Baglione, V., Unneberg, P., Wikelski, M., Grabherr, M.G. &amp; Wolf, J.B.W. (2014) The genomic landscape underlying phenotypic integrity in the face of gene flow in crows.</w:t>
      </w:r>
      <w:r>
        <w:t xml:space="preserve"> </w:t>
      </w:r>
      <w:r>
        <w:rPr>
          <w:i/>
        </w:rPr>
        <w:t xml:space="preserve">Science</w:t>
      </w:r>
      <w:r>
        <w:t xml:space="preserve">,</w:t>
      </w:r>
      <w:r>
        <w:t xml:space="preserve"> </w:t>
      </w:r>
      <w:r>
        <w:rPr>
          <w:b/>
        </w:rPr>
        <w:t xml:space="preserve">344</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r>
        <w:t xml:space="preserve">Renaut, S., Grassa, C.J., Yeaman, S., Moyers, B.T., Lai, Z., Kane, N.C., Bowers, J.E., Burke, J.M. &amp; Rieseberg, L.H. (2013) Genomic islands of divergence are not affected by geography of speciation in sunflowers.</w:t>
      </w:r>
      <w:r>
        <w:t xml:space="preserve"> </w:t>
      </w:r>
      <w:r>
        <w:rPr>
          <w:i/>
        </w:rPr>
        <w:t xml:space="preserve">Nature Communications</w:t>
      </w:r>
      <w:r>
        <w:t xml:space="preserve">,</w:t>
      </w:r>
      <w:r>
        <w:t xml:space="preserve"> </w:t>
      </w:r>
      <w:r>
        <w:rPr>
          <w:b/>
        </w:rPr>
        <w:t xml:space="preserve">4</w:t>
      </w:r>
      <w:r>
        <w:t xml:space="preserve">, 1827.</w:t>
      </w:r>
    </w:p>
    <w:p>
      <w:pPr>
        <w:pStyle w:val="BodyText"/>
      </w:pPr>
      <w:r>
        <w:t xml:space="preserve">Turner, T.L., Hahn, M.W., Nuzhdin, S.V., Mitchison, G. &amp; Spencer, F. (2005) Genomic Islands of Speciation in Anopheles gambiae (ed N Barton).</w:t>
      </w:r>
      <w:r>
        <w:t xml:space="preserve"> </w:t>
      </w:r>
      <w:r>
        <w:rPr>
          <w:i/>
        </w:rPr>
        <w:t xml:space="preserve">PLoS Biology</w:t>
      </w:r>
      <w:r>
        <w:t xml:space="preserve">,</w:t>
      </w:r>
      <w:r>
        <w:t xml:space="preserve"> </w:t>
      </w:r>
      <w:r>
        <w:rPr>
          <w:b/>
        </w:rPr>
        <w:t xml:space="preserve">3</w:t>
      </w:r>
      <w:r>
        <w:t xml:space="preserve">, e285.</w:t>
      </w:r>
    </w:p>
    <w:p>
      <w:pPr>
        <w:pStyle w:val="BodyText"/>
      </w:pPr>
      <w:r>
        <w:t xml:space="preserve">Van Doren, B.M., Campagna, L., Helm, B., Illera, J.C., Lovette, I.J. &amp; Liedvogel, M. (2017) Correlated patterns of genetic diversity and differentiation across an avian family.</w:t>
      </w:r>
      <w:r>
        <w:t xml:space="preserve"> </w:t>
      </w:r>
      <w:r>
        <w:rPr>
          <w:i/>
        </w:rPr>
        <w:t xml:space="preserve">Molecular Ecology</w:t>
      </w:r>
      <w:r>
        <w:t xml:space="preserve">,</w:t>
      </w:r>
      <w:r>
        <w:t xml:space="preserve"> </w:t>
      </w:r>
      <w:r>
        <w:rPr>
          <w:b/>
        </w:rPr>
        <w:t xml:space="preserve">26</w:t>
      </w:r>
      <w:r>
        <w:t xml:space="preserve">, 3982–3997.</w:t>
      </w:r>
    </w:p>
    <w:p>
      <w:pPr>
        <w:pStyle w:val="BodyText"/>
      </w:pPr>
      <w:r>
        <w:t xml:space="preserve">Vijay, N., Weissensteiner, M., Burri, R., Kawakami, T., Ellegren, H. &amp; Wolf, J.B.W. (2017) Genomewide patterns of variation in genetic diversity are shared among populations, species and higher-order taxa.</w:t>
      </w:r>
      <w:r>
        <w:t xml:space="preserve"> </w:t>
      </w:r>
      <w:r>
        <w:rPr>
          <w:i/>
        </w:rPr>
        <w:t xml:space="preserve">Molecular Ecology</w:t>
      </w:r>
      <w:r>
        <w:t xml:space="preserve">,</w:t>
      </w:r>
      <w:r>
        <w:t xml:space="preserve"> </w:t>
      </w:r>
      <w:r>
        <w:rPr>
          <w:b/>
        </w:rPr>
        <w:t xml:space="preserve">26</w:t>
      </w:r>
      <w:r>
        <w:t xml:space="preserve">, 4284–4295.</w:t>
      </w:r>
    </w:p>
    <w:p>
      <w:pPr>
        <w:pStyle w:val="BodyText"/>
      </w:pPr>
    </w:p>
    <w:p>
      <w:pPr>
        <w:pStyle w:val="Heading2"/>
      </w:pPr>
      <w:bookmarkStart w:id="34" w:name="tables-and-figures"/>
      <w:bookmarkEnd w:id="34"/>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Westerheide_Netherlands</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Vlieland_Netherlands</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5" w:name="figure-legends"/>
      <w:bookmarkEnd w:id="35"/>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t xml:space="preserve">*</w:t>
      </w:r>
      <w:r>
        <w:rPr>
          <w:b/>
        </w:rPr>
        <w:t xml:space="preserve">Figure 4</w:t>
      </w:r>
    </w:p>
    <w:p>
      <w:pPr>
        <w:pStyle w:val="BodyText"/>
      </w:pPr>
      <w:r>
        <w:rPr>
          <w:b/>
        </w:rPr>
        <w:t xml:space="preserve">Figure 5</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66725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9"/>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45d3f17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2017-09-12T16:28:16Z</dcterms:created>
  <dcterms:modified xsi:type="dcterms:W3CDTF">2017-09-12T16:28:16Z</dcterms:modified>
</cp:coreProperties>
</file>