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6.png" ContentType="image/png"/>
  <Override PartName="/word/media/rId37.png" ContentType="image/png"/>
  <Override PartName="/word/media/rId38.png" ContentType="image/png"/>
  <Override PartName="/word/media/rId39.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AUTHOR ORDER A SUGGESTION ONLY - PLEASE ADD/CHANGE IF REQUIRED</w:t>
      </w:r>
    </w:p>
    <w:p>
      <w:pPr>
        <w:pStyle w:val="BodyText"/>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difffer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resut of mild bottlenecks and reduced gene flow among these populations. We then found that the landscape of genomic differentiation was highly heterogeneous, with clear "islands of divergence", even amonf ostensibly panmictic great tit populations. Islands of divergence were consistently found in regions of low recombination, even among the most closely related populations, suggesting that background selection can rapidly promote population differentiation among large, recently colonised populations undergoing gene flow. Finally, we found that the relationship between recombination and the landscape of genomic differentiation mirrored the populaiton history in Europe, with the strongest relationship between populaiton divergence and recombinaiton found among the most distantly related populations. Together, our findings suggest that studies of genomic divergence in the wild should consider population history, demography and genomic architecture, as well as likely patterns of natural selection.</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(Harris 1966)</w:t>
      </w:r>
      <w:r>
        <w:t xml:space="preserve"> </w:t>
      </w:r>
      <w:r>
        <w:t xml:space="preserve">and</w:t>
      </w:r>
      <w:r>
        <w:t xml:space="preserve"> </w:t>
      </w:r>
      <w:r>
        <w:rPr>
          <w:i/>
        </w:rPr>
        <w:t xml:space="preserve">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 A feature of these "genomic landscapes" of differentiaiton that has received particular attention is the presence of so-called "islands of divergence";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 Turner</w:t>
      </w:r>
      <w:r>
        <w:t xml:space="preserve"> </w:t>
      </w:r>
      <w:r>
        <w:rPr>
          <w:i/>
        </w:rPr>
        <w:t xml:space="preserve">et al.</w:t>
      </w:r>
      <w:r>
        <w:t xml:space="preserve"> </w:t>
      </w:r>
      <w:r>
        <w:t xml:space="preserve">2005; Nadeau</w:t>
      </w:r>
      <w:r>
        <w:t xml:space="preserve"> </w:t>
      </w:r>
      <w:r>
        <w:rPr>
          <w:i/>
        </w:rPr>
        <w:t xml:space="preserve">et al.</w:t>
      </w:r>
      <w:r>
        <w:t xml:space="preserve"> </w:t>
      </w:r>
      <w:r>
        <w:t xml:space="preserve">2011; Renaut</w:t>
      </w:r>
      <w:r>
        <w:t xml:space="preserve"> </w:t>
      </w:r>
      <w:r>
        <w:rPr>
          <w:i/>
        </w:rPr>
        <w:t xml:space="preserve">et al.</w:t>
      </w:r>
      <w:r>
        <w:t xml:space="preserve"> </w:t>
      </w:r>
      <w:r>
        <w:t xml:space="preserve">2013; Poelstra</w:t>
      </w:r>
      <w:r>
        <w:t xml:space="preserve"> </w:t>
      </w:r>
      <w:r>
        <w:rPr>
          <w:i/>
        </w:rPr>
        <w:t xml:space="preserve">et al.</w:t>
      </w:r>
      <w:r>
        <w:t xml:space="preserve"> </w:t>
      </w:r>
      <w:r>
        <w:t xml:space="preserve">2014)</w:t>
      </w:r>
      <w:r>
        <w:t xml:space="preserve">. Initially these regions were termed "islands of speciation", and were thought to arise as a result of reduced gene flow in genomic regions associated with reproductive isolation</w:t>
      </w:r>
      <w:r>
        <w:t xml:space="preserve"> </w:t>
      </w:r>
      <w:r>
        <w:t xml:space="preserve">(Turner</w:t>
      </w:r>
      <w:r>
        <w:t xml:space="preserve"> </w:t>
      </w:r>
      <w:r>
        <w:rPr>
          <w:i/>
        </w:rPr>
        <w:t xml:space="preserve">et al.</w:t>
      </w:r>
      <w:r>
        <w:t xml:space="preserve"> </w:t>
      </w:r>
      <w:r>
        <w:t xml:space="preserve">2005)</w:t>
      </w:r>
      <w:r>
        <w:t xml:space="preserve">. Subsequent modelling and analysis revealed that highly heterogeneous patterns of genomic divergence in the complete absence of gene flow, as a result of linked selection on beneficial or deleterious mutations</w:t>
      </w:r>
      <w:r>
        <w:t xml:space="preserve"> </w:t>
      </w:r>
      <w:r>
        <w:t xml:space="preserve">(Noor &amp; Bennett 2009; Cruickshank &amp; Hahn 2014)</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(2013)</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gene flow and selection, particularly genomic regions harbouring genes involved in wing patterning. In contrast, Renaut et al.</w:t>
      </w:r>
      <w:r>
        <w:t xml:space="preserve"> </w:t>
      </w:r>
      <w:r>
        <w:t xml:space="preserve">(2013)</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(Burri</w:t>
      </w:r>
      <w:r>
        <w:t xml:space="preserve"> </w:t>
      </w:r>
      <w:r>
        <w:rPr>
          <w:i/>
        </w:rPr>
        <w:t xml:space="preserve">et al.</w:t>
      </w:r>
      <w:r>
        <w:t xml:space="preserve"> </w:t>
      </w:r>
      <w:r>
        <w:t xml:space="preserve">2015; Van Doren</w:t>
      </w:r>
      <w:r>
        <w:t xml:space="preserve"> </w:t>
      </w:r>
      <w:r>
        <w:rPr>
          <w:i/>
        </w:rPr>
        <w:t xml:space="preserve">et al.</w:t>
      </w:r>
      <w:r>
        <w:t xml:space="preserve"> </w:t>
      </w:r>
      <w:r>
        <w:t xml:space="preserve">2017; Vijay</w:t>
      </w:r>
      <w:r>
        <w:t xml:space="preserve"> </w:t>
      </w:r>
      <w:r>
        <w:rPr>
          <w:i/>
        </w:rPr>
        <w:t xml:space="preserve">et al.</w:t>
      </w:r>
      <w:r>
        <w:t xml:space="preserve"> </w:t>
      </w:r>
      <w:r>
        <w:t xml:space="preserve">2017)</w:t>
      </w:r>
      <w:r>
        <w:t xml:space="preserve">. This latter pattern appearts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(Burri 2017; Ellegren &amp; Wolf 2017; Jiggins &amp; Martin 2017; Lohse 2017; Ravinet</w:t>
      </w:r>
      <w:r>
        <w:t xml:space="preserve"> </w:t>
      </w:r>
      <w:r>
        <w:rPr>
          <w:i/>
        </w:rPr>
        <w:t xml:space="preserve">et al.</w:t>
      </w:r>
      <w:r>
        <w:t xml:space="preserve"> </w:t>
      </w:r>
      <w:r>
        <w:t xml:space="preserve">2017)</w:t>
      </w:r>
      <w:r>
        <w:t xml:space="preserve">. A recent, large-scale analysis in sticklebacks showed that, like in many other studies, islands of differentiation were most likely to be found in regions of low recombination, but by looking this relationship across many pairs of populations they showed that outlier genomic regions were more likely to arise in low recombination regions when gene flow occurred between populations</w:t>
      </w:r>
      <w:r>
        <w:t xml:space="preserve"> </w:t>
      </w:r>
      <w:r>
        <w:t xml:space="preserve">(Samuk</w:t>
      </w:r>
      <w:r>
        <w:t xml:space="preserve"> </w:t>
      </w:r>
      <w:r>
        <w:rPr>
          <w:i/>
        </w:rPr>
        <w:t xml:space="preserve">et al.</w:t>
      </w:r>
      <w:r>
        <w:t xml:space="preserve"> </w:t>
      </w:r>
      <w:r>
        <w:t xml:space="preserve">2017)</w:t>
      </w:r>
      <w:r>
        <w:t xml:space="preserve">.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(Burri 2017)</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w:t>
      </w:r>
      <w:r>
        <w:t xml:space="preserve"> </w:t>
      </w:r>
      <w:r>
        <w:t xml:space="preserve">(Gosler 1993)</w:t>
      </w:r>
      <w:r>
        <w:t xml:space="preserve">. Phyleogeographic research using mitochondrial and microsatellite loci suggests that this species has has recently expanded across its European range, possible from a single refugium in the Balkans</w:t>
      </w:r>
      <w:r>
        <w:t xml:space="preserve"> </w:t>
      </w:r>
      <w:r>
        <w:t xml:space="preserve">(</w:t>
      </w:r>
      <w:r>
        <w:rPr>
          <w:b/>
        </w:rPr>
        <w:t xml:space="preserve">???</w:t>
      </w:r>
      <w:r>
        <w:t xml:space="preserve">)</w:t>
      </w:r>
      <w:r>
        <w:t xml:space="preserve">. Contemporary populations are characterised by large effective population sizes and high levels of gene flow among populations, resulting in low levels of genetic differentiation</w:t>
      </w:r>
      <w:r>
        <w:t xml:space="preserve"> </w:t>
      </w:r>
      <w:r>
        <w:t xml:space="preserve">(Kvist</w:t>
      </w:r>
      <w:r>
        <w:t xml:space="preserve"> </w:t>
      </w:r>
      <w:r>
        <w:rPr>
          <w:i/>
        </w:rPr>
        <w:t xml:space="preserve">et al.</w:t>
      </w:r>
      <w:r>
        <w:t xml:space="preserve"> </w:t>
      </w:r>
      <w:r>
        <w:t xml:space="preserve">2003; Lemoine</w:t>
      </w:r>
      <w:r>
        <w:t xml:space="preserve"> </w:t>
      </w:r>
      <w:r>
        <w:rPr>
          <w:i/>
        </w:rPr>
        <w:t xml:space="preserve">et al.</w:t>
      </w:r>
      <w:r>
        <w:t xml:space="preserve"> </w:t>
      </w:r>
      <w:r>
        <w:t xml:space="preserve">2016)</w:t>
      </w:r>
      <w:r>
        <w:t xml:space="preserve">. The genome of the great tit has recently been sequenced</w:t>
      </w:r>
      <w:r>
        <w:t xml:space="preserve"> </w:t>
      </w:r>
      <w:r>
        <w:t xml:space="preserve">(Laine</w:t>
      </w:r>
      <w:r>
        <w:t xml:space="preserve"> </w:t>
      </w:r>
      <w:r>
        <w:rPr>
          <w:i/>
        </w:rPr>
        <w:t xml:space="preserve">et al.</w:t>
      </w:r>
      <w:r>
        <w:t xml:space="preserve"> </w:t>
      </w:r>
      <w:r>
        <w:t xml:space="preserve">2016)</w:t>
      </w:r>
      <w:r>
        <w:t xml:space="preserve">, and a high density (650K) panel of SNP markers has been developed. A recent study of two European populations using this marker panel suggests that rapid adaptation has occurred at the genomic and phenotypic levels</w:t>
      </w:r>
      <w:r>
        <w:t xml:space="preserve"> </w:t>
      </w:r>
      <w:r>
        <w:rPr>
          <w:i/>
        </w:rPr>
        <w:t xml:space="preserve">(Bosse et al. 2017)</w:t>
      </w:r>
      <w:r>
        <w:t xml:space="preserve">. A wealth of ecological data also exists acros multiple great tit populations,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European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genome-wide (mean)</w:t>
      </w:r>
      <w:r>
        <w:t xml:space="preserve"> </w:t>
      </w:r>
      <m:oMath>
        <m:sSub>
          <m:e>
            <m:r>
              <m:t>F</m:t>
            </m:r>
          </m:e>
          <m:sub>
            <m:r>
              <m:t>S</m:t>
            </m:r>
            <m:r>
              <m:t>T</m:t>
            </m:r>
          </m:sub>
        </m:sSub>
      </m:oMath>
      <w:r>
        <w:t xml:space="preserve"> </w:t>
      </w:r>
      <w:r>
        <w:t xml:space="preserve">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tested whether genetic structure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w:t>
      </w:r>
      <w:r>
        <w:t xml:space="preserve"> </w:t>
      </w:r>
      <w:r>
        <w:t xml:space="preserve">(equation 30 in Pickrell &amp; Pritchard 2012)</w:t>
      </w:r>
      <w:r>
        <w:t xml:space="preserve">.</w:t>
      </w:r>
    </w:p>
    <w:p>
      <w:pPr>
        <w:pStyle w:val="BodyText"/>
      </w:pPr>
      <w:r>
        <w:t xml:space="preserve">We examined the genomic landscape of differentiation across European great tit populations by calculating</w:t>
      </w:r>
      <w:r>
        <w:t xml:space="preserve"> </w:t>
      </w:r>
      <m:oMath>
        <m:sSub>
          <m:e>
            <m:r>
              <m:t>F</m:t>
            </m:r>
          </m:e>
          <m:sub>
            <m:r>
              <m:t>S</m:t>
            </m:r>
            <m:r>
              <m:t>T</m:t>
            </m:r>
          </m:sub>
        </m:sSub>
      </m:oMath>
      <w:r>
        <w:t xml:space="preserve"> </w:t>
      </w:r>
      <w:r>
        <w:t xml:space="preserve">for all markers in Plink. For plotting and analysis, we calculated mean</w:t>
      </w:r>
      <w:r>
        <w:t xml:space="preserve"> </w:t>
      </w:r>
      <m:oMath>
        <m:sSub>
          <m:e>
            <m:r>
              <m:t>F</m:t>
            </m:r>
          </m:e>
          <m:sub>
            <m:r>
              <m:t>S</m:t>
            </m:r>
            <m:r>
              <m:t>T</m:t>
            </m:r>
          </m:sub>
        </m:sSub>
      </m:oMath>
      <w:r>
        <w:t xml:space="preserve"> </w:t>
      </w:r>
      <w:r>
        <w:t xml:space="preserve">values in 200kb bins, using custom R and python scripts. We also calculated standardised</w:t>
      </w:r>
      <w:r>
        <w:t xml:space="preserve"> </w:t>
      </w:r>
      <m:oMath>
        <m:sSub>
          <m:e>
            <m:r>
              <m:t>F</m:t>
            </m:r>
          </m:e>
          <m:sub>
            <m:r>
              <m:t>S</m:t>
            </m:r>
            <m:r>
              <m:t>T</m:t>
            </m:r>
          </m:sub>
        </m:sSub>
      </m:oMath>
      <w:r>
        <w:t xml:space="preserve"> </w:t>
      </w:r>
      <w:r>
        <w:t xml:space="preserve">(hereafter</w:t>
      </w:r>
      <w:r>
        <w:t xml:space="preserve"> </w:t>
      </w:r>
      <m:oMath>
        <m:r>
          <m:t>Z</m:t>
        </m:r>
        <m:sSub>
          <m:e>
            <m:r>
              <m:t>F</m:t>
            </m:r>
          </m:e>
          <m:sub>
            <m:r>
              <m:t>S</m:t>
            </m:r>
            <m:r>
              <m:t>T</m:t>
            </m:r>
          </m:sub>
        </m:sSub>
      </m:oMath>
      <w:r>
        <w:t xml:space="preserve">) by mean-centring windowed</w:t>
      </w:r>
      <w:r>
        <w:t xml:space="preserve"> </w:t>
      </w:r>
      <m:oMath>
        <m:sSub>
          <m:e>
            <m:r>
              <m:t>F</m:t>
            </m:r>
          </m:e>
          <m:sub>
            <m:r>
              <m:t>S</m:t>
            </m:r>
            <m:r>
              <m:t>T</m:t>
            </m:r>
          </m:sub>
        </m:sSub>
      </m:oMath>
      <w:r>
        <w:t xml:space="preserve"> </w:t>
      </w:r>
      <w:r>
        <w:t xml:space="preserve">values and dividing them by the standard deviation. We calculated windowed</w:t>
      </w:r>
      <w:r>
        <w:t xml:space="preserve"> </w:t>
      </w:r>
      <m:oMath>
        <m:sSub>
          <m:e>
            <m:r>
              <m:t>F</m:t>
            </m:r>
          </m:e>
          <m:sub>
            <m:r>
              <m:t>S</m:t>
            </m:r>
            <m:r>
              <m:t>T</m:t>
            </m:r>
          </m:sub>
        </m:sSub>
      </m:oMath>
      <w:r>
        <w:t xml:space="preserve"> </w:t>
      </w:r>
      <w:r>
        <w:t xml:space="preserve">and</w:t>
      </w:r>
      <w:r>
        <w:t xml:space="preserve"> </w:t>
      </w:r>
      <m:oMath>
        <m:r>
          <m:t>Z</m:t>
        </m:r>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 We also specifically tested whether</w:t>
      </w:r>
      <w:r>
        <w:t xml:space="preserve"> </w:t>
      </w:r>
      <m:oMath>
        <m:sSub>
          <m:e>
            <m:r>
              <m:t>F</m:t>
            </m:r>
          </m:e>
          <m:sub>
            <m:r>
              <m:t>S</m:t>
            </m:r>
            <m:r>
              <m:t>T</m:t>
            </m:r>
          </m:sub>
        </m:sSub>
      </m:oMath>
      <w:r>
        <w:t xml:space="preserve"> </w:t>
      </w:r>
      <w:r>
        <w:t xml:space="preserve">outliers were more likely to occur in the same regions of the genome; we defined outlier regions as 200kb bins with mean</w:t>
      </w:r>
      <w:r>
        <w:t xml:space="preserve"> </w:t>
      </w:r>
      <m:oMath>
        <m:sSub>
          <m:e>
            <m:r>
              <m:t>F</m:t>
            </m:r>
          </m:e>
          <m:sub>
            <m:r>
              <m:t>S</m:t>
            </m:r>
            <m:r>
              <m:t>T</m:t>
            </m:r>
          </m:sub>
        </m:sSub>
      </m:oMath>
      <w:r>
        <w:t xml:space="preserve"> </w:t>
      </w:r>
      <w:r>
        <w:t xml:space="preserve">values greater than the 95th percentile</w:t>
      </w:r>
      <w:r>
        <w:t xml:space="preserve"> </w:t>
      </w:r>
      <w:r>
        <w:t xml:space="preserve">(following Samuk</w:t>
      </w:r>
      <w:r>
        <w:t xml:space="preserve"> </w:t>
      </w:r>
      <w:r>
        <w:rPr>
          <w:i/>
        </w:rPr>
        <w:t xml:space="preserve">et al.</w:t>
      </w:r>
      <w:r>
        <w:t xml:space="preserve"> </w:t>
      </w:r>
      <w:r>
        <w:t xml:space="preserve">2017)</w:t>
      </w:r>
      <w:r>
        <w:t xml:space="preserve">, and tested whether outliers co-occurred among datasets using chi-squared tests.</w:t>
      </w:r>
    </w:p>
    <w:p>
      <w:pPr>
        <w:pStyle w:val="BodyText"/>
      </w:pPr>
      <w:r>
        <w:t xml:space="preserve">We tested whether the landscape of genomic differentiation was related to recombination rate variation using a recombination map preivously developed for the great tit using a 10K SNP chip</w:t>
      </w:r>
      <w:r>
        <w:t xml:space="preserve"> </w:t>
      </w:r>
      <w:r>
        <w:t xml:space="preserve">(Oers</w:t>
      </w:r>
      <w:r>
        <w:t xml:space="preserve"> </w:t>
      </w:r>
      <w:r>
        <w:rPr>
          <w:i/>
        </w:rPr>
        <w:t xml:space="preserve">et al.</w:t>
      </w:r>
      <w:r>
        <w:t xml:space="preserve"> </w:t>
      </w:r>
      <w:r>
        <w:t xml:space="preserve">2014)</w:t>
      </w:r>
      <w:r>
        <w:t xml:space="preserve">. We imputed recombination rates for all SNPs in our dataset based on genetic distance to markers with known recombination rates, and from this calculated mean recombination rates in 500kb non-overlapping windows. We tested whether outlier presence/absence was related to 500kb averaged recombination rates using logistic regression.</w:t>
      </w:r>
    </w:p>
    <w:p>
      <w:pPr>
        <w:pStyle w:val="BodyText"/>
      </w:pPr>
      <w:r>
        <w:t xml:space="preserve">Finally, we explored how the relationship between genomic differentiation and recombination rate variation was related to geography. We calculated genome-wide differentiation in 500kb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logistic regressions and outlier presence/absence against recombination rate, and extracted the slope of these models. We tested whether variation in these slopes were related to pairwise geographic distance and pairwise</w:t>
      </w:r>
      <w:r>
        <w:t xml:space="preserve"> </w:t>
      </w:r>
      <w:r>
        <w:t xml:space="preserve">$F_{ST$</w:t>
      </w:r>
      <w:r>
        <w:t xml:space="preserve">, using Mantel tests. We also tested whether the relationships between divergence and recombination varied according to distance from potential refugial populations, using Pearson correlation.</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0.16).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0.18, p = 0.13).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0.09, p = 0.69), or from Italy (r = 0.16, p = 0.48).</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 Mean windowed</w:t>
      </w:r>
      <w:r>
        <w:t xml:space="preserve"> </w:t>
      </w:r>
      <m:oMath>
        <m:sSub>
          <m:e>
            <m:r>
              <m:t>F</m:t>
            </m:r>
          </m:e>
          <m:sub>
            <m:r>
              <m:t>S</m:t>
            </m:r>
            <m:r>
              <m:t>T</m:t>
            </m:r>
          </m:sub>
        </m:sSub>
      </m:oMath>
      <w:r>
        <w:t xml:space="preserve"> </w:t>
      </w:r>
      <w:r>
        <w:t xml:space="preserve">values were correlated among the central and marginal populations (</w:t>
      </w:r>
      <m:oMath>
        <m:r>
          <m:t>r</m:t>
        </m:r>
      </m:oMath>
      <w:r>
        <w:t xml:space="preserve"> </w:t>
      </w:r>
      <w:r>
        <w:t xml:space="preserve">= 0.11;</w:t>
      </w:r>
      <w:r>
        <w:t xml:space="preserve"> </w:t>
      </w:r>
      <m:oMath>
        <m:r>
          <m:t>P</m:t>
        </m:r>
      </m:oMath>
      <w:r>
        <w:t xml:space="preserve"> </w:t>
      </w:r>
      <w:r>
        <w:t xml:space="preserve">= 0.001; Fig. 4B), and outliers were likely to be found in the same regions across the two sets of populations (Chi-squared test,</w:t>
      </w:r>
      <w:r>
        <w:t xml:space="preserve"> </w:t>
      </w:r>
      <m:oMath>
        <m:r>
          <m:t>P</m:t>
        </m:r>
      </m:oMath>
      <w:r>
        <w:t xml:space="preserve"> </w:t>
      </w:r>
      <w:r>
        <w:t xml:space="preserve">&lt; 0.001; Fig. 4A,B). While</w:t>
      </w:r>
      <w:r>
        <w:t xml:space="preserve"> </w:t>
      </w:r>
      <m:oMath>
        <m:sSub>
          <m:e>
            <m:r>
              <m:t>F</m:t>
            </m:r>
          </m:e>
          <m:sub>
            <m:r>
              <m:t>S</m:t>
            </m:r>
            <m:r>
              <m:t>T</m:t>
            </m:r>
          </m:sub>
        </m:sSub>
      </m:oMath>
      <w:r>
        <w:t xml:space="preserve"> </w:t>
      </w:r>
      <w:r>
        <w:t xml:space="preserve">outliers were generally over five times higher in the marginal (mean</w:t>
      </w:r>
      <w:r>
        <w:t xml:space="preserve"> </w:t>
      </w:r>
      <m:oMath>
        <m:sSub>
          <m:e>
            <m:r>
              <m:t>F</m:t>
            </m:r>
          </m:e>
          <m:sub>
            <m:r>
              <m:t>S</m:t>
            </m:r>
            <m:r>
              <m:t>T</m:t>
            </m:r>
          </m:sub>
        </m:sSub>
      </m:oMath>
      <w:r>
        <w:t xml:space="preserve"> </w:t>
      </w:r>
      <w:r>
        <w:t xml:space="preserve">in outlier regions = 0.055) compared to the central populations (mean outlier</w:t>
      </w:r>
      <w:r>
        <w:t xml:space="preserve"> </w:t>
      </w:r>
      <m:oMath>
        <m:sSub>
          <m:e>
            <m:r>
              <m:t>F</m:t>
            </m:r>
          </m:e>
          <m:sub>
            <m:r>
              <m:t>S</m:t>
            </m:r>
            <m:r>
              <m:t>T</m:t>
            </m:r>
          </m:sub>
        </m:sSub>
      </m:oMath>
      <w:r>
        <w:t xml:space="preserve"> </w:t>
      </w:r>
      <w:r>
        <w:t xml:space="preserve">= 0.009), relative of standardised</w:t>
      </w:r>
      <w:r>
        <w:t xml:space="preserve"> </w:t>
      </w:r>
      <m:oMath>
        <m:sSub>
          <m:e>
            <m:r>
              <m:t>F</m:t>
            </m:r>
          </m:e>
          <m:sub>
            <m:r>
              <m:t>S</m:t>
            </m:r>
            <m:r>
              <m:t>T</m:t>
            </m:r>
          </m:sub>
        </m:sSub>
      </m:oMath>
      <w:r>
        <w:t xml:space="preserve"> </w:t>
      </w:r>
      <w:r>
        <w:t xml:space="preserve">in outlier regions were much more similar across the two sets of populations (marginal populations,</w:t>
      </w:r>
      <w:r>
        <w:t xml:space="preserve"> </w:t>
      </w:r>
      <m:oMath>
        <m:r>
          <m:t>Z</m:t>
        </m:r>
        <m:sSub>
          <m:e>
            <m:r>
              <m:t>F</m:t>
            </m:r>
          </m:e>
          <m:sub>
            <m:r>
              <m:t>S</m:t>
            </m:r>
            <m:r>
              <m:t>T</m:t>
            </m:r>
          </m:sub>
        </m:sSub>
      </m:oMath>
      <w:r>
        <w:t xml:space="preserve"> </w:t>
      </w:r>
      <w:r>
        <w:t xml:space="preserve">= 3.139; central populations,</w:t>
      </w:r>
      <w:r>
        <w:t xml:space="preserve"> </w:t>
      </w:r>
      <m:oMath>
        <m:r>
          <m:t>Z</m:t>
        </m:r>
        <m:sSub>
          <m:e>
            <m:r>
              <m:t>F</m:t>
            </m:r>
          </m:e>
          <m:sub>
            <m:r>
              <m:t>S</m:t>
            </m:r>
            <m:r>
              <m:t>T</m:t>
            </m:r>
          </m:sub>
        </m:sSub>
      </m:oMath>
      <w:r>
        <w:t xml:space="preserve"> </w:t>
      </w:r>
      <w:r>
        <w:t xml:space="preserve">= 2.315), suggesting that although genome-wide levels of</w:t>
      </w:r>
      <w:r>
        <w:t xml:space="preserve"> </w:t>
      </w:r>
      <m:oMath>
        <m:sSub>
          <m:e>
            <m:r>
              <m:t>F</m:t>
            </m:r>
          </m:e>
          <m:sub>
            <m:r>
              <m:t>S</m:t>
            </m:r>
            <m:r>
              <m:t>T</m:t>
            </m:r>
          </m:sub>
        </m:sSub>
      </m:oMath>
      <w:r>
        <w:t xml:space="preserve"> </w:t>
      </w:r>
      <w:r>
        <w:t xml:space="preserve">differ across the marginal and central populations, the landscape of genomic differntiation is similarly heterogeneous (Fig. 4A). Finally, we found that</w:t>
      </w:r>
      <w:r>
        <w:t xml:space="preserve"> </w:t>
      </w:r>
      <m:oMath>
        <m:sSub>
          <m:e>
            <m:r>
              <m:t>F</m:t>
            </m:r>
          </m:e>
          <m:sub>
            <m:r>
              <m:t>S</m:t>
            </m:r>
            <m:r>
              <m:t>T</m:t>
            </m:r>
          </m:sub>
        </m:sSub>
      </m:oMath>
      <w:r>
        <w:t xml:space="preserve"> </w:t>
      </w:r>
      <w:r>
        <w:t xml:space="preserve">outliers were more likely to be found in regions of low recombination across both the marginal (GLM;</w:t>
      </w:r>
      <w:r>
        <w:t xml:space="preserve"> </w:t>
      </w:r>
      <m:oMath>
        <m:r>
          <m:t>P</m:t>
        </m:r>
      </m:oMath>
      <w:r>
        <w:t xml:space="preserve"> </w:t>
      </w:r>
      <w:r>
        <w:t xml:space="preserve">= &lt; 0.001; Fig. 4C), and the central (</w:t>
      </w:r>
      <m:oMath>
        <m:r>
          <m:t>P</m:t>
        </m:r>
      </m:oMath>
      <w:r>
        <w:t xml:space="preserve"> </w:t>
      </w:r>
      <w:r>
        <w:t xml:space="preserve">= 0.003; Fig. 4D), populations.</w:t>
      </w:r>
    </w:p>
    <w:p>
      <w:pPr>
        <w:pStyle w:val="BodyText"/>
      </w:pPr>
      <w:r>
        <w:t xml:space="preserve">We next quantified how the landscape of genomic differentiation was related to recombination rate for all 378 pairs of populations. The slope of the relationship between presence/absence of FST outliers and recombination rate was negative in the majority (81%) of pairwise comparisons.</w:t>
      </w:r>
      <w:r>
        <w:t xml:space="preserve"> </w:t>
      </w:r>
      <m:oMath>
        <m:sSub>
          <m:e>
            <m:r>
              <m:t>F</m:t>
            </m:r>
          </m:e>
          <m:sub>
            <m:r>
              <m:t>S</m:t>
            </m:r>
            <m:r>
              <m:t>T</m:t>
            </m:r>
          </m:sub>
        </m:sSub>
      </m:oMath>
      <w:r>
        <w:t xml:space="preserve"> </w:t>
      </w:r>
      <w:r>
        <w:t xml:space="preserve">outliers were most likely to be found in regions of low recombination in pairwise comparisons involving populations in the UK and Spain, as well as comparisons involving Corsica and Sardina (Fig. 5A). Outliers were found in regions with higher recombination rates in pairwise comparisons involving eastern and central European populations, and Crete (Fig. 5A). There was no significant difference between the relationship between</w:t>
      </w:r>
      <w:r>
        <w:t xml:space="preserve"> </w:t>
      </w:r>
      <m:oMath>
        <m:sSub>
          <m:e>
            <m:r>
              <m:t>F</m:t>
            </m:r>
          </m:e>
          <m:sub>
            <m:r>
              <m:t>S</m:t>
            </m:r>
            <m:r>
              <m:t>T</m:t>
            </m:r>
          </m:sub>
        </m:sSub>
      </m:oMath>
      <w:r>
        <w:t xml:space="preserve"> </w:t>
      </w:r>
      <w:r>
        <w:t xml:space="preserve">outliers and recombination rate across pairwise comparisons involving mainlands and islands (</w:t>
      </w:r>
      <m:oMath>
        <m:r>
          <m:t>P</m:t>
        </m:r>
      </m:oMath>
      <w:r>
        <w:t xml:space="preserve"> </w:t>
      </w:r>
      <w:r>
        <w:t xml:space="preserve">0.16; Fig. 5B), and the relationship between</w:t>
      </w:r>
      <w:r>
        <w:t xml:space="preserve"> </w:t>
      </w:r>
      <m:oMath>
        <m:sSub>
          <m:e>
            <m:r>
              <m:t>F</m:t>
            </m:r>
          </m:e>
          <m:sub>
            <m:r>
              <m:t>S</m:t>
            </m:r>
            <m:r>
              <m:t>T</m:t>
            </m:r>
          </m:sub>
        </m:sSub>
      </m:oMath>
      <w:r>
        <w:t xml:space="preserve"> </w:t>
      </w:r>
      <w:r>
        <w:t xml:space="preserve">outliers and recombination rate did not vary according to the geographical distance between populations (r = -0.14, p = 0.21). We found a strong, negative relationship between the</w:t>
      </w:r>
      <w:r>
        <w:t xml:space="preserve"> </w:t>
      </w:r>
      <m:oMath>
        <m:sSub>
          <m:e>
            <m:r>
              <m:t>F</m:t>
            </m:r>
          </m:e>
          <m:sub>
            <m:r>
              <m:t>S</m:t>
            </m:r>
            <m:r>
              <m:t>T</m:t>
            </m:r>
          </m:sub>
        </m:sSub>
      </m:oMath>
      <w:r>
        <w:t xml:space="preserve">/recombination slope and genome-wide</w:t>
      </w:r>
      <w:r>
        <w:t xml:space="preserve"> </w:t>
      </w:r>
      <m:oMath>
        <m:sSub>
          <m:e>
            <m:r>
              <m:t>F</m:t>
            </m:r>
          </m:e>
          <m:sub>
            <m:r>
              <m:t>S</m:t>
            </m:r>
            <m:r>
              <m:t>T</m:t>
            </m:r>
          </m:sub>
        </m:sSub>
      </m:oMath>
      <w:r>
        <w:t xml:space="preserve"> </w:t>
      </w:r>
      <w:r>
        <w:t xml:space="preserve">(</w:t>
      </w:r>
      <m:oMath>
        <m:r>
          <m:t>r</m:t>
        </m:r>
      </m:oMath>
      <w:r>
        <w:t xml:space="preserve"> </w:t>
      </w:r>
      <w:r>
        <w:t xml:space="preserve">= -0.24,</w:t>
      </w:r>
      <w:r>
        <w:t xml:space="preserve"> </w:t>
      </w:r>
      <m:oMath>
        <m:r>
          <m:t>P</m:t>
        </m:r>
      </m:oMath>
      <w:r>
        <w:t xml:space="preserve"> </w:t>
      </w:r>
      <w:r>
        <w:t xml:space="preserve">&lt; &lt; 0.001). However, we did find that, considering mainland populations, that the relationship between presene/absence of</w:t>
      </w:r>
      <w:r>
        <w:t xml:space="preserve"> </w:t>
      </w:r>
      <m:oMath>
        <m:sSub>
          <m:e>
            <m:r>
              <m:t>F</m:t>
            </m:r>
          </m:e>
          <m:sub>
            <m:r>
              <m:t>S</m:t>
            </m:r>
            <m:r>
              <m:t>T</m:t>
            </m:r>
          </m:sub>
        </m:sSub>
      </m:oMath>
      <w:r>
        <w:t xml:space="preserve"> </w:t>
      </w:r>
      <w:r>
        <w:t xml:space="preserve">outliers and recombination decreased with distance from Turkey (</w:t>
      </w:r>
      <m:oMath>
        <m:r>
          <m:t>r</m:t>
        </m:r>
      </m:oMath>
      <w:r>
        <w:t xml:space="preserve"> </w:t>
      </w:r>
      <w:r>
        <w:t xml:space="preserve">= -0.65,</w:t>
      </w:r>
      <w:r>
        <w:t xml:space="preserve"> </w:t>
      </w:r>
      <m:oMath>
        <m:r>
          <m:t>P</m:t>
        </m:r>
      </m:oMath>
      <w:r>
        <w:t xml:space="preserve"> </w:t>
      </w:r>
      <w:r>
        <w:t xml:space="preserve">= 0.001; Fig. 5B), and with genetic structure with Turkey (</w:t>
      </w:r>
      <m:oMath>
        <m:r>
          <m:t>r</m:t>
        </m:r>
      </m:oMath>
      <w:r>
        <w:t xml:space="preserve"> </w:t>
      </w:r>
      <w:r>
        <w:t xml:space="preserve">= -0.63,</w:t>
      </w:r>
      <w:r>
        <w:t xml:space="preserve"> </w:t>
      </w:r>
      <m:oMath>
        <m:r>
          <m:t>P</m:t>
        </m:r>
      </m:oMath>
      <w:r>
        <w:t xml:space="preserve"> </w:t>
      </w:r>
      <w:r>
        <w:t xml:space="preserve">= 0.002; Fig. 5C).</w:t>
      </w:r>
    </w:p>
    <w:p>
      <w:pPr>
        <w:pStyle w:val="Heading2"/>
      </w:pPr>
      <w:bookmarkStart w:id="31" w:name="discussion"/>
      <w:bookmarkEnd w:id="31"/>
      <w:r>
        <w:t xml:space="preserve">Discussion</w:t>
      </w:r>
    </w:p>
    <w:p>
      <w:pPr>
        <w:pStyle w:val="FirstParagraph"/>
      </w:pPr>
      <w:r>
        <w:t xml:space="preserve">UNFINISHED. IGNORE FOR NOW OR ADD NOTES/THOUGHTS</w:t>
      </w:r>
    </w:p>
    <w:p>
      <w:pPr>
        <w:pStyle w:val="BodyText"/>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and substantial levels of gene flow among populations</w:t>
      </w:r>
      <w:r>
        <w:t xml:space="preserve"> </w:t>
      </w:r>
      <w:r>
        <w:t xml:space="preserve">(Kvist</w:t>
      </w:r>
      <w:r>
        <w:t xml:space="preserve"> </w:t>
      </w:r>
      <w:r>
        <w:rPr>
          <w:i/>
        </w:rPr>
        <w:t xml:space="preserve">et al.</w:t>
      </w:r>
      <w:r>
        <w:t xml:space="preserve"> </w:t>
      </w:r>
      <w:r>
        <w:t xml:space="preserve">2003; Laine</w:t>
      </w:r>
      <w:r>
        <w:t xml:space="preserve"> </w:t>
      </w:r>
      <w:r>
        <w:rPr>
          <w:i/>
        </w:rPr>
        <w:t xml:space="preserve">et al.</w:t>
      </w:r>
      <w:r>
        <w:t xml:space="preserve"> </w:t>
      </w:r>
      <w:r>
        <w:t xml:space="preserve">2016)</w:t>
      </w:r>
      <w:r>
        <w:t xml:space="preserve">. We then examine how genomic landscapes of differentiation vary among different sets of populations, and find that i) islands of differentiation arise among extremely closely related populations, ii) these same islands of differentiation arise in more distantly related populations, iii) islands of differentiation arise in regions of low recombination, iv) the relationship between recombination rate and the genomic landscape of differentiation varies substantially among populations. These findings have several implications for how we interpret patterns of genomic variation among natural populations.</w:t>
      </w:r>
    </w:p>
    <w:p>
      <w:pPr>
        <w:pStyle w:val="BodyText"/>
      </w:pPr>
      <w:r>
        <w:t xml:space="preserve">Our results suggest that great tits colonised Europe from a single refugium in the balkans. This scenario has been suggested before</w:t>
      </w:r>
      <w:r>
        <w:t xml:space="preserve"> </w:t>
      </w:r>
      <w:r>
        <w:t xml:space="preserve">(Kvist</w:t>
      </w:r>
      <w:r>
        <w:t xml:space="preserve"> </w:t>
      </w:r>
      <w:r>
        <w:rPr>
          <w:i/>
        </w:rPr>
        <w:t xml:space="preserve">et al.</w:t>
      </w:r>
      <w:r>
        <w:t xml:space="preserve"> </w:t>
      </w:r>
      <w:r>
        <w:t xml:space="preserve">1999)</w:t>
      </w:r>
      <w:r>
        <w:t xml:space="preserve">, and our observed pattern of increasing genome-wide divergence from the Turkish and Balkan populations lends this hypothesis empirical support. Genomic structure among mainland populations is, however, extremely low, and even with hundreds of thousands of markers Admixture was unable to separate the central European populations. Similarly, in the Treemix analysis the central European great tit populations formed a large group characterised by shallow branching, although much of the grouping that did occur (e.g. Findland and Estonia) made geographical sense. Interestingly, Treemix grouped the Spanish and Corsican populations, which is consistent with previous subspecies descriptiions of European great tits (REF). More generally, the highest levels of differentiation were found between island populations, suggesting a reduced effective population size and reduced gene flow in these populations.</w:t>
      </w:r>
    </w:p>
    <w:p>
      <w:pPr>
        <w:pStyle w:val="BodyText"/>
      </w:pPr>
      <w:r>
        <w:t xml:space="preserve">It is likely that the many, and perhaps the majority, of wild populations are characterised by highly heterogeneous patterns of differentiation across the genome (see REFS for a recent overview). What is not yet clear is how quickly "islands" of differentiation arise, nor how selection, gene flow and drift interact with genomic architecture to shape differentation over shorter and longer evolutionary timescales</w:t>
      </w:r>
      <w:r>
        <w:t xml:space="preserve"> </w:t>
      </w:r>
      <w:r>
        <w:t xml:space="preserve">(Burri 2017)</w:t>
      </w:r>
      <w:r>
        <w:t xml:space="preserve">. Our results suggest that islands of differentiation arise in regions of low recombination even among populations that could be considered panmictic. The central European great tit populations have a mean</w:t>
      </w:r>
      <w:r>
        <w:t xml:space="preserve"> </w:t>
      </w:r>
      <m:oMath>
        <m:sSub>
          <m:e>
            <m:r>
              <m:t>F</m:t>
            </m:r>
          </m:e>
          <m:sub>
            <m:r>
              <m:t>S</m:t>
            </m:r>
            <m:r>
              <m:t>T</m:t>
            </m:r>
          </m:sub>
        </m:sSub>
      </m:oMath>
      <w:r>
        <w:t xml:space="preserve"> </w:t>
      </w:r>
      <w:r>
        <w:t xml:space="preserve">of 0.005, yet islands of divergence can clearly be seen, and occur almost exclusively in regions of low recombination, regardless of which populations were examined (Figs 4,5). Thus, our results suggest that linked selection in regions of low recombination plays a key role in driving patterns of genomic differentiation even in the very earliest stages of population separation. This is not necessary what we would expect - in the very earliest stages of differentiation it is often assumed that peaks of high differentiation are the product of selective sweeps, and that only after time do correlated patterns of genomic divergence arise</w:t>
      </w:r>
      <w:r>
        <w:t xml:space="preserve"> </w:t>
      </w:r>
      <w:r>
        <w:t xml:space="preserve">(Burri 2017)</w:t>
      </w:r>
      <w:r>
        <w:t xml:space="preserve">. It is difficult to differentiate between positive and background selection in producing heterogeneous patterns of differentiation across the genome. Correlated patterns of genomic differentiation among sets of populations suggests that background selection likely plays a role (REFS), and that is what we find in great tits.</w:t>
      </w:r>
    </w:p>
    <w:p>
      <w:pPr>
        <w:pStyle w:val="BodyText"/>
      </w:pPr>
      <w:r>
        <w:t xml:space="preserve">Patterns of increasing genetic differentiation with distance from In accordance with this, we find that the tendency for outlier regions to occur in regions of low recombination increases with geographical and genetic distance from the refugial population in Turkey (Fig. 5). Thus we suggest that in contintal species, the increased genome-wide divergence that accumulates with distance from refugial populations is accelerated in regions of low recombination, resulting in highly heterogeneous landscapes of genomic differentiation.</w:t>
      </w:r>
    </w:p>
    <w:p>
      <w:pPr>
        <w:pStyle w:val="BodyText"/>
      </w:pPr>
      <w:r>
        <w:rPr>
          <w:b/>
        </w:rPr>
        <w:t xml:space="preserve">Needs more. Perhaps a discussion on role of gene flow... also need to think about what additional analyses may be required to strenghtn/add novelty to the story. One thing we could do is look in more detail at how genomic differentiaiton builds up with distance from the refugial population? Thoughts?</w:t>
      </w:r>
    </w:p>
    <w:p>
      <w:pPr>
        <w:pStyle w:val="Heading2"/>
      </w:pPr>
      <w:bookmarkStart w:id="32" w:name="acknowledgements"/>
      <w:bookmarkEnd w:id="32"/>
      <w:r>
        <w:t xml:space="preserve">Acknowledgements</w:t>
      </w:r>
    </w:p>
    <w:p>
      <w:pPr>
        <w:pStyle w:val="FirstParagraph"/>
      </w:pPr>
      <w:r>
        <w:t xml:space="preserve">PLEASE ADD. LGS was funded by fellowships from the Edward Grey Institute for Ornithology and the BBSRC.</w:t>
      </w:r>
    </w:p>
    <w:p>
      <w:pPr>
        <w:pStyle w:val="Heading2"/>
      </w:pPr>
      <w:bookmarkStart w:id="33" w:name="references"/>
      <w:bookmarkEnd w:id="33"/>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Burri, R. (2017) Dissecting differentiation landscapes: a linked selection’s perspective.</w:t>
      </w:r>
      <w:r>
        <w:t xml:space="preserve"> </w:t>
      </w:r>
      <w:r>
        <w:rPr>
          <w:i/>
        </w:rPr>
        <w:t xml:space="preserve">Journal of Evolutionary Biology</w:t>
      </w:r>
      <w:r>
        <w:t xml:space="preserve">,</w:t>
      </w:r>
      <w:r>
        <w:t xml:space="preserve"> </w:t>
      </w:r>
      <w:r>
        <w:rPr>
          <w:b/>
        </w:rPr>
        <w:t xml:space="preserve">30</w:t>
      </w:r>
      <w:r>
        <w:t xml:space="preserve">, 1501–1505.</w:t>
      </w:r>
    </w:p>
    <w:p>
      <w:pPr>
        <w:pStyle w:val="BodyText"/>
      </w:pPr>
      <w:r>
        <w:t xml:space="preserve">Burri, R., Nater, A., Kawakami, T., Mugal, C.F., Olason, P.I., Smeds, L., Suh, A., Dutoit, L., Bureš, S., Garamszegi, L.Z., Hogner, S., Moreno, J., Qvarnström, A., Ružić, M., Sæther, S.-A., Sætre, G.-P., Török, J. &amp; Ellegren, H. (2015) Linked selection and recombination rate variation drive the evolution of the genomic landscape of differentiation across the speciation continuum of Ficedula flycatchers.</w:t>
      </w:r>
      <w:r>
        <w:t xml:space="preserve"> </w:t>
      </w:r>
      <w:r>
        <w:rPr>
          <w:i/>
        </w:rPr>
        <w:t xml:space="preserve">Genome research</w:t>
      </w:r>
      <w:r>
        <w:t xml:space="preserve">,</w:t>
      </w:r>
      <w:r>
        <w:t xml:space="preserve"> </w:t>
      </w:r>
      <w:r>
        <w:rPr>
          <w:b/>
        </w:rPr>
        <w:t xml:space="preserve">25</w:t>
      </w:r>
      <w:r>
        <w:t xml:space="preserve">, 1656–65.</w:t>
      </w:r>
    </w:p>
    <w:p>
      <w:pPr>
        <w:pStyle w:val="BodyText"/>
      </w:pPr>
      <w:r>
        <w:t xml:space="preserve">Cruickshank, T.E. &amp; Hahn, M.W. (2014) Reanalysis suggests that genomic islands of speciation are due to reduced diversity, not reduced gene flow.</w:t>
      </w:r>
      <w:r>
        <w:t xml:space="preserve"> </w:t>
      </w:r>
      <w:r>
        <w:rPr>
          <w:i/>
        </w:rPr>
        <w:t xml:space="preserve">Molecular Ecology</w:t>
      </w:r>
      <w:r>
        <w:t xml:space="preserve">,</w:t>
      </w:r>
      <w:r>
        <w:t xml:space="preserve"> </w:t>
      </w:r>
      <w:r>
        <w:rPr>
          <w:b/>
        </w:rPr>
        <w:t xml:space="preserve">23</w:t>
      </w:r>
      <w:r>
        <w:t xml:space="preserve">, 3133–3157.</w:t>
      </w:r>
    </w:p>
    <w:p>
      <w:pPr>
        <w:pStyle w:val="BodyText"/>
      </w:pPr>
      <w:r>
        <w:t xml:space="preserve">Ellegren, H. &amp; Wolf, J.B.W. (2017) Parallelism in genomic landscapes of differentiation, conserved genomic features and the role of linked selection.</w:t>
      </w:r>
      <w:r>
        <w:t xml:space="preserve"> </w:t>
      </w:r>
      <w:r>
        <w:rPr>
          <w:i/>
        </w:rPr>
        <w:t xml:space="preserve">Journal of Evolutionary Biology</w:t>
      </w:r>
      <w:r>
        <w:t xml:space="preserve">,</w:t>
      </w:r>
      <w:r>
        <w:t xml:space="preserve"> </w:t>
      </w:r>
      <w:r>
        <w:rPr>
          <w:b/>
        </w:rPr>
        <w:t xml:space="preserve">30</w:t>
      </w:r>
      <w:r>
        <w:t xml:space="preserve">, 1516–1518.</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Gosler, A. (1993)</w:t>
      </w:r>
      <w:r>
        <w:t xml:space="preserve"> </w:t>
      </w:r>
      <w:r>
        <w:rPr>
          <w:i/>
        </w:rPr>
        <w:t xml:space="preserve">The great tit</w:t>
      </w:r>
      <w:r>
        <w:t xml:space="preserve">. Hamlyn Species Guides.</w:t>
      </w:r>
    </w:p>
    <w:p>
      <w:pPr>
        <w:pStyle w:val="BodyText"/>
      </w:pPr>
      <w:r>
        <w:t xml:space="preserve">Harris, H. (1966) Enzyme polymorphisms in man.</w:t>
      </w:r>
      <w:r>
        <w:t xml:space="preserve"> </w:t>
      </w:r>
      <w:r>
        <w:rPr>
          <w:i/>
        </w:rPr>
        <w:t xml:space="preserve">Proceedings of the Royal Society B: Biological Sciences</w:t>
      </w:r>
      <w:r>
        <w:t xml:space="preserve">,</w:t>
      </w:r>
      <w:r>
        <w:t xml:space="preserve"> </w:t>
      </w:r>
      <w:r>
        <w:rPr>
          <w:b/>
        </w:rPr>
        <w:t xml:space="preserve">164</w:t>
      </w:r>
      <w:r>
        <w:t xml:space="preserve">, 298–310.</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Jiggins, C.D. &amp; Martin, S.H. (2017) Glittering gold and the quest for Isla de Muerta.</w:t>
      </w:r>
      <w:r>
        <w:t xml:space="preserve"> </w:t>
      </w:r>
      <w:r>
        <w:rPr>
          <w:i/>
        </w:rPr>
        <w:t xml:space="preserve">Journal of Evolutionary Biology</w:t>
      </w:r>
      <w:r>
        <w:t xml:space="preserve">,</w:t>
      </w:r>
      <w:r>
        <w:t xml:space="preserve"> </w:t>
      </w:r>
      <w:r>
        <w:rPr>
          <w:b/>
        </w:rPr>
        <w:t xml:space="preserve">30</w:t>
      </w:r>
      <w:r>
        <w:t xml:space="preserve">, 1509–1511.</w:t>
      </w:r>
    </w:p>
    <w:p>
      <w:pPr>
        <w:pStyle w:val="BodyText"/>
      </w:pPr>
      <w:r>
        <w:t xml:space="preserve">Kvist, L., Martens, J., Higuchi, H., Nazarenko, A.A., Valchuk, O.P. &amp; Orell, M. (2003) Evolution and genetic structure of the great tit (Parus major) complex.</w:t>
      </w:r>
      <w:r>
        <w:t xml:space="preserve"> </w:t>
      </w:r>
      <w:r>
        <w:rPr>
          <w:i/>
        </w:rPr>
        <w:t xml:space="preserve">Proceedings. Biological sciences / The Royal Society</w:t>
      </w:r>
      <w:r>
        <w:t xml:space="preserve">,</w:t>
      </w:r>
      <w:r>
        <w:t xml:space="preserve"> </w:t>
      </w:r>
      <w:r>
        <w:rPr>
          <w:b/>
        </w:rPr>
        <w:t xml:space="preserve">270</w:t>
      </w:r>
      <w:r>
        <w:t xml:space="preserve">, 1447–54.</w:t>
      </w:r>
    </w:p>
    <w:p>
      <w:pPr>
        <w:pStyle w:val="BodyText"/>
      </w:pPr>
      <w:r>
        <w:t xml:space="preserve">Kvist, L., Ruokonen, M., Lumme, J. &amp; Orell, M. (1999) The colonization history and present-day population structure of the European great tit (Parus major major).</w:t>
      </w:r>
      <w:r>
        <w:t xml:space="preserve"> </w:t>
      </w:r>
      <w:r>
        <w:rPr>
          <w:i/>
        </w:rPr>
        <w:t xml:space="preserve">Heredity</w:t>
      </w:r>
      <w:r>
        <w:t xml:space="preserve">,</w:t>
      </w:r>
      <w:r>
        <w:t xml:space="preserve"> </w:t>
      </w:r>
      <w:r>
        <w:rPr>
          <w:b/>
        </w:rPr>
        <w:t xml:space="preserve">82</w:t>
      </w:r>
      <w:r>
        <w:t xml:space="preserve">, 495–502.</w:t>
      </w:r>
    </w:p>
    <w:p>
      <w:pPr>
        <w:pStyle w:val="BodyText"/>
      </w:pPr>
      <w:r>
        <w:t xml:space="preserve">Laine, V., Gossmann, T., Schachtschneider, K., Garroway, C., Madsen, O., Verhoeven, K., Jager, V. de, Megens, H.-J., Warren, W., Minx, P., Crooijmans, R., Corcoran, P., Consortium, The Great Tit Hapmap Sheldon, B., Slate, J., Zeng, K., Oers, K. van, Visser, M. &amp; Groenen, M. (2016) Evolutionary signals of selection on cognition from the great tit genome and methylome.</w:t>
      </w:r>
      <w:r>
        <w:t xml:space="preserve"> </w:t>
      </w:r>
      <w:r>
        <w:rPr>
          <w:i/>
        </w:rPr>
        <w:t xml:space="preserve">Nature Communications</w:t>
      </w:r>
      <w:r>
        <w:t xml:space="preserve">.</w:t>
      </w:r>
    </w:p>
    <w:p>
      <w:pPr>
        <w:pStyle w:val="BodyText"/>
      </w:pPr>
      <w:r>
        <w:t xml:space="preserve">Lemoine, M., Lucek, K., Perrier, C., Saladin, V., Adriaensen, F., Barba, E., Belda, E.J., Charmantier, A., Cichoń, M., Eeva, T., Grégoire, A., Hinde, C.A., Johnsen, A., Komdeur, J., Mänd, R., Matthysen, E., Norte, A.C., Pitala, N., Sheldon, B.C., Slagsvold, T., Tinbergen, J.M., Török, J., Ubels, R., Oers, K. van, Visser, M.E., Doligez, B. &amp; Richner, H. (2016) Low but contrasting neutral genetic differentiation shaped by winter temperature in European great tits.</w:t>
      </w:r>
      <w:r>
        <w:t xml:space="preserve"> </w:t>
      </w:r>
      <w:r>
        <w:rPr>
          <w:i/>
        </w:rPr>
        <w:t xml:space="preserve">Biological Journal of the Linnean Society</w:t>
      </w:r>
      <w:r>
        <w:t xml:space="preserve">,</w:t>
      </w:r>
      <w:r>
        <w:t xml:space="preserve"> </w:t>
      </w:r>
      <w:r>
        <w:rPr>
          <w:b/>
        </w:rPr>
        <w:t xml:space="preserve">118</w:t>
      </w:r>
      <w:r>
        <w:t xml:space="preserve">, 668–685.</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Lohse, K. (2017) Come on feel the noise - from metaphors to null models.</w:t>
      </w:r>
      <w:r>
        <w:t xml:space="preserve"> </w:t>
      </w:r>
      <w:r>
        <w:rPr>
          <w:i/>
        </w:rPr>
        <w:t xml:space="preserve">Journal of Evolutionary Biology</w:t>
      </w:r>
      <w:r>
        <w:t xml:space="preserve">,</w:t>
      </w:r>
      <w:r>
        <w:t xml:space="preserve"> </w:t>
      </w:r>
      <w:r>
        <w:rPr>
          <w:b/>
        </w:rPr>
        <w:t xml:space="preserve">30</w:t>
      </w:r>
      <w:r>
        <w:t xml:space="preserve">, 1506–1508.</w:t>
      </w:r>
    </w:p>
    <w:p>
      <w:pPr>
        <w:pStyle w:val="BodyText"/>
      </w:pPr>
      <w:r>
        <w:t xml:space="preserve">Martin, S.H., Dasmahapatra, K.K., Nadeau, N.J., Salazar, C., Walters, J.R., Simpson, F., Blaxter, M., Manica, A., Mallet, J. &amp; Jiggins, C.D. (2013) Genome-wide evidence for speciation with gene flow in Heliconius butterflies.</w:t>
      </w:r>
      <w:r>
        <w:t xml:space="preserve"> </w:t>
      </w:r>
      <w:r>
        <w:rPr>
          <w:i/>
        </w:rPr>
        <w:t xml:space="preserve">Genome Research</w:t>
      </w:r>
      <w:r>
        <w:t xml:space="preserve">,</w:t>
      </w:r>
      <w:r>
        <w:t xml:space="preserve"> </w:t>
      </w:r>
      <w:r>
        <w:rPr>
          <w:b/>
        </w:rPr>
        <w:t xml:space="preserve">23</w:t>
      </w:r>
      <w:r>
        <w:t xml:space="preserve">, 1817–28.</w:t>
      </w:r>
    </w:p>
    <w:p>
      <w:pPr>
        <w:pStyle w:val="BodyText"/>
      </w:pPr>
      <w:r>
        <w:t xml:space="preserve">Nadeau, N.J., Whibley, A., Jones, R.T., Davey, J.W., Dasmahapatra, K.K., Baxter, S.W., Quail, M.A., Joron, M., Ffrench-Constant, R.H., Blaxter, M.L., Mallet, J. &amp; Jiggins, C.D. (2011) Genomic islands of divergence in hybridizing Heliconius butterflies identified by large-scale targeted sequencing.</w:t>
      </w:r>
      <w:r>
        <w:t xml:space="preserve"> </w:t>
      </w:r>
      <w:r>
        <w:rPr>
          <w:i/>
        </w:rPr>
        <w:t xml:space="preserve">Philosophical Transactions of the Royal Society of London B: Biological Sciences</w:t>
      </w:r>
      <w:r>
        <w:t xml:space="preserve">,</w:t>
      </w:r>
      <w:r>
        <w:t xml:space="preserve"> </w:t>
      </w:r>
      <w:r>
        <w:rPr>
          <w:b/>
        </w:rPr>
        <w:t xml:space="preserve">367</w:t>
      </w:r>
      <w:r>
        <w:t xml:space="preserve">.</w:t>
      </w:r>
    </w:p>
    <w:p>
      <w:pPr>
        <w:pStyle w:val="BodyText"/>
      </w:pPr>
      <w:r>
        <w:t xml:space="preserve">Noor, M.A.F. &amp; Bennett, S.M. (2009) Islands of speciation or mirages in the desert? Examining the role of restricted recombination in maintaining species.</w:t>
      </w:r>
      <w:r>
        <w:t xml:space="preserve"> </w:t>
      </w:r>
      <w:r>
        <w:rPr>
          <w:i/>
        </w:rPr>
        <w:t xml:space="preserve">Heredity</w:t>
      </w:r>
      <w:r>
        <w:t xml:space="preserve">,</w:t>
      </w:r>
      <w:r>
        <w:t xml:space="preserve"> </w:t>
      </w:r>
      <w:r>
        <w:rPr>
          <w:b/>
        </w:rPr>
        <w:t xml:space="preserve">103</w:t>
      </w:r>
      <w:r>
        <w:t xml:space="preserve">, 439–444.</w:t>
      </w:r>
    </w:p>
    <w:p>
      <w:pPr>
        <w:pStyle w:val="BodyText"/>
      </w:pPr>
      <w:r>
        <w:t xml:space="preserve">Oers, K. van, Santure, A.W., De Cauwer, I., Bers, N.E. van, Crooijmans, R.P., Sheldon, B.C., Visser, M.E., Slate, J. &amp; Groenen, M.A. (2014) Replicated high-density genetic maps of two great tit populations reveal fine-scale genomic departures from sex-equal recombination rates.</w:t>
      </w:r>
      <w:r>
        <w:t xml:space="preserve"> </w:t>
      </w:r>
      <w:r>
        <w:rPr>
          <w:i/>
        </w:rPr>
        <w:t xml:space="preserve">Heredity</w:t>
      </w:r>
      <w:r>
        <w:t xml:space="preserve">,</w:t>
      </w:r>
      <w:r>
        <w:t xml:space="preserve"> </w:t>
      </w:r>
      <w:r>
        <w:rPr>
          <w:b/>
        </w:rPr>
        <w:t xml:space="preserve">112</w:t>
      </w:r>
      <w:r>
        <w:t xml:space="preserve">, 307–316.</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Poelstra, J.W., Vijay, N., Bossu, C.M., Lantz, H., Ryll, B., Müller, I., Baglione, V., Unneberg, P., Wikelski, M., Grabherr, M.G. &amp; Wolf, J.B.W. (2014) The genomic landscape underlying phenotypic integrity in the face of gene flow in crows.</w:t>
      </w:r>
      <w:r>
        <w:t xml:space="preserve"> </w:t>
      </w:r>
      <w:r>
        <w:rPr>
          <w:i/>
        </w:rPr>
        <w:t xml:space="preserve">Science</w:t>
      </w:r>
      <w:r>
        <w:t xml:space="preserve">,</w:t>
      </w:r>
      <w:r>
        <w:t xml:space="preserve"> </w:t>
      </w:r>
      <w:r>
        <w:rPr>
          <w:b/>
        </w:rPr>
        <w:t xml:space="preserve">344</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r>
        <w:t xml:space="preserve">Ravinet, M., Faria, R., Butlin, R.K., Galindo, J., Bierne, N., Rafajlović, M., Noor, M.A.F., Mehlig, B. &amp; Westram, A.M. (2017) Interpreting the genomic landscape of speciation: a road map for finding barriers to gene flow.</w:t>
      </w:r>
      <w:r>
        <w:t xml:space="preserve"> </w:t>
      </w:r>
      <w:r>
        <w:rPr>
          <w:i/>
        </w:rPr>
        <w:t xml:space="preserve">Journal of Evolutionary Biology</w:t>
      </w:r>
      <w:r>
        <w:t xml:space="preserve">,</w:t>
      </w:r>
      <w:r>
        <w:t xml:space="preserve"> </w:t>
      </w:r>
      <w:r>
        <w:rPr>
          <w:b/>
        </w:rPr>
        <w:t xml:space="preserve">30</w:t>
      </w:r>
      <w:r>
        <w:t xml:space="preserve">, 1450–1477.</w:t>
      </w:r>
    </w:p>
    <w:p>
      <w:pPr>
        <w:pStyle w:val="BodyText"/>
      </w:pPr>
      <w:r>
        <w:t xml:space="preserve">Renaut, S., Grassa, C.J., Yeaman, S., Moyers, B.T., Lai, Z., Kane, N.C., Bowers, J.E., Burke, J.M. &amp; Rieseberg, L.H. (2013) Genomic islands of divergence are not affected by geography of speciation in sunflowers.</w:t>
      </w:r>
      <w:r>
        <w:t xml:space="preserve"> </w:t>
      </w:r>
      <w:r>
        <w:rPr>
          <w:i/>
        </w:rPr>
        <w:t xml:space="preserve">Nature Communications</w:t>
      </w:r>
      <w:r>
        <w:t xml:space="preserve">,</w:t>
      </w:r>
      <w:r>
        <w:t xml:space="preserve"> </w:t>
      </w:r>
      <w:r>
        <w:rPr>
          <w:b/>
        </w:rPr>
        <w:t xml:space="preserve">4</w:t>
      </w:r>
      <w:r>
        <w:t xml:space="preserve">, 1827.</w:t>
      </w:r>
    </w:p>
    <w:p>
      <w:pPr>
        <w:pStyle w:val="BodyText"/>
      </w:pPr>
      <w:r>
        <w:t xml:space="preserve">Samuk, K., Owens, G.L., Delmore, K.E., Miller, S.E., Rennison, D.J. &amp; Schluter, D. (2017) Gene flow and selection interact to promote adaptive divergence in regions of low recombination.</w:t>
      </w:r>
      <w:r>
        <w:t xml:space="preserve"> </w:t>
      </w:r>
      <w:r>
        <w:rPr>
          <w:i/>
        </w:rPr>
        <w:t xml:space="preserve">Molecular Ecology</w:t>
      </w:r>
      <w:r>
        <w:t xml:space="preserve">,</w:t>
      </w:r>
      <w:r>
        <w:t xml:space="preserve"> </w:t>
      </w:r>
      <w:r>
        <w:rPr>
          <w:b/>
        </w:rPr>
        <w:t xml:space="preserve">26</w:t>
      </w:r>
      <w:r>
        <w:t xml:space="preserve">, 4378–4390.</w:t>
      </w:r>
    </w:p>
    <w:p>
      <w:pPr>
        <w:pStyle w:val="BodyText"/>
      </w:pPr>
      <w:r>
        <w:t xml:space="preserve">Turner, T.L., Hahn, M.W., Nuzhdin, S.V., Mitchison, G. &amp; Spencer, F. (2005) Genomic Islands of Speciation in Anopheles gambiae (ed N Barton).</w:t>
      </w:r>
      <w:r>
        <w:t xml:space="preserve"> </w:t>
      </w:r>
      <w:r>
        <w:rPr>
          <w:i/>
        </w:rPr>
        <w:t xml:space="preserve">PLoS Biology</w:t>
      </w:r>
      <w:r>
        <w:t xml:space="preserve">,</w:t>
      </w:r>
      <w:r>
        <w:t xml:space="preserve"> </w:t>
      </w:r>
      <w:r>
        <w:rPr>
          <w:b/>
        </w:rPr>
        <w:t xml:space="preserve">3</w:t>
      </w:r>
      <w:r>
        <w:t xml:space="preserve">, e285.</w:t>
      </w:r>
    </w:p>
    <w:p>
      <w:pPr>
        <w:pStyle w:val="BodyText"/>
      </w:pPr>
      <w:r>
        <w:t xml:space="preserve">Van Doren, B.M., Campagna, L., Helm, B., Illera, J.C., Lovette, I.J. &amp; Liedvogel, M. (2017) Correlated patterns of genetic diversity and differentiation across an avian family.</w:t>
      </w:r>
      <w:r>
        <w:t xml:space="preserve"> </w:t>
      </w:r>
      <w:r>
        <w:rPr>
          <w:i/>
        </w:rPr>
        <w:t xml:space="preserve">Molecular Ecology</w:t>
      </w:r>
      <w:r>
        <w:t xml:space="preserve">,</w:t>
      </w:r>
      <w:r>
        <w:t xml:space="preserve"> </w:t>
      </w:r>
      <w:r>
        <w:rPr>
          <w:b/>
        </w:rPr>
        <w:t xml:space="preserve">26</w:t>
      </w:r>
      <w:r>
        <w:t xml:space="preserve">, 3982–3997.</w:t>
      </w:r>
    </w:p>
    <w:p>
      <w:pPr>
        <w:pStyle w:val="BodyText"/>
      </w:pPr>
      <w:r>
        <w:t xml:space="preserve">Vijay, N., Weissensteiner, M., Burri, R., Kawakami, T., Ellegren, H. &amp; Wolf, J.B.W. (2017) Genomewide patterns of variation in genetic diversity are shared among populations, species and higher-order taxa.</w:t>
      </w:r>
      <w:r>
        <w:t xml:space="preserve"> </w:t>
      </w:r>
      <w:r>
        <w:rPr>
          <w:i/>
        </w:rPr>
        <w:t xml:space="preserve">Molecular Ecology</w:t>
      </w:r>
      <w:r>
        <w:t xml:space="preserve">,</w:t>
      </w:r>
      <w:r>
        <w:t xml:space="preserve"> </w:t>
      </w:r>
      <w:r>
        <w:rPr>
          <w:b/>
        </w:rPr>
        <w:t xml:space="preserve">26</w:t>
      </w:r>
      <w:r>
        <w:t xml:space="preserve">, 4284–4295.</w:t>
      </w:r>
    </w:p>
    <w:p>
      <w:pPr>
        <w:pStyle w:val="BodyText"/>
      </w:pPr>
    </w:p>
    <w:p>
      <w:pPr>
        <w:pStyle w:val="Heading2"/>
      </w:pPr>
      <w:bookmarkStart w:id="34" w:name="tables-and-figures"/>
      <w:bookmarkEnd w:id="34"/>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Westerheide_Netherlands</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Vlieland_Netherlands</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5" w:name="figure-legends"/>
      <w:bookmarkEnd w:id="35"/>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t xml:space="preserve">*</w:t>
      </w:r>
      <w:r>
        <w:rPr>
          <w:b/>
        </w:rPr>
        <w:t xml:space="preserve">Figure 4</w:t>
      </w:r>
    </w:p>
    <w:p>
      <w:pPr>
        <w:pStyle w:val="BodyText"/>
      </w:pPr>
      <w:r>
        <w:rPr>
          <w:b/>
        </w:rPr>
        <w:t xml:space="preserve">Figure 5</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00050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c937e05c"/>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2017-09-19T20:47:02Z</dcterms:created>
  <dcterms:modified xsi:type="dcterms:W3CDTF">2017-09-19T20:47:02Z</dcterms:modified>
</cp:coreProperties>
</file>