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C3C33" w14:textId="77777777" w:rsidR="004B6EBE" w:rsidRDefault="001A36CD">
      <w:pPr>
        <w:pStyle w:val="Title"/>
      </w:pPr>
      <w:r>
        <w:t>pcrecon: An R Package for Nested Principal Component Regression Climate Reconstructions</w:t>
      </w:r>
    </w:p>
    <w:p w14:paraId="52DE53A8" w14:textId="77777777" w:rsidR="004B6EBE" w:rsidRDefault="001A36CD">
      <w:pPr>
        <w:pStyle w:val="Author"/>
      </w:pPr>
      <w:r>
        <w:t>Laura Smith</w:t>
      </w:r>
      <w:r>
        <w:rPr>
          <w:vertAlign w:val="superscript"/>
        </w:rPr>
        <w:t>1</w:t>
      </w:r>
      <w:r>
        <w:t>*, Nicholas Nagle</w:t>
      </w:r>
      <w:r>
        <w:rPr>
          <w:vertAlign w:val="superscript"/>
        </w:rPr>
        <w:t>1</w:t>
      </w:r>
      <w:r>
        <w:t>, Stockton Maxwell</w:t>
      </w:r>
      <w:r>
        <w:rPr>
          <w:vertAlign w:val="superscript"/>
        </w:rPr>
        <w:t>2</w:t>
      </w:r>
      <w:r>
        <w:t>, Daniel Hocking^1</w:t>
      </w:r>
    </w:p>
    <w:p w14:paraId="6E79812C" w14:textId="77777777" w:rsidR="004A3446" w:rsidRDefault="001A36CD" w:rsidP="00675D0A">
      <w:pPr>
        <w:pStyle w:val="FirstParagraph"/>
        <w:spacing w:line="240" w:lineRule="auto"/>
      </w:pPr>
      <w:r>
        <w:rPr>
          <w:i/>
          <w:vertAlign w:val="superscript"/>
        </w:rPr>
        <w:t>1</w:t>
      </w:r>
      <w:r>
        <w:rPr>
          <w:i/>
        </w:rPr>
        <w:t xml:space="preserve"> </w:t>
      </w:r>
      <w:r>
        <w:rPr>
          <w:i/>
        </w:rPr>
        <w:t>University of Tennessee; Knoxville, Tennessee, USA</w:t>
      </w:r>
      <w:r>
        <w:t xml:space="preserve"> </w:t>
      </w:r>
    </w:p>
    <w:p w14:paraId="544247F2" w14:textId="77777777" w:rsidR="004A3446" w:rsidRDefault="001A36CD" w:rsidP="00675D0A">
      <w:pPr>
        <w:pStyle w:val="FirstParagraph"/>
        <w:spacing w:line="240" w:lineRule="auto"/>
      </w:pPr>
      <w:r>
        <w:rPr>
          <w:i/>
          <w:vertAlign w:val="superscript"/>
        </w:rPr>
        <w:t>2</w:t>
      </w:r>
      <w:r>
        <w:rPr>
          <w:i/>
        </w:rPr>
        <w:t xml:space="preserve"> Radford University; Radford, Virginia, USA</w:t>
      </w:r>
      <w:r>
        <w:t xml:space="preserve"> </w:t>
      </w:r>
    </w:p>
    <w:p w14:paraId="363C39C9" w14:textId="2A59DB64" w:rsidR="004B6EBE" w:rsidRDefault="001A36CD" w:rsidP="00675D0A">
      <w:pPr>
        <w:pStyle w:val="FirstParagraph"/>
        <w:spacing w:line="240" w:lineRule="auto"/>
      </w:pPr>
      <w:r>
        <w:rPr>
          <w:i/>
          <w:vertAlign w:val="superscript"/>
        </w:rPr>
        <w:t>3</w:t>
      </w:r>
      <w:r>
        <w:rPr>
          <w:i/>
        </w:rPr>
        <w:t xml:space="preserve"> NOAA Greater Atlantic Regional Fisheries Office, Gloucester, MA, USA</w:t>
      </w:r>
    </w:p>
    <w:p w14:paraId="3F81A11F" w14:textId="77777777" w:rsidR="004B6EBE" w:rsidRDefault="001A36CD" w:rsidP="00675D0A">
      <w:pPr>
        <w:pStyle w:val="BodyText"/>
        <w:spacing w:line="240" w:lineRule="auto"/>
      </w:pPr>
      <w:r>
        <w:rPr>
          <w:i/>
        </w:rPr>
        <w:t xml:space="preserve">* Corresponding Author Email: </w:t>
      </w:r>
      <w:hyperlink r:id="rId7">
        <w:r>
          <w:rPr>
            <w:rStyle w:val="Hyperlink"/>
            <w:i/>
          </w:rPr>
          <w:t>lsmit224@vo</w:t>
        </w:r>
        <w:r>
          <w:rPr>
            <w:rStyle w:val="Hyperlink"/>
            <w:i/>
          </w:rPr>
          <w:t>ls.utk.edu</w:t>
        </w:r>
      </w:hyperlink>
    </w:p>
    <w:p w14:paraId="6B0EF894" w14:textId="77777777" w:rsidR="004B6EBE" w:rsidRDefault="001A36CD">
      <w:pPr>
        <w:pStyle w:val="Heading1"/>
      </w:pPr>
      <w:bookmarkStart w:id="0" w:name="abstract"/>
      <w:r>
        <w:t>Abstract</w:t>
      </w:r>
      <w:bookmarkEnd w:id="0"/>
    </w:p>
    <w:p w14:paraId="38632932" w14:textId="77777777" w:rsidR="004B6EBE" w:rsidRDefault="001A36CD" w:rsidP="001D5755">
      <w:pPr>
        <w:pStyle w:val="BodyText"/>
      </w:pPr>
      <w:r>
        <w:t>We present pcrecon, a new software package in R for the development of nested principal component regression climate reconstructions from tree ring data in R. This package duplicates and extends the well known Fortran program PCreg. The</w:t>
      </w:r>
      <w:r>
        <w:t xml:space="preserve"> use of the R statistical programming environment for this application can improve replicability and transparency of climate reconstructions, which are both crucial to the goals of the paleoclimate community.</w:t>
      </w:r>
    </w:p>
    <w:p w14:paraId="4F303E80" w14:textId="77777777" w:rsidR="004B6EBE" w:rsidRDefault="001A36CD">
      <w:pPr>
        <w:pStyle w:val="Heading1"/>
      </w:pPr>
      <w:bookmarkStart w:id="1" w:name="introduction"/>
      <w:r>
        <w:t>Introduction</w:t>
      </w:r>
      <w:bookmarkEnd w:id="1"/>
    </w:p>
    <w:p w14:paraId="08DA9E74" w14:textId="77777777" w:rsidR="004B6EBE" w:rsidRDefault="001A36CD" w:rsidP="001D5755">
      <w:pPr>
        <w:pStyle w:val="BodyText"/>
      </w:pPr>
      <w:bookmarkStart w:id="2" w:name="X0eab43c5aae5200afeea3f6858047c5ed845ebe"/>
      <w:r>
        <w:t>Climate Reconstructions and Princi</w:t>
      </w:r>
      <w:r>
        <w:t>pal Component Regression</w:t>
      </w:r>
      <w:bookmarkEnd w:id="2"/>
    </w:p>
    <w:p w14:paraId="45FD7579" w14:textId="77777777" w:rsidR="004B6EBE" w:rsidRDefault="001A36CD" w:rsidP="001D5755">
      <w:pPr>
        <w:pStyle w:val="BodyText"/>
      </w:pPr>
      <w:r>
        <w:t>Climate reconstructions from tree-ring records are based on the statistical relationship between a target climate variable one or more nearby tree ring chronologies as estimated using linear regression. Model coefficients are calcu</w:t>
      </w:r>
      <w:r>
        <w:t>lated for the period of time over which the tree ring data and climate data overlap, usually around 80-100 years, then predictions are made for years that predate the instrumental climate based on the tree rings. Tree-ring records from multiple species and</w:t>
      </w:r>
      <w:r>
        <w:t xml:space="preserve"> locations within a region are often used to fit the model, particularly for reconstructions in temperate climate regions where the relationships between tree growth and climate is complex </w:t>
      </w:r>
      <w:r>
        <w:lastRenderedPageBreak/>
        <w:t>(Cook et al. 1999). This can help to parse the local, autocorrelate</w:t>
      </w:r>
      <w:r>
        <w:t>d ecological noise related to forest succession, competition, and disturbance from desired regional climate signal. A common problem with multiple regression methods is that many independent variables can produce models which are overfit or that suffer fro</w:t>
      </w:r>
      <w:r>
        <w:t>m issues related to multicollinearity. Principal Component Analysis (PCA) and Principal Component Regression (PCR) are widely used to address these issues by reducing the dimensionality of tree-ring predictor variables(Jacoby and Cook 1981; Briffa et al. 1</w:t>
      </w:r>
      <w:r>
        <w:t xml:space="preserve">983; Cook et al. 1999; Williams et al. 2020). PCR has been of particular importance in reconstructing climate of the eastern U.S., where climate-growth relationships are more complex due to the temperate climate and highly disturbed forests (Harley et al. </w:t>
      </w:r>
      <w:r>
        <w:t>2017; Maxwell et al. 2011, 2017)</w:t>
      </w:r>
    </w:p>
    <w:p w14:paraId="279078AD" w14:textId="77777777" w:rsidR="004B6EBE" w:rsidRDefault="001A36CD">
      <w:pPr>
        <w:pStyle w:val="BodyText"/>
      </w:pPr>
      <w:r>
        <w:t>A limitation of PCA is that it requires that data vectors to be of equal length. Because tree-ring records vary significantly in their length,a nesting technique is applied. First, the period of time over which all chronolo</w:t>
      </w:r>
      <w:r>
        <w:t xml:space="preserve">gies overlap is determined, this is called the ‘common period’. PCA eigenvectors and linear regression estimates are calculated for that time period only. The shortest chronology is then dropped from the analysis, and the next common period is determined, </w:t>
      </w:r>
      <w:r>
        <w:t>and so on, such that a new regression model and predictions are calculated for each common period. These nests are then spliced together to form a long-running reconstruction which has an estimate value for each year that there are tree ring data available</w:t>
      </w:r>
      <w:r>
        <w:t>.</w:t>
      </w:r>
    </w:p>
    <w:p w14:paraId="35DF395B" w14:textId="163E7943" w:rsidR="004B6EBE" w:rsidRDefault="001A36CD" w:rsidP="001D5755">
      <w:pPr>
        <w:pStyle w:val="BodyText"/>
      </w:pPr>
      <w:r>
        <w:t>Data are held out from the model calibration to validate the estimates. Common validation statistics are Reduction of Error (RE) and Coefficient of Efficiency (CE) and</w:t>
      </w:r>
      <w:r w:rsidR="001D5755">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 xml:space="preserve">. </m:t>
        </m:r>
      </m:oMath>
      <w:r w:rsidR="001D5755">
        <w:t xml:space="preserve"> </w:t>
      </w:r>
      <m:oMath>
        <m:r>
          <w:rPr>
            <w:rFonts w:ascii="Cambria Math" w:hAnsi="Cambria Math"/>
          </w:rPr>
          <m:t>RE</m:t>
        </m:r>
        <m:r>
          <w:rPr>
            <w:rFonts w:ascii="Cambria Math" w:hAnsi="Cambria Math"/>
          </w:rPr>
          <m:t xml:space="preserve"> </m:t>
        </m:r>
      </m:oMath>
      <w:r>
        <w:t>compares th</w:t>
      </w:r>
      <w:r>
        <w:t xml:space="preserve">e model mean square error (MSE) is to the calibration mean and provides a metric of how predictive the model compared to the mean. A value greater than 0 indicates that the model is better than the calibration </w:t>
      </w:r>
      <w:proofErr w:type="gramStart"/>
      <w:r>
        <w:t>mean</w:t>
      </w:r>
      <w:proofErr w:type="gramEnd"/>
      <w:r>
        <w:t xml:space="preserve"> at predicting values.</w:t>
      </w:r>
      <w:r w:rsidR="001D5755">
        <w:t xml:space="preserve"> </w:t>
      </w:r>
      <m:oMath>
        <m:r>
          <w:rPr>
            <w:rFonts w:ascii="Cambria Math" w:hAnsi="Cambria Math"/>
          </w:rPr>
          <m:t>CE</m:t>
        </m:r>
        <m:r>
          <w:rPr>
            <w:rFonts w:ascii="Cambria Math" w:hAnsi="Cambria Math"/>
          </w:rPr>
          <m:t xml:space="preserve"> </m:t>
        </m:r>
      </m:oMath>
      <w:r>
        <w:t>is similar, bu</w:t>
      </w:r>
      <w:r>
        <w:t xml:space="preserve">t compares the MSE to the </w:t>
      </w:r>
      <w:proofErr w:type="gramStart"/>
      <w:r>
        <w:lastRenderedPageBreak/>
        <w:t>held out</w:t>
      </w:r>
      <w:proofErr w:type="gramEnd"/>
      <w:r>
        <w:t xml:space="preserve"> validation period </w:t>
      </w:r>
      <w:r w:rsidR="001D5755">
        <w:t>mean</w:t>
      </w:r>
      <w:r>
        <w:t>, making it a stricter test (</w:t>
      </w:r>
      <w:r>
        <w:rPr>
          <w:i/>
        </w:rPr>
        <w:t>Surface Temperature Reconstructions for the Last 2,000 Years</w:t>
      </w:r>
      <w:r>
        <w:t xml:space="preserve"> 2006)</w:t>
      </w:r>
    </w:p>
    <w:p w14:paraId="4FA8192C" w14:textId="77777777" w:rsidR="004B6EBE" w:rsidRDefault="001A36CD">
      <w:pPr>
        <w:pStyle w:val="BodyText"/>
      </w:pPr>
      <w:r>
        <w:t>M</w:t>
      </w:r>
      <w:r>
        <w:t>any researchers rely on specialized FORTRAN based software program called PCreg (</w:t>
      </w:r>
      <w:hyperlink r:id="rId8">
        <w:r>
          <w:rPr>
            <w:rStyle w:val="Hyperlink"/>
          </w:rPr>
          <w:t>https://www.ldeo.columbia.edu/tree-ring-laboratory/resources/software</w:t>
        </w:r>
      </w:hyperlink>
      <w:r>
        <w:t>) to perform these procedures. This software can be used to filter tree ring data by location, summarize and prewhite</w:t>
      </w:r>
      <w:r>
        <w:t xml:space="preserve">n climate data, determine common periods, make estimates, and calculate validation statistics. We introduce an R package, pcrecon, which can perform many of the same functions and numerically replicate results from PCreg. We propose that the R environment </w:t>
      </w:r>
      <w:r>
        <w:t>improves replicability and transparency in addition to streamlining the workflow of performing these reconstructions.</w:t>
      </w:r>
    </w:p>
    <w:p w14:paraId="7EDA80E7" w14:textId="77777777" w:rsidR="004B6EBE" w:rsidRDefault="001A36CD">
      <w:pPr>
        <w:pStyle w:val="Heading2"/>
      </w:pPr>
      <w:bookmarkStart w:id="3" w:name="Xb8dcbbd96254c905a0f45f06d1c1f804b3674fd"/>
      <w:r>
        <w:t>Software for Analysis of Paleoclimate Proxy Data</w:t>
      </w:r>
      <w:bookmarkEnd w:id="3"/>
    </w:p>
    <w:p w14:paraId="1F90088B" w14:textId="77777777" w:rsidR="004B6EBE" w:rsidRDefault="001A36CD" w:rsidP="001D5755">
      <w:pPr>
        <w:pStyle w:val="BodyText"/>
      </w:pPr>
      <w:r>
        <w:t>Due to the labor-intensive nature of data collection and the specialized statistical meth</w:t>
      </w:r>
      <w:r>
        <w:t>ods used for the analysis of tree-ring data, the paleoclimate community encourages the open sharing of data and software. This is evidenced by the popularity and frequent use of resources such as the International Tree Ring Data Bank (ITRDB, NOAA), the Den</w:t>
      </w:r>
      <w:r>
        <w:t>drochronology Program Library (Richard Holmes/University of Arizona), the Lamont-Doherty dendrochronology software repository (</w:t>
      </w:r>
      <w:hyperlink r:id="rId9">
        <w:r>
          <w:rPr>
            <w:rStyle w:val="Hyperlink"/>
          </w:rPr>
          <w:t>https://www.ldeo.columbia.edu/tree-ring-</w:t>
        </w:r>
        <w:r>
          <w:rPr>
            <w:rStyle w:val="Hyperlink"/>
          </w:rPr>
          <w:t>laboratory/resources/software</w:t>
        </w:r>
      </w:hyperlink>
      <w:r>
        <w:t>), and R packages such as dplR (Bunn 2008) and treeclim (Zang and Biondi 2015).</w:t>
      </w:r>
    </w:p>
    <w:p w14:paraId="73A48240" w14:textId="77777777" w:rsidR="004B6EBE" w:rsidRDefault="001A36CD">
      <w:pPr>
        <w:pStyle w:val="BodyText"/>
      </w:pPr>
      <w:r>
        <w:t>Incredible efforts have been made over the last 40 years in the development of statistical techniques for tree-ring data analysis and associated so</w:t>
      </w:r>
      <w:r>
        <w:t>ftware which allow users to standardize tree-ring series, develop chronologies, cross-date, correlate to climate field, estimate climate reconstructions, and more. These software tools revolutionized dendrochronology, and their free availability to the com</w:t>
      </w:r>
      <w:r>
        <w:t xml:space="preserve">munity is a testament to the importance of open communication and </w:t>
      </w:r>
      <w:r>
        <w:lastRenderedPageBreak/>
        <w:t>collaboration in science. Many of these programs utilize an interactive user interface and are based in FORTRAN, which is a powerful and versatile language well suited to scientific computin</w:t>
      </w:r>
      <w:r>
        <w:t>g. They efficiently perform complex calculations, preventing the user from having to program them.</w:t>
      </w:r>
    </w:p>
    <w:p w14:paraId="0925D594" w14:textId="77777777" w:rsidR="004B6EBE" w:rsidRDefault="001A36CD">
      <w:pPr>
        <w:pStyle w:val="BodyText"/>
      </w:pPr>
      <w:r>
        <w:t>PcReg has become the standard for many researchers seeking to estimate past climates from tree rings using PCR. Like other programs designed for tree-ring an</w:t>
      </w:r>
      <w:r>
        <w:t>alysis (ARSTAN, COFECHA, EDRM), PcReg handles the legacy fixed-width formats (i.e. Tuscon and chronology formats) that are commonly used to store tree-ring data, but is not otherwise flexible in how the data areformatted. The current publicly available ver</w:t>
      </w:r>
      <w:r>
        <w:t>sion of PCreg requires users to run each individual nest separately and splice them together. This process is time consuming and creates the potential for human error. The compiled nature of the program does not allow for users to visualize data, perform t</w:t>
      </w:r>
      <w:r>
        <w:t>ransformations, check residuals of liner regressions, or other steps that are typically part of the process of statistical analysis. This encourages poor practice, especially among new users or those who are not trained in data analysis.</w:t>
      </w:r>
    </w:p>
    <w:p w14:paraId="0B7F39DA" w14:textId="77777777" w:rsidR="004B6EBE" w:rsidRDefault="001A36CD">
      <w:pPr>
        <w:pStyle w:val="Heading2"/>
      </w:pPr>
      <w:bookmarkStart w:id="4" w:name="r-environment"/>
      <w:r>
        <w:t>R Environment</w:t>
      </w:r>
      <w:bookmarkEnd w:id="4"/>
    </w:p>
    <w:p w14:paraId="2ADB24AE" w14:textId="77777777" w:rsidR="004B6EBE" w:rsidRDefault="001A36CD" w:rsidP="001D5755">
      <w:pPr>
        <w:pStyle w:val="BodyText"/>
      </w:pPr>
      <w:r>
        <w:t>R is</w:t>
      </w:r>
      <w:r>
        <w:t xml:space="preserve"> a powerful statistical programming language and software environment which has several advantages over common FORTRAN or MATLAB based programs. Unlike Matlab, R is free and open source, in addition to being extremely versatile in its application for many </w:t>
      </w:r>
      <w:r>
        <w:t>different types of statistical analyses, data processing, visualization, etc. In comparison to Fortran, R is an interactive programming language, easier to use and develop in, widely taught in graduate programs, and there are large numbers of online learni</w:t>
      </w:r>
      <w:r>
        <w:t xml:space="preserve">ng resources. It has a large global user-base across a wide variety of disciplines, many of whom are actively engaged in various wikis, </w:t>
      </w:r>
      <w:r>
        <w:lastRenderedPageBreak/>
        <w:t>newsletters, and web forums (such as stack exchange). This create a community of support through active dialogue and pro</w:t>
      </w:r>
      <w:r>
        <w:t>blem solving.</w:t>
      </w:r>
    </w:p>
    <w:p w14:paraId="341B01CD" w14:textId="77777777" w:rsidR="004B6EBE" w:rsidRDefault="001A36CD">
      <w:pPr>
        <w:pStyle w:val="BodyText"/>
      </w:pPr>
      <w:r>
        <w:t>In contrast to the commonly used FORTRAN programs for tree-ring analysis, R utilizes the command-line rather than an interactive user interface. On its surface, this may seem like a disadvantage to some users. However, most common tree-ring p</w:t>
      </w:r>
      <w:r>
        <w:t>ackages in R are well-documented with vignettes that provide worked examples. There are great workflow advantages in having repeatable scripts that can be adjusted and rerun all within R, without having to open a separate text file, close and reopen a prog</w:t>
      </w:r>
      <w:r>
        <w:t>ram file, and re-run log files. It’s also simple to reorganize and do any number of manipulations to the data (i.e. filtering, transformations, etc), as well as many types of analyses (tree-ring specific or not), and produce publication quality visualizati</w:t>
      </w:r>
      <w:r>
        <w:t>ons, all in one software environment. Thanks to the work of Andy Bunn and others on package dplR (2012), fixed width format files can be read into R, making all manner of analysis on these data more accessible.</w:t>
      </w:r>
    </w:p>
    <w:p w14:paraId="0B20E01B" w14:textId="77777777" w:rsidR="004B6EBE" w:rsidRDefault="001A36CD">
      <w:pPr>
        <w:pStyle w:val="BodyText"/>
      </w:pPr>
      <w:r>
        <w:t>The implications for reproducibility in using</w:t>
      </w:r>
      <w:r>
        <w:t xml:space="preserve"> script-based code are perhaps the most important aspect. Peer-reviewed journals are increasingly requiring data and analysis to be provided as part of the manuscript submission. This is not feasible with the many output files that are rendered in programs</w:t>
      </w:r>
      <w:r>
        <w:t xml:space="preserve"> like PCreg or ARSTAN, and the outputs are not universally very readable outside of those individuals who work with them frequently. A standard, versatile, common, and cross-disciplinary environment for analysis is important for clear communication and rep</w:t>
      </w:r>
      <w:r>
        <w:t>roducibility of results, as well as collaborations with subject matter experts in other fields.</w:t>
      </w:r>
    </w:p>
    <w:p w14:paraId="07421BFE" w14:textId="77777777" w:rsidR="004B6EBE" w:rsidRDefault="001A36CD">
      <w:pPr>
        <w:pStyle w:val="BodyText"/>
      </w:pPr>
      <w:r>
        <w:t>In the case of PcReg, while the methods are well-documented in a number of publications, there is no documentation for the use of the program. The interactive interface is not intuitive, therefore its use has become something of an oral tradition, where an</w:t>
      </w:r>
      <w:r>
        <w:t xml:space="preserve"> experienced researchers </w:t>
      </w:r>
      <w:r>
        <w:lastRenderedPageBreak/>
        <w:t>share how to use the program through workshops or individual interactions. While there is nothing inherently wrong with this approach, the strict documentation requirements for inclusion in the CRAN repository are an additional adv</w:t>
      </w:r>
      <w:r>
        <w:t>antage of working within the R environment.</w:t>
      </w:r>
    </w:p>
    <w:p w14:paraId="0E388AE3" w14:textId="77777777" w:rsidR="004B6EBE" w:rsidRDefault="001A36CD">
      <w:pPr>
        <w:pStyle w:val="Heading1"/>
      </w:pPr>
      <w:bookmarkStart w:id="5" w:name="pcrecon-package"/>
      <w:r>
        <w:t>Pcrecon Package</w:t>
      </w:r>
      <w:bookmarkEnd w:id="5"/>
    </w:p>
    <w:p w14:paraId="2A34CF01" w14:textId="77777777" w:rsidR="004B6EBE" w:rsidRDefault="001A36CD">
      <w:pPr>
        <w:pStyle w:val="Heading2"/>
      </w:pPr>
      <w:bookmarkStart w:id="6" w:name="installation"/>
      <w:r>
        <w:t>Installation</w:t>
      </w:r>
      <w:bookmarkEnd w:id="6"/>
    </w:p>
    <w:p w14:paraId="46F6171B" w14:textId="77777777" w:rsidR="004B6EBE" w:rsidRDefault="001A36CD">
      <w:pPr>
        <w:pStyle w:val="FirstParagraph"/>
      </w:pPr>
      <w:r>
        <w:t xml:space="preserve">The current version of pcrecon can be downloaded using the </w:t>
      </w:r>
      <w:r>
        <w:rPr>
          <w:rStyle w:val="VerbatimChar"/>
        </w:rPr>
        <w:t>install_github()</w:t>
      </w:r>
      <w:r>
        <w:t xml:space="preserve"> function in the devtools packages:</w:t>
      </w:r>
    </w:p>
    <w:p w14:paraId="69E1340F" w14:textId="77777777" w:rsidR="004B6EBE" w:rsidRDefault="001A36CD">
      <w:pPr>
        <w:pStyle w:val="BodyText"/>
      </w:pPr>
      <w:r>
        <w:rPr>
          <w:rStyle w:val="VerbatimChar"/>
        </w:rPr>
        <w:t>&gt; devtools::install_github("lgsmith295/pcrecon")</w:t>
      </w:r>
    </w:p>
    <w:p w14:paraId="7F9707B3" w14:textId="77777777" w:rsidR="004B6EBE" w:rsidRDefault="001A36CD">
      <w:pPr>
        <w:pStyle w:val="Heading2"/>
      </w:pPr>
      <w:bookmarkStart w:id="7" w:name="citation"/>
      <w:r>
        <w:t>Citation</w:t>
      </w:r>
      <w:bookmarkEnd w:id="7"/>
    </w:p>
    <w:p w14:paraId="600F5F94" w14:textId="77777777" w:rsidR="004B6EBE" w:rsidRDefault="001A36CD">
      <w:pPr>
        <w:pStyle w:val="FirstParagraph"/>
      </w:pPr>
      <w:r>
        <w:t>When using the nested PCR methods for tree ring reconstructions, please cite Ed Cook’s work on the North American Drought Atlas:</w:t>
      </w:r>
    </w:p>
    <w:p w14:paraId="48D28CDA" w14:textId="77777777" w:rsidR="004B6EBE" w:rsidRPr="00675D0A" w:rsidRDefault="001A36CD">
      <w:pPr>
        <w:pStyle w:val="BodyText"/>
        <w:rPr>
          <w:i/>
          <w:iCs/>
        </w:rPr>
      </w:pPr>
      <w:r w:rsidRPr="00675D0A">
        <w:rPr>
          <w:i/>
          <w:iCs/>
        </w:rPr>
        <w:t xml:space="preserve">Cook, E. R., Meko, D. M., Stahle, D. W., &amp; Cleaveland, M. K. (1999). </w:t>
      </w:r>
      <w:r w:rsidRPr="00675D0A">
        <w:rPr>
          <w:i/>
          <w:iCs/>
        </w:rPr>
        <w:t>Drought reconstructions for the continental United States. Journal of Climate, 12(4), 1145-1162.</w:t>
      </w:r>
    </w:p>
    <w:p w14:paraId="50726A1A" w14:textId="77777777" w:rsidR="004B6EBE" w:rsidRDefault="001A36CD">
      <w:pPr>
        <w:pStyle w:val="BodyText"/>
      </w:pPr>
      <w:r>
        <w:t>If using this package to perform those procedures, also cite:</w:t>
      </w:r>
    </w:p>
    <w:p w14:paraId="505D384B" w14:textId="77777777" w:rsidR="004B6EBE" w:rsidRPr="00675D0A" w:rsidRDefault="001A36CD">
      <w:pPr>
        <w:pStyle w:val="BodyText"/>
        <w:rPr>
          <w:i/>
          <w:iCs/>
        </w:rPr>
      </w:pPr>
      <w:r w:rsidRPr="00675D0A">
        <w:rPr>
          <w:i/>
          <w:iCs/>
        </w:rPr>
        <w:t>Laura Smith, Daniel Hocking and Nicholas Nagle (2020). pcrecon: Principal Component Regression fo</w:t>
      </w:r>
      <w:r w:rsidRPr="00675D0A">
        <w:rPr>
          <w:i/>
          <w:iCs/>
        </w:rPr>
        <w:t>r Dendroclimatology. R package version 0.1.0.</w:t>
      </w:r>
    </w:p>
    <w:p w14:paraId="23456EB6" w14:textId="77777777" w:rsidR="004B6EBE" w:rsidRDefault="001A36CD">
      <w:pPr>
        <w:pStyle w:val="Heading2"/>
      </w:pPr>
      <w:bookmarkStart w:id="8" w:name="functions"/>
      <w:r>
        <w:t>Functions</w:t>
      </w:r>
      <w:bookmarkEnd w:id="8"/>
    </w:p>
    <w:p w14:paraId="39B51150" w14:textId="77777777" w:rsidR="004B6EBE" w:rsidRDefault="001A36CD">
      <w:pPr>
        <w:pStyle w:val="FirstParagraph"/>
      </w:pPr>
      <w:r>
        <w:t>There are three main functions in the pcreg package for making reconstruction estimates: load_clim(), eval_clim() and pcreg().</w:t>
      </w:r>
    </w:p>
    <w:p w14:paraId="7265F1B1" w14:textId="77777777" w:rsidR="004B6EBE" w:rsidRDefault="001A36CD">
      <w:pPr>
        <w:pStyle w:val="BodyText"/>
      </w:pPr>
      <w:r w:rsidRPr="001D5755">
        <w:rPr>
          <w:rStyle w:val="VerbatimChar"/>
          <w:b/>
          <w:bCs/>
        </w:rPr>
        <w:t>load_</w:t>
      </w:r>
      <w:proofErr w:type="gramStart"/>
      <w:r w:rsidRPr="001D5755">
        <w:rPr>
          <w:rStyle w:val="VerbatimChar"/>
          <w:b/>
          <w:bCs/>
        </w:rPr>
        <w:t>clim(</w:t>
      </w:r>
      <w:proofErr w:type="gramEnd"/>
      <w:r w:rsidRPr="001D5755">
        <w:rPr>
          <w:rStyle w:val="VerbatimChar"/>
          <w:b/>
          <w:bCs/>
        </w:rPr>
        <w:t>)</w:t>
      </w:r>
      <w:r>
        <w:t xml:space="preserve"> takes monthly climate data and selects individual months, ave</w:t>
      </w:r>
      <w:r>
        <w:t xml:space="preserve">rages, or sums across selected months (previous year through current year, -12:12). Input is a dataframe or </w:t>
      </w:r>
      <w:r>
        <w:lastRenderedPageBreak/>
        <w:t xml:space="preserve">matrix object containing climate data, months of interest, and method for summarizing. Output is an S3 list which includes the climate variable and </w:t>
      </w:r>
      <w:r>
        <w:t>the ar model if prewhitening is indicated.</w:t>
      </w:r>
    </w:p>
    <w:p w14:paraId="4BF60604" w14:textId="6DFA10DE" w:rsidR="004B6EBE" w:rsidRDefault="001A36CD">
      <w:pPr>
        <w:pStyle w:val="BodyText"/>
      </w:pPr>
      <w:proofErr w:type="spellStart"/>
      <w:r w:rsidRPr="001D5755">
        <w:rPr>
          <w:rStyle w:val="VerbatimChar"/>
          <w:b/>
          <w:bCs/>
        </w:rPr>
        <w:t>eval_</w:t>
      </w:r>
      <w:proofErr w:type="gramStart"/>
      <w:r w:rsidRPr="001D5755">
        <w:rPr>
          <w:rStyle w:val="VerbatimChar"/>
          <w:b/>
          <w:bCs/>
        </w:rPr>
        <w:t>clim</w:t>
      </w:r>
      <w:proofErr w:type="spellEnd"/>
      <w:r w:rsidR="001D5755" w:rsidRPr="001D5755">
        <w:rPr>
          <w:b/>
          <w:bCs/>
        </w:rPr>
        <w:t>(</w:t>
      </w:r>
      <w:proofErr w:type="gramEnd"/>
      <w:r w:rsidR="001D5755" w:rsidRPr="001D5755">
        <w:rPr>
          <w:b/>
          <w:bCs/>
        </w:rPr>
        <w:t>)</w:t>
      </w:r>
      <w:r>
        <w:t xml:space="preserve"> </w:t>
      </w:r>
      <w:r>
        <w:t xml:space="preserve">selects chronologies for inclusion in the PC regression based on correlation with the climate variable. Inputs are the S3 list as created by the load_clim() function and a dataframe containing tree-ring </w:t>
      </w:r>
      <w:r>
        <w:t>chronology data in which each column is a chronology. Output includes a dataframe of correlation coefficients for each chronology and the target climate variable, a dataframe of chronologies selected for inclusion in the model, and a dataframe containing t</w:t>
      </w:r>
      <w:r>
        <w:t>he start and end year of each selected chronology.</w:t>
      </w:r>
    </w:p>
    <w:p w14:paraId="3851A4E4" w14:textId="77777777" w:rsidR="004B6EBE" w:rsidRDefault="001A36CD">
      <w:pPr>
        <w:pStyle w:val="BodyText"/>
      </w:pPr>
      <w:proofErr w:type="gramStart"/>
      <w:r w:rsidRPr="001D5755">
        <w:rPr>
          <w:rStyle w:val="VerbatimChar"/>
          <w:b/>
          <w:bCs/>
        </w:rPr>
        <w:t>pcreg(</w:t>
      </w:r>
      <w:proofErr w:type="gramEnd"/>
      <w:r w:rsidRPr="001D5755">
        <w:rPr>
          <w:rStyle w:val="VerbatimChar"/>
          <w:b/>
          <w:bCs/>
        </w:rPr>
        <w:t>)</w:t>
      </w:r>
      <w:r>
        <w:t xml:space="preserve"> calculates principal component eigenvectors and linear regression model estimates, then makes predictions for each nest and splices them together. Output includes: climate reconstruction, model sta</w:t>
      </w:r>
      <w:r>
        <w:t>tistics and validation statistics for each nest, PCA objects for each nest, and lm objects for each nest.</w:t>
      </w:r>
    </w:p>
    <w:p w14:paraId="2F2F85B6" w14:textId="77777777" w:rsidR="004B6EBE" w:rsidRDefault="001A36CD">
      <w:pPr>
        <w:pStyle w:val="BodyText"/>
      </w:pPr>
      <w:r>
        <w:t>Additional functions are used to retrieve metadata from ITRDB downloaded tree ring files, filter tree rings for inclusion based on spatial location or</w:t>
      </w:r>
      <w:r>
        <w:t xml:space="preserve"> correlation to target climate, and to upload and summarize climate data from various formats. An example of the workflow using pcrecon is provided below.</w:t>
      </w:r>
    </w:p>
    <w:p w14:paraId="4D296A83" w14:textId="77777777" w:rsidR="004B6EBE" w:rsidRDefault="001A36CD">
      <w:pPr>
        <w:pStyle w:val="Heading1"/>
      </w:pPr>
      <w:bookmarkStart w:id="9" w:name="worked-example"/>
      <w:r>
        <w:t>Worked Example</w:t>
      </w:r>
      <w:bookmarkEnd w:id="9"/>
    </w:p>
    <w:p w14:paraId="48E803CC" w14:textId="77777777" w:rsidR="004B6EBE" w:rsidRDefault="001A36CD">
      <w:pPr>
        <w:pStyle w:val="Heading2"/>
      </w:pPr>
      <w:bookmarkStart w:id="10" w:name="data"/>
      <w:r>
        <w:t>Data</w:t>
      </w:r>
      <w:bookmarkEnd w:id="10"/>
    </w:p>
    <w:p w14:paraId="1D0E4946" w14:textId="4ACC652F" w:rsidR="004A3446" w:rsidRDefault="001A36CD" w:rsidP="001D5755">
      <w:pPr>
        <w:pStyle w:val="FirstParagraph"/>
      </w:pPr>
      <w:r>
        <w:t>Tree ring data downloaded f</w:t>
      </w:r>
      <w:r w:rsidR="001D5755">
        <w:t>rom</w:t>
      </w:r>
      <w:r>
        <w:t xml:space="preserve"> the ITRDB</w:t>
      </w:r>
      <w:r w:rsidR="001D5755">
        <w:t xml:space="preserve"> using a bounding box (figure 1).</w:t>
      </w:r>
      <w:r>
        <w:t xml:space="preserve"> Climate data is </w:t>
      </w:r>
      <w:r>
        <w:t xml:space="preserve">USGS Streamflow </w:t>
      </w:r>
      <w:r>
        <w:t>data for gauge #</w:t>
      </w:r>
      <w:proofErr w:type="gramStart"/>
      <w:r>
        <w:t>347432</w:t>
      </w:r>
      <w:r w:rsidR="001D5755">
        <w:t xml:space="preserve"> </w:t>
      </w:r>
      <w:r w:rsidR="001D5755">
        <w:t xml:space="preserve"> (</w:t>
      </w:r>
      <w:proofErr w:type="gramEnd"/>
      <w:r w:rsidR="001D5755">
        <w:t>Gallinas Creek near Montezuma),</w:t>
      </w:r>
      <w:r w:rsidR="001D5755" w:rsidRPr="001D5755">
        <w:t xml:space="preserve"> </w:t>
      </w:r>
      <w:r w:rsidR="001D5755">
        <w:t>Latitude 35°39’07.18“, Longitude 105°19’07.79”</w:t>
      </w:r>
      <w:r>
        <w:t>, downloaded from waterdata.usgs.gov</w:t>
      </w:r>
      <w:r w:rsidR="006B6E05">
        <w:t xml:space="preserve">. These data are </w:t>
      </w:r>
      <w:r w:rsidR="006B6E05">
        <w:lastRenderedPageBreak/>
        <w:t>include</w:t>
      </w:r>
      <w:r w:rsidR="00A17770">
        <w:t>d</w:t>
      </w:r>
      <w:r w:rsidR="006B6E05">
        <w:t xml:space="preserve"> in the </w:t>
      </w:r>
      <w:proofErr w:type="spellStart"/>
      <w:r w:rsidR="006B6E05">
        <w:t>pcrecon</w:t>
      </w:r>
      <w:proofErr w:type="spellEnd"/>
      <w:r w:rsidR="006B6E05">
        <w:t xml:space="preserve"> package. </w:t>
      </w:r>
      <w:r w:rsidR="004A3446">
        <w:rPr>
          <w:noProof/>
        </w:rPr>
        <w:drawing>
          <wp:inline distT="0" distB="0" distL="0" distR="0" wp14:anchorId="74376182" wp14:editId="01E5C55B">
            <wp:extent cx="5444103" cy="2540000"/>
            <wp:effectExtent l="0" t="0" r="0" b="0"/>
            <wp:docPr id="6" name="Picture 6" descr="Graphical user interfac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63544" cy="2549070"/>
                    </a:xfrm>
                    <a:prstGeom prst="rect">
                      <a:avLst/>
                    </a:prstGeom>
                  </pic:spPr>
                </pic:pic>
              </a:graphicData>
            </a:graphic>
          </wp:inline>
        </w:drawing>
      </w:r>
    </w:p>
    <w:p w14:paraId="2D61540B" w14:textId="7D00AC9F" w:rsidR="004B6EBE" w:rsidRDefault="001D5755">
      <w:pPr>
        <w:pStyle w:val="ImageCaption"/>
      </w:pPr>
      <w:r>
        <w:t xml:space="preserve">Figure 1: </w:t>
      </w:r>
      <w:r w:rsidR="001A36CD">
        <w:t>B</w:t>
      </w:r>
      <w:r w:rsidR="001A36CD">
        <w:t>ounding Box for retrieving ITRDB tree ring chronologies</w:t>
      </w:r>
    </w:p>
    <w:p w14:paraId="09E2033D" w14:textId="77777777" w:rsidR="004B6EBE" w:rsidRDefault="001A36CD">
      <w:pPr>
        <w:pStyle w:val="Heading2"/>
      </w:pPr>
      <w:bookmarkStart w:id="11" w:name="code"/>
      <w:r>
        <w:t>Code</w:t>
      </w:r>
      <w:bookmarkEnd w:id="11"/>
    </w:p>
    <w:p w14:paraId="3EA2FB73" w14:textId="77777777" w:rsidR="004B6EBE" w:rsidRDefault="001A36CD" w:rsidP="001D5755">
      <w:pPr>
        <w:pStyle w:val="BodyText"/>
      </w:pPr>
      <w:r>
        <w:t>Typica</w:t>
      </w:r>
      <w:r>
        <w:t>l workflow for this type of analysis often begins with downloading proxy data from a repository, or uploading the users own data. Tree ring data downloaded from the ITRDB is accompanied by a folder of metadata files in JavaScript Object Notation (JSON) for</w:t>
      </w:r>
      <w:r>
        <w:t xml:space="preserve">mat. The </w:t>
      </w:r>
      <w:r>
        <w:rPr>
          <w:rStyle w:val="VerbatimChar"/>
        </w:rPr>
        <w:t>parse_json()</w:t>
      </w:r>
      <w:r>
        <w:t xml:space="preserve"> function can be used to creates a table which includes: lat/lon, chronology length, species, elevation, and NOAA ID for each chronology. The user indicates the directory location for the folder containing the .json files using the “di</w:t>
      </w:r>
      <w:r>
        <w:t>r” argument. When center = TRUE, the mean between the minimum/maximum elevation, northernmost/southernmost latitude, and easternmost/westernmost longitude is reported.</w:t>
      </w:r>
    </w:p>
    <w:p w14:paraId="0D953EC6" w14:textId="77777777" w:rsidR="004B6EBE" w:rsidRDefault="001A36CD">
      <w:pPr>
        <w:pStyle w:val="BodyText"/>
      </w:pPr>
      <w:r>
        <w:t>’&gt; metadata &lt;- parse_</w:t>
      </w:r>
      <w:proofErr w:type="gramStart"/>
      <w:r>
        <w:t>json(</w:t>
      </w:r>
      <w:proofErr w:type="gramEnd"/>
      <w:r>
        <w:t>dir = “extdata/metadata”, center = TRUE)</w:t>
      </w:r>
    </w:p>
    <w:tbl>
      <w:tblPr>
        <w:tblW w:w="11800" w:type="dxa"/>
        <w:jc w:val="center"/>
        <w:tblLayout w:type="fixed"/>
        <w:tblLook w:val="0420" w:firstRow="1" w:lastRow="0" w:firstColumn="0" w:lastColumn="0" w:noHBand="0" w:noVBand="1"/>
      </w:tblPr>
      <w:tblGrid>
        <w:gridCol w:w="720"/>
        <w:gridCol w:w="1080"/>
        <w:gridCol w:w="720"/>
        <w:gridCol w:w="1080"/>
        <w:gridCol w:w="990"/>
        <w:gridCol w:w="1170"/>
        <w:gridCol w:w="2457"/>
        <w:gridCol w:w="1153"/>
        <w:gridCol w:w="810"/>
        <w:gridCol w:w="990"/>
        <w:gridCol w:w="630"/>
      </w:tblGrid>
      <w:tr w:rsidR="004A3446" w14:paraId="5C8224F4" w14:textId="77777777" w:rsidTr="004A3446">
        <w:trPr>
          <w:cantSplit/>
          <w:tblHeader/>
          <w:jc w:val="center"/>
        </w:trPr>
        <w:tc>
          <w:tcPr>
            <w:tcW w:w="7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95FD29" w14:textId="77777777" w:rsidR="004B6EBE" w:rsidRDefault="001A36CD">
            <w:pPr>
              <w:spacing w:before="40" w:after="40"/>
              <w:ind w:left="100" w:right="100"/>
            </w:pPr>
            <w:r>
              <w:rPr>
                <w:rFonts w:ascii="Arial" w:eastAsia="Arial" w:hAnsi="Arial" w:cs="Arial"/>
                <w:color w:val="111111"/>
                <w:sz w:val="16"/>
                <w:szCs w:val="16"/>
              </w:rPr>
              <w:t>ID</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21DCF74" w14:textId="77777777" w:rsidR="004B6EBE" w:rsidRDefault="001A36CD">
            <w:pPr>
              <w:spacing w:before="40" w:after="40"/>
              <w:ind w:left="100" w:right="100"/>
            </w:pPr>
            <w:r>
              <w:rPr>
                <w:rFonts w:ascii="Arial" w:eastAsia="Arial" w:hAnsi="Arial" w:cs="Arial"/>
                <w:color w:val="111111"/>
                <w:sz w:val="16"/>
                <w:szCs w:val="16"/>
              </w:rPr>
              <w:t>NOAADataTableId</w:t>
            </w:r>
          </w:p>
        </w:tc>
        <w:tc>
          <w:tcPr>
            <w:tcW w:w="7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CAC92DF" w14:textId="77777777" w:rsidR="004B6EBE" w:rsidRDefault="001A36CD">
            <w:pPr>
              <w:spacing w:before="40" w:after="40"/>
              <w:ind w:left="100" w:right="100"/>
              <w:jc w:val="right"/>
            </w:pPr>
            <w:r>
              <w:rPr>
                <w:rFonts w:ascii="Arial" w:eastAsia="Arial" w:hAnsi="Arial" w:cs="Arial"/>
                <w:color w:val="111111"/>
                <w:sz w:val="16"/>
                <w:szCs w:val="16"/>
              </w:rPr>
              <w:t>earliestYear</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38B46E8" w14:textId="77777777" w:rsidR="004B6EBE" w:rsidRDefault="001A36CD">
            <w:pPr>
              <w:spacing w:before="40" w:after="40"/>
              <w:ind w:left="100" w:right="100"/>
              <w:jc w:val="right"/>
            </w:pPr>
            <w:r>
              <w:rPr>
                <w:rFonts w:ascii="Arial" w:eastAsia="Arial" w:hAnsi="Arial" w:cs="Arial"/>
                <w:color w:val="111111"/>
                <w:sz w:val="16"/>
                <w:szCs w:val="16"/>
              </w:rPr>
              <w:t>mostRecentYear</w:t>
            </w:r>
          </w:p>
        </w:tc>
        <w:tc>
          <w:tcPr>
            <w:tcW w:w="99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12C2093" w14:textId="77777777" w:rsidR="004B6EBE" w:rsidRDefault="001A36CD">
            <w:pPr>
              <w:spacing w:before="40" w:after="40"/>
              <w:ind w:left="100" w:right="100"/>
            </w:pPr>
            <w:r>
              <w:rPr>
                <w:rFonts w:ascii="Arial" w:eastAsia="Arial" w:hAnsi="Arial" w:cs="Arial"/>
                <w:color w:val="111111"/>
                <w:sz w:val="16"/>
                <w:szCs w:val="16"/>
              </w:rPr>
              <w:t>timeUnit</w:t>
            </w:r>
          </w:p>
        </w:tc>
        <w:tc>
          <w:tcPr>
            <w:tcW w:w="117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4EA8FA0" w14:textId="77777777" w:rsidR="004B6EBE" w:rsidRDefault="001A36CD">
            <w:pPr>
              <w:spacing w:before="40" w:after="40"/>
              <w:ind w:left="100" w:right="100"/>
            </w:pPr>
            <w:r>
              <w:rPr>
                <w:rFonts w:ascii="Arial" w:eastAsia="Arial" w:hAnsi="Arial" w:cs="Arial"/>
                <w:color w:val="111111"/>
                <w:sz w:val="16"/>
                <w:szCs w:val="16"/>
              </w:rPr>
              <w:t>speciesCode</w:t>
            </w:r>
          </w:p>
        </w:tc>
        <w:tc>
          <w:tcPr>
            <w:tcW w:w="245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594E05D" w14:textId="77777777" w:rsidR="004B6EBE" w:rsidRDefault="001A36CD">
            <w:pPr>
              <w:spacing w:before="40" w:after="40"/>
              <w:ind w:left="100" w:right="100"/>
            </w:pPr>
            <w:r>
              <w:rPr>
                <w:rFonts w:ascii="Arial" w:eastAsia="Arial" w:hAnsi="Arial" w:cs="Arial"/>
                <w:color w:val="111111"/>
                <w:sz w:val="16"/>
                <w:szCs w:val="16"/>
              </w:rPr>
              <w:t>scientificName</w:t>
            </w:r>
          </w:p>
        </w:tc>
        <w:tc>
          <w:tcPr>
            <w:tcW w:w="115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70378F" w14:textId="77777777" w:rsidR="004B6EBE" w:rsidRDefault="001A36CD">
            <w:pPr>
              <w:spacing w:before="40" w:after="40"/>
              <w:ind w:left="100" w:right="100"/>
              <w:jc w:val="right"/>
            </w:pPr>
            <w:r>
              <w:rPr>
                <w:rFonts w:ascii="Arial" w:eastAsia="Arial" w:hAnsi="Arial" w:cs="Arial"/>
                <w:color w:val="111111"/>
                <w:sz w:val="16"/>
                <w:szCs w:val="16"/>
              </w:rPr>
              <w:t>chron_length</w:t>
            </w:r>
          </w:p>
        </w:tc>
        <w:tc>
          <w:tcPr>
            <w:tcW w:w="81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B1058BF" w14:textId="77777777" w:rsidR="004B6EBE" w:rsidRDefault="001A36CD">
            <w:pPr>
              <w:spacing w:before="40" w:after="40"/>
              <w:ind w:left="100" w:right="100"/>
              <w:jc w:val="right"/>
            </w:pPr>
            <w:r>
              <w:rPr>
                <w:rFonts w:ascii="Arial" w:eastAsia="Arial" w:hAnsi="Arial" w:cs="Arial"/>
                <w:color w:val="111111"/>
                <w:sz w:val="16"/>
                <w:szCs w:val="16"/>
              </w:rPr>
              <w:t>lat</w:t>
            </w:r>
          </w:p>
        </w:tc>
        <w:tc>
          <w:tcPr>
            <w:tcW w:w="99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294B29" w14:textId="77777777" w:rsidR="004B6EBE" w:rsidRDefault="001A36CD">
            <w:pPr>
              <w:spacing w:before="40" w:after="40"/>
              <w:ind w:left="100" w:right="100"/>
              <w:jc w:val="right"/>
            </w:pPr>
            <w:r>
              <w:rPr>
                <w:rFonts w:ascii="Arial" w:eastAsia="Arial" w:hAnsi="Arial" w:cs="Arial"/>
                <w:color w:val="111111"/>
                <w:sz w:val="16"/>
                <w:szCs w:val="16"/>
              </w:rPr>
              <w:t>lon</w:t>
            </w:r>
          </w:p>
        </w:tc>
        <w:tc>
          <w:tcPr>
            <w:tcW w:w="63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4355171" w14:textId="77777777" w:rsidR="004B6EBE" w:rsidRDefault="001A36CD">
            <w:pPr>
              <w:spacing w:before="40" w:after="40"/>
              <w:ind w:left="100" w:right="100"/>
              <w:jc w:val="right"/>
            </w:pPr>
            <w:r>
              <w:rPr>
                <w:rFonts w:ascii="Arial" w:eastAsia="Arial" w:hAnsi="Arial" w:cs="Arial"/>
                <w:color w:val="111111"/>
                <w:sz w:val="16"/>
                <w:szCs w:val="16"/>
              </w:rPr>
              <w:t>elev</w:t>
            </w:r>
          </w:p>
        </w:tc>
      </w:tr>
      <w:tr w:rsidR="004A3446" w14:paraId="47E99834" w14:textId="77777777" w:rsidTr="004A3446">
        <w:trPr>
          <w:cantSplit/>
          <w:jc w:val="center"/>
        </w:trPr>
        <w:tc>
          <w:tcPr>
            <w:tcW w:w="720" w:type="dxa"/>
            <w:shd w:val="clear" w:color="auto" w:fill="FFFFFF"/>
            <w:tcMar>
              <w:top w:w="0" w:type="dxa"/>
              <w:left w:w="0" w:type="dxa"/>
              <w:bottom w:w="0" w:type="dxa"/>
              <w:right w:w="0" w:type="dxa"/>
            </w:tcMar>
            <w:vAlign w:val="center"/>
          </w:tcPr>
          <w:p w14:paraId="07D09ABB" w14:textId="77777777" w:rsidR="004B6EBE" w:rsidRDefault="001A36CD">
            <w:pPr>
              <w:spacing w:before="40" w:after="40"/>
              <w:ind w:left="100" w:right="100"/>
            </w:pPr>
            <w:r>
              <w:rPr>
                <w:rFonts w:ascii="Arial" w:eastAsia="Arial" w:hAnsi="Arial" w:cs="Arial"/>
                <w:color w:val="111111"/>
                <w:sz w:val="16"/>
                <w:szCs w:val="16"/>
              </w:rPr>
              <w:t>NM581</w:t>
            </w:r>
          </w:p>
        </w:tc>
        <w:tc>
          <w:tcPr>
            <w:tcW w:w="1080" w:type="dxa"/>
            <w:shd w:val="clear" w:color="auto" w:fill="FFFFFF"/>
            <w:tcMar>
              <w:top w:w="0" w:type="dxa"/>
              <w:left w:w="0" w:type="dxa"/>
              <w:bottom w:w="0" w:type="dxa"/>
              <w:right w:w="0" w:type="dxa"/>
            </w:tcMar>
            <w:vAlign w:val="center"/>
          </w:tcPr>
          <w:p w14:paraId="68CCB599" w14:textId="77777777" w:rsidR="004B6EBE" w:rsidRDefault="001A36CD">
            <w:pPr>
              <w:spacing w:before="40" w:after="40"/>
              <w:ind w:left="100" w:right="100"/>
            </w:pPr>
            <w:r>
              <w:rPr>
                <w:rFonts w:ascii="Arial" w:eastAsia="Arial" w:hAnsi="Arial" w:cs="Arial"/>
                <w:color w:val="111111"/>
                <w:sz w:val="16"/>
                <w:szCs w:val="16"/>
              </w:rPr>
              <w:t>19237</w:t>
            </w:r>
          </w:p>
        </w:tc>
        <w:tc>
          <w:tcPr>
            <w:tcW w:w="720" w:type="dxa"/>
            <w:shd w:val="clear" w:color="auto" w:fill="FFFFFF"/>
            <w:tcMar>
              <w:top w:w="0" w:type="dxa"/>
              <w:left w:w="0" w:type="dxa"/>
              <w:bottom w:w="0" w:type="dxa"/>
              <w:right w:w="0" w:type="dxa"/>
            </w:tcMar>
            <w:vAlign w:val="center"/>
          </w:tcPr>
          <w:p w14:paraId="105F9B3B" w14:textId="77777777" w:rsidR="004B6EBE" w:rsidRDefault="001A36CD">
            <w:pPr>
              <w:spacing w:before="40" w:after="40"/>
              <w:ind w:left="100" w:right="100"/>
              <w:jc w:val="right"/>
            </w:pPr>
            <w:r>
              <w:rPr>
                <w:rFonts w:ascii="Arial" w:eastAsia="Arial" w:hAnsi="Arial" w:cs="Arial"/>
                <w:color w:val="111111"/>
                <w:sz w:val="16"/>
                <w:szCs w:val="16"/>
              </w:rPr>
              <w:t>1520</w:t>
            </w:r>
          </w:p>
        </w:tc>
        <w:tc>
          <w:tcPr>
            <w:tcW w:w="1080" w:type="dxa"/>
            <w:shd w:val="clear" w:color="auto" w:fill="FFFFFF"/>
            <w:tcMar>
              <w:top w:w="0" w:type="dxa"/>
              <w:left w:w="0" w:type="dxa"/>
              <w:bottom w:w="0" w:type="dxa"/>
              <w:right w:w="0" w:type="dxa"/>
            </w:tcMar>
            <w:vAlign w:val="center"/>
          </w:tcPr>
          <w:p w14:paraId="3ED2E872" w14:textId="77777777" w:rsidR="004B6EBE" w:rsidRDefault="001A36CD">
            <w:pPr>
              <w:spacing w:before="40" w:after="40"/>
              <w:ind w:left="100" w:right="100"/>
              <w:jc w:val="right"/>
            </w:pPr>
            <w:r>
              <w:rPr>
                <w:rFonts w:ascii="Arial" w:eastAsia="Arial" w:hAnsi="Arial" w:cs="Arial"/>
                <w:color w:val="111111"/>
                <w:sz w:val="16"/>
                <w:szCs w:val="16"/>
              </w:rPr>
              <w:t>2003</w:t>
            </w:r>
          </w:p>
        </w:tc>
        <w:tc>
          <w:tcPr>
            <w:tcW w:w="990" w:type="dxa"/>
            <w:shd w:val="clear" w:color="auto" w:fill="FFFFFF"/>
            <w:tcMar>
              <w:top w:w="0" w:type="dxa"/>
              <w:left w:w="0" w:type="dxa"/>
              <w:bottom w:w="0" w:type="dxa"/>
              <w:right w:w="0" w:type="dxa"/>
            </w:tcMar>
            <w:vAlign w:val="center"/>
          </w:tcPr>
          <w:p w14:paraId="3C2C383A" w14:textId="77777777" w:rsidR="004B6EBE" w:rsidRDefault="001A36CD">
            <w:pPr>
              <w:spacing w:before="40" w:after="40"/>
              <w:ind w:left="100" w:right="100"/>
            </w:pPr>
            <w:r>
              <w:rPr>
                <w:rFonts w:ascii="Arial" w:eastAsia="Arial" w:hAnsi="Arial" w:cs="Arial"/>
                <w:color w:val="111111"/>
                <w:sz w:val="16"/>
                <w:szCs w:val="16"/>
              </w:rPr>
              <w:t>AD</w:t>
            </w:r>
          </w:p>
        </w:tc>
        <w:tc>
          <w:tcPr>
            <w:tcW w:w="1170" w:type="dxa"/>
            <w:shd w:val="clear" w:color="auto" w:fill="FFFFFF"/>
            <w:tcMar>
              <w:top w:w="0" w:type="dxa"/>
              <w:left w:w="0" w:type="dxa"/>
              <w:bottom w:w="0" w:type="dxa"/>
              <w:right w:w="0" w:type="dxa"/>
            </w:tcMar>
            <w:vAlign w:val="center"/>
          </w:tcPr>
          <w:p w14:paraId="0775E89C" w14:textId="77777777" w:rsidR="004B6EBE" w:rsidRDefault="001A36CD">
            <w:pPr>
              <w:spacing w:before="40" w:after="40"/>
              <w:ind w:left="100" w:right="100"/>
            </w:pPr>
            <w:r>
              <w:rPr>
                <w:rFonts w:ascii="Arial" w:eastAsia="Arial" w:hAnsi="Arial" w:cs="Arial"/>
                <w:color w:val="111111"/>
                <w:sz w:val="16"/>
                <w:szCs w:val="16"/>
              </w:rPr>
              <w:t>PIED</w:t>
            </w:r>
          </w:p>
        </w:tc>
        <w:tc>
          <w:tcPr>
            <w:tcW w:w="2457" w:type="dxa"/>
            <w:shd w:val="clear" w:color="auto" w:fill="FFFFFF"/>
            <w:tcMar>
              <w:top w:w="0" w:type="dxa"/>
              <w:left w:w="0" w:type="dxa"/>
              <w:bottom w:w="0" w:type="dxa"/>
              <w:right w:w="0" w:type="dxa"/>
            </w:tcMar>
            <w:vAlign w:val="center"/>
          </w:tcPr>
          <w:p w14:paraId="51694C7D" w14:textId="77777777" w:rsidR="004B6EBE" w:rsidRDefault="001A36CD">
            <w:pPr>
              <w:spacing w:before="40" w:after="40"/>
              <w:ind w:left="100" w:right="100"/>
            </w:pPr>
            <w:r>
              <w:rPr>
                <w:rFonts w:ascii="Arial" w:eastAsia="Arial" w:hAnsi="Arial" w:cs="Arial"/>
                <w:color w:val="111111"/>
                <w:sz w:val="16"/>
                <w:szCs w:val="16"/>
              </w:rPr>
              <w:t>Pinus edulis Engelm.</w:t>
            </w:r>
          </w:p>
        </w:tc>
        <w:tc>
          <w:tcPr>
            <w:tcW w:w="1153" w:type="dxa"/>
            <w:shd w:val="clear" w:color="auto" w:fill="FFFFFF"/>
            <w:tcMar>
              <w:top w:w="0" w:type="dxa"/>
              <w:left w:w="0" w:type="dxa"/>
              <w:bottom w:w="0" w:type="dxa"/>
              <w:right w:w="0" w:type="dxa"/>
            </w:tcMar>
            <w:vAlign w:val="center"/>
          </w:tcPr>
          <w:p w14:paraId="4FA82A81" w14:textId="77777777" w:rsidR="004B6EBE" w:rsidRDefault="001A36CD">
            <w:pPr>
              <w:spacing w:before="40" w:after="40"/>
              <w:ind w:left="100" w:right="100"/>
              <w:jc w:val="right"/>
            </w:pPr>
            <w:r>
              <w:rPr>
                <w:rFonts w:ascii="Arial" w:eastAsia="Arial" w:hAnsi="Arial" w:cs="Arial"/>
                <w:color w:val="111111"/>
                <w:sz w:val="16"/>
                <w:szCs w:val="16"/>
              </w:rPr>
              <w:t>483</w:t>
            </w:r>
          </w:p>
        </w:tc>
        <w:tc>
          <w:tcPr>
            <w:tcW w:w="810" w:type="dxa"/>
            <w:shd w:val="clear" w:color="auto" w:fill="FFFFFF"/>
            <w:tcMar>
              <w:top w:w="0" w:type="dxa"/>
              <w:left w:w="0" w:type="dxa"/>
              <w:bottom w:w="0" w:type="dxa"/>
              <w:right w:w="0" w:type="dxa"/>
            </w:tcMar>
            <w:vAlign w:val="center"/>
          </w:tcPr>
          <w:p w14:paraId="01738191" w14:textId="77777777" w:rsidR="004B6EBE" w:rsidRDefault="001A36CD">
            <w:pPr>
              <w:spacing w:before="40" w:after="40"/>
              <w:ind w:left="100" w:right="100"/>
              <w:jc w:val="right"/>
            </w:pPr>
            <w:r>
              <w:rPr>
                <w:rFonts w:ascii="Arial" w:eastAsia="Arial" w:hAnsi="Arial" w:cs="Arial"/>
                <w:color w:val="111111"/>
                <w:sz w:val="16"/>
                <w:szCs w:val="16"/>
              </w:rPr>
              <w:t>36.5333</w:t>
            </w:r>
          </w:p>
        </w:tc>
        <w:tc>
          <w:tcPr>
            <w:tcW w:w="990" w:type="dxa"/>
            <w:shd w:val="clear" w:color="auto" w:fill="FFFFFF"/>
            <w:tcMar>
              <w:top w:w="0" w:type="dxa"/>
              <w:left w:w="0" w:type="dxa"/>
              <w:bottom w:w="0" w:type="dxa"/>
              <w:right w:w="0" w:type="dxa"/>
            </w:tcMar>
            <w:vAlign w:val="center"/>
          </w:tcPr>
          <w:p w14:paraId="473E3DF7" w14:textId="77777777" w:rsidR="004B6EBE" w:rsidRDefault="001A36CD">
            <w:pPr>
              <w:spacing w:before="40" w:after="40"/>
              <w:ind w:left="100" w:right="100"/>
              <w:jc w:val="right"/>
            </w:pPr>
            <w:r>
              <w:rPr>
                <w:rFonts w:ascii="Arial" w:eastAsia="Arial" w:hAnsi="Arial" w:cs="Arial"/>
                <w:color w:val="111111"/>
                <w:sz w:val="16"/>
                <w:szCs w:val="16"/>
              </w:rPr>
              <w:t>-106.0167</w:t>
            </w:r>
          </w:p>
        </w:tc>
        <w:tc>
          <w:tcPr>
            <w:tcW w:w="630" w:type="dxa"/>
            <w:shd w:val="clear" w:color="auto" w:fill="FFFFFF"/>
            <w:tcMar>
              <w:top w:w="0" w:type="dxa"/>
              <w:left w:w="0" w:type="dxa"/>
              <w:bottom w:w="0" w:type="dxa"/>
              <w:right w:w="0" w:type="dxa"/>
            </w:tcMar>
            <w:vAlign w:val="center"/>
          </w:tcPr>
          <w:p w14:paraId="39DBFF9A" w14:textId="77777777" w:rsidR="004B6EBE" w:rsidRDefault="001A36CD">
            <w:pPr>
              <w:spacing w:before="40" w:after="40"/>
              <w:ind w:left="100" w:right="100"/>
              <w:jc w:val="right"/>
            </w:pPr>
            <w:r>
              <w:rPr>
                <w:rFonts w:ascii="Arial" w:eastAsia="Arial" w:hAnsi="Arial" w:cs="Arial"/>
                <w:color w:val="111111"/>
                <w:sz w:val="16"/>
                <w:szCs w:val="16"/>
              </w:rPr>
              <w:t>2300</w:t>
            </w:r>
          </w:p>
        </w:tc>
      </w:tr>
      <w:tr w:rsidR="004A3446" w14:paraId="2F831783" w14:textId="77777777" w:rsidTr="004A3446">
        <w:trPr>
          <w:cantSplit/>
          <w:jc w:val="center"/>
        </w:trPr>
        <w:tc>
          <w:tcPr>
            <w:tcW w:w="720" w:type="dxa"/>
            <w:shd w:val="clear" w:color="auto" w:fill="FFFFFF"/>
            <w:tcMar>
              <w:top w:w="0" w:type="dxa"/>
              <w:left w:w="0" w:type="dxa"/>
              <w:bottom w:w="0" w:type="dxa"/>
              <w:right w:w="0" w:type="dxa"/>
            </w:tcMar>
            <w:vAlign w:val="center"/>
          </w:tcPr>
          <w:p w14:paraId="6780D3E3" w14:textId="77777777" w:rsidR="004B6EBE" w:rsidRDefault="001A36CD">
            <w:pPr>
              <w:spacing w:before="40" w:after="40"/>
              <w:ind w:left="100" w:right="100"/>
            </w:pPr>
            <w:r>
              <w:rPr>
                <w:rFonts w:ascii="Arial" w:eastAsia="Arial" w:hAnsi="Arial" w:cs="Arial"/>
                <w:color w:val="111111"/>
                <w:sz w:val="16"/>
                <w:szCs w:val="16"/>
              </w:rPr>
              <w:t>NM582</w:t>
            </w:r>
          </w:p>
        </w:tc>
        <w:tc>
          <w:tcPr>
            <w:tcW w:w="1080" w:type="dxa"/>
            <w:shd w:val="clear" w:color="auto" w:fill="FFFFFF"/>
            <w:tcMar>
              <w:top w:w="0" w:type="dxa"/>
              <w:left w:w="0" w:type="dxa"/>
              <w:bottom w:w="0" w:type="dxa"/>
              <w:right w:w="0" w:type="dxa"/>
            </w:tcMar>
            <w:vAlign w:val="center"/>
          </w:tcPr>
          <w:p w14:paraId="544D92DD" w14:textId="77777777" w:rsidR="004B6EBE" w:rsidRDefault="001A36CD">
            <w:pPr>
              <w:spacing w:before="40" w:after="40"/>
              <w:ind w:left="100" w:right="100"/>
            </w:pPr>
            <w:r>
              <w:rPr>
                <w:rFonts w:ascii="Arial" w:eastAsia="Arial" w:hAnsi="Arial" w:cs="Arial"/>
                <w:color w:val="111111"/>
                <w:sz w:val="16"/>
                <w:szCs w:val="16"/>
              </w:rPr>
              <w:t>19238</w:t>
            </w:r>
          </w:p>
        </w:tc>
        <w:tc>
          <w:tcPr>
            <w:tcW w:w="720" w:type="dxa"/>
            <w:shd w:val="clear" w:color="auto" w:fill="FFFFFF"/>
            <w:tcMar>
              <w:top w:w="0" w:type="dxa"/>
              <w:left w:w="0" w:type="dxa"/>
              <w:bottom w:w="0" w:type="dxa"/>
              <w:right w:w="0" w:type="dxa"/>
            </w:tcMar>
            <w:vAlign w:val="center"/>
          </w:tcPr>
          <w:p w14:paraId="3F081B9A" w14:textId="77777777" w:rsidR="004B6EBE" w:rsidRDefault="001A36CD">
            <w:pPr>
              <w:spacing w:before="40" w:after="40"/>
              <w:ind w:left="100" w:right="100"/>
              <w:jc w:val="right"/>
            </w:pPr>
            <w:r>
              <w:rPr>
                <w:rFonts w:ascii="Arial" w:eastAsia="Arial" w:hAnsi="Arial" w:cs="Arial"/>
                <w:color w:val="111111"/>
                <w:sz w:val="16"/>
                <w:szCs w:val="16"/>
              </w:rPr>
              <w:t>1575</w:t>
            </w:r>
          </w:p>
        </w:tc>
        <w:tc>
          <w:tcPr>
            <w:tcW w:w="1080" w:type="dxa"/>
            <w:shd w:val="clear" w:color="auto" w:fill="FFFFFF"/>
            <w:tcMar>
              <w:top w:w="0" w:type="dxa"/>
              <w:left w:w="0" w:type="dxa"/>
              <w:bottom w:w="0" w:type="dxa"/>
              <w:right w:w="0" w:type="dxa"/>
            </w:tcMar>
            <w:vAlign w:val="center"/>
          </w:tcPr>
          <w:p w14:paraId="3517AB54" w14:textId="77777777" w:rsidR="004B6EBE" w:rsidRDefault="001A36CD">
            <w:pPr>
              <w:spacing w:before="40" w:after="40"/>
              <w:ind w:left="100" w:right="100"/>
              <w:jc w:val="right"/>
            </w:pPr>
            <w:r>
              <w:rPr>
                <w:rFonts w:ascii="Arial" w:eastAsia="Arial" w:hAnsi="Arial" w:cs="Arial"/>
                <w:color w:val="111111"/>
                <w:sz w:val="16"/>
                <w:szCs w:val="16"/>
              </w:rPr>
              <w:t>2003</w:t>
            </w:r>
          </w:p>
        </w:tc>
        <w:tc>
          <w:tcPr>
            <w:tcW w:w="990" w:type="dxa"/>
            <w:shd w:val="clear" w:color="auto" w:fill="FFFFFF"/>
            <w:tcMar>
              <w:top w:w="0" w:type="dxa"/>
              <w:left w:w="0" w:type="dxa"/>
              <w:bottom w:w="0" w:type="dxa"/>
              <w:right w:w="0" w:type="dxa"/>
            </w:tcMar>
            <w:vAlign w:val="center"/>
          </w:tcPr>
          <w:p w14:paraId="68147AD2" w14:textId="77777777" w:rsidR="004B6EBE" w:rsidRDefault="001A36CD">
            <w:pPr>
              <w:spacing w:before="40" w:after="40"/>
              <w:ind w:left="100" w:right="100"/>
            </w:pPr>
            <w:r>
              <w:rPr>
                <w:rFonts w:ascii="Arial" w:eastAsia="Arial" w:hAnsi="Arial" w:cs="Arial"/>
                <w:color w:val="111111"/>
                <w:sz w:val="16"/>
                <w:szCs w:val="16"/>
              </w:rPr>
              <w:t>AD</w:t>
            </w:r>
          </w:p>
        </w:tc>
        <w:tc>
          <w:tcPr>
            <w:tcW w:w="1170" w:type="dxa"/>
            <w:shd w:val="clear" w:color="auto" w:fill="FFFFFF"/>
            <w:tcMar>
              <w:top w:w="0" w:type="dxa"/>
              <w:left w:w="0" w:type="dxa"/>
              <w:bottom w:w="0" w:type="dxa"/>
              <w:right w:w="0" w:type="dxa"/>
            </w:tcMar>
            <w:vAlign w:val="center"/>
          </w:tcPr>
          <w:p w14:paraId="74B8CB2A" w14:textId="77777777" w:rsidR="004B6EBE" w:rsidRDefault="001A36CD">
            <w:pPr>
              <w:spacing w:before="40" w:after="40"/>
              <w:ind w:left="100" w:right="100"/>
            </w:pPr>
            <w:r>
              <w:rPr>
                <w:rFonts w:ascii="Arial" w:eastAsia="Arial" w:hAnsi="Arial" w:cs="Arial"/>
                <w:color w:val="111111"/>
                <w:sz w:val="16"/>
                <w:szCs w:val="16"/>
              </w:rPr>
              <w:t>PIPO</w:t>
            </w:r>
          </w:p>
        </w:tc>
        <w:tc>
          <w:tcPr>
            <w:tcW w:w="2457" w:type="dxa"/>
            <w:shd w:val="clear" w:color="auto" w:fill="FFFFFF"/>
            <w:tcMar>
              <w:top w:w="0" w:type="dxa"/>
              <w:left w:w="0" w:type="dxa"/>
              <w:bottom w:w="0" w:type="dxa"/>
              <w:right w:w="0" w:type="dxa"/>
            </w:tcMar>
            <w:vAlign w:val="center"/>
          </w:tcPr>
          <w:p w14:paraId="7056F447" w14:textId="77777777" w:rsidR="004B6EBE" w:rsidRDefault="001A36CD">
            <w:pPr>
              <w:spacing w:before="40" w:after="40"/>
              <w:ind w:left="100" w:right="100"/>
            </w:pPr>
            <w:r>
              <w:rPr>
                <w:rFonts w:ascii="Arial" w:eastAsia="Arial" w:hAnsi="Arial" w:cs="Arial"/>
                <w:color w:val="111111"/>
                <w:sz w:val="16"/>
                <w:szCs w:val="16"/>
              </w:rPr>
              <w:t>Pinus ponderosa Douglas ex C. Lawson</w:t>
            </w:r>
          </w:p>
        </w:tc>
        <w:tc>
          <w:tcPr>
            <w:tcW w:w="1153" w:type="dxa"/>
            <w:shd w:val="clear" w:color="auto" w:fill="FFFFFF"/>
            <w:tcMar>
              <w:top w:w="0" w:type="dxa"/>
              <w:left w:w="0" w:type="dxa"/>
              <w:bottom w:w="0" w:type="dxa"/>
              <w:right w:w="0" w:type="dxa"/>
            </w:tcMar>
            <w:vAlign w:val="center"/>
          </w:tcPr>
          <w:p w14:paraId="52E648E5" w14:textId="77777777" w:rsidR="004B6EBE" w:rsidRDefault="001A36CD">
            <w:pPr>
              <w:spacing w:before="40" w:after="40"/>
              <w:ind w:left="100" w:right="100"/>
              <w:jc w:val="right"/>
            </w:pPr>
            <w:r>
              <w:rPr>
                <w:rFonts w:ascii="Arial" w:eastAsia="Arial" w:hAnsi="Arial" w:cs="Arial"/>
                <w:color w:val="111111"/>
                <w:sz w:val="16"/>
                <w:szCs w:val="16"/>
              </w:rPr>
              <w:t>428</w:t>
            </w:r>
          </w:p>
        </w:tc>
        <w:tc>
          <w:tcPr>
            <w:tcW w:w="810" w:type="dxa"/>
            <w:shd w:val="clear" w:color="auto" w:fill="FFFFFF"/>
            <w:tcMar>
              <w:top w:w="0" w:type="dxa"/>
              <w:left w:w="0" w:type="dxa"/>
              <w:bottom w:w="0" w:type="dxa"/>
              <w:right w:w="0" w:type="dxa"/>
            </w:tcMar>
            <w:vAlign w:val="center"/>
          </w:tcPr>
          <w:p w14:paraId="678751D4" w14:textId="77777777" w:rsidR="004B6EBE" w:rsidRDefault="001A36CD">
            <w:pPr>
              <w:spacing w:before="40" w:after="40"/>
              <w:ind w:left="100" w:right="100"/>
              <w:jc w:val="right"/>
            </w:pPr>
            <w:r>
              <w:rPr>
                <w:rFonts w:ascii="Arial" w:eastAsia="Arial" w:hAnsi="Arial" w:cs="Arial"/>
                <w:color w:val="111111"/>
                <w:sz w:val="16"/>
                <w:szCs w:val="16"/>
              </w:rPr>
              <w:t>36.6167</w:t>
            </w:r>
          </w:p>
        </w:tc>
        <w:tc>
          <w:tcPr>
            <w:tcW w:w="990" w:type="dxa"/>
            <w:shd w:val="clear" w:color="auto" w:fill="FFFFFF"/>
            <w:tcMar>
              <w:top w:w="0" w:type="dxa"/>
              <w:left w:w="0" w:type="dxa"/>
              <w:bottom w:w="0" w:type="dxa"/>
              <w:right w:w="0" w:type="dxa"/>
            </w:tcMar>
            <w:vAlign w:val="center"/>
          </w:tcPr>
          <w:p w14:paraId="4D5B2DA6" w14:textId="77777777" w:rsidR="004B6EBE" w:rsidRDefault="001A36CD">
            <w:pPr>
              <w:spacing w:before="40" w:after="40"/>
              <w:ind w:left="100" w:right="100"/>
              <w:jc w:val="right"/>
            </w:pPr>
            <w:r>
              <w:rPr>
                <w:rFonts w:ascii="Arial" w:eastAsia="Arial" w:hAnsi="Arial" w:cs="Arial"/>
                <w:color w:val="111111"/>
                <w:sz w:val="16"/>
                <w:szCs w:val="16"/>
              </w:rPr>
              <w:t>-105.9833</w:t>
            </w:r>
          </w:p>
        </w:tc>
        <w:tc>
          <w:tcPr>
            <w:tcW w:w="630" w:type="dxa"/>
            <w:shd w:val="clear" w:color="auto" w:fill="FFFFFF"/>
            <w:tcMar>
              <w:top w:w="0" w:type="dxa"/>
              <w:left w:w="0" w:type="dxa"/>
              <w:bottom w:w="0" w:type="dxa"/>
              <w:right w:w="0" w:type="dxa"/>
            </w:tcMar>
            <w:vAlign w:val="center"/>
          </w:tcPr>
          <w:p w14:paraId="3DF307E8" w14:textId="77777777" w:rsidR="004B6EBE" w:rsidRDefault="001A36CD">
            <w:pPr>
              <w:spacing w:before="40" w:after="40"/>
              <w:ind w:left="100" w:right="100"/>
              <w:jc w:val="right"/>
            </w:pPr>
            <w:r>
              <w:rPr>
                <w:rFonts w:ascii="Arial" w:eastAsia="Arial" w:hAnsi="Arial" w:cs="Arial"/>
                <w:color w:val="111111"/>
                <w:sz w:val="16"/>
                <w:szCs w:val="16"/>
              </w:rPr>
              <w:t>2500</w:t>
            </w:r>
          </w:p>
        </w:tc>
      </w:tr>
      <w:tr w:rsidR="004A3446" w14:paraId="5228771E" w14:textId="77777777" w:rsidTr="004A3446">
        <w:trPr>
          <w:cantSplit/>
          <w:jc w:val="center"/>
        </w:trPr>
        <w:tc>
          <w:tcPr>
            <w:tcW w:w="720" w:type="dxa"/>
            <w:tcBorders>
              <w:bottom w:val="single" w:sz="16" w:space="0" w:color="000000"/>
            </w:tcBorders>
            <w:shd w:val="clear" w:color="auto" w:fill="FFFFFF"/>
            <w:tcMar>
              <w:top w:w="0" w:type="dxa"/>
              <w:left w:w="0" w:type="dxa"/>
              <w:bottom w:w="0" w:type="dxa"/>
              <w:right w:w="0" w:type="dxa"/>
            </w:tcMar>
            <w:vAlign w:val="center"/>
          </w:tcPr>
          <w:p w14:paraId="5329DA53" w14:textId="77777777" w:rsidR="004B6EBE" w:rsidRDefault="001A36CD">
            <w:pPr>
              <w:spacing w:before="40" w:after="40"/>
              <w:ind w:left="100" w:right="100"/>
            </w:pPr>
            <w:r>
              <w:rPr>
                <w:rFonts w:ascii="Arial" w:eastAsia="Arial" w:hAnsi="Arial" w:cs="Arial"/>
                <w:color w:val="111111"/>
                <w:sz w:val="16"/>
                <w:szCs w:val="16"/>
              </w:rPr>
              <w:t>NM588</w:t>
            </w:r>
          </w:p>
        </w:tc>
        <w:tc>
          <w:tcPr>
            <w:tcW w:w="1080" w:type="dxa"/>
            <w:tcBorders>
              <w:bottom w:val="single" w:sz="16" w:space="0" w:color="000000"/>
            </w:tcBorders>
            <w:shd w:val="clear" w:color="auto" w:fill="FFFFFF"/>
            <w:tcMar>
              <w:top w:w="0" w:type="dxa"/>
              <w:left w:w="0" w:type="dxa"/>
              <w:bottom w:w="0" w:type="dxa"/>
              <w:right w:w="0" w:type="dxa"/>
            </w:tcMar>
            <w:vAlign w:val="center"/>
          </w:tcPr>
          <w:p w14:paraId="07A984E9" w14:textId="77777777" w:rsidR="004B6EBE" w:rsidRDefault="001A36CD">
            <w:pPr>
              <w:spacing w:before="40" w:after="40"/>
              <w:ind w:left="100" w:right="100"/>
            </w:pPr>
            <w:r>
              <w:rPr>
                <w:rFonts w:ascii="Arial" w:eastAsia="Arial" w:hAnsi="Arial" w:cs="Arial"/>
                <w:color w:val="111111"/>
                <w:sz w:val="16"/>
                <w:szCs w:val="16"/>
              </w:rPr>
              <w:t>29778</w:t>
            </w:r>
          </w:p>
        </w:tc>
        <w:tc>
          <w:tcPr>
            <w:tcW w:w="720" w:type="dxa"/>
            <w:tcBorders>
              <w:bottom w:val="single" w:sz="16" w:space="0" w:color="000000"/>
            </w:tcBorders>
            <w:shd w:val="clear" w:color="auto" w:fill="FFFFFF"/>
            <w:tcMar>
              <w:top w:w="0" w:type="dxa"/>
              <w:left w:w="0" w:type="dxa"/>
              <w:bottom w:w="0" w:type="dxa"/>
              <w:right w:w="0" w:type="dxa"/>
            </w:tcMar>
            <w:vAlign w:val="center"/>
          </w:tcPr>
          <w:p w14:paraId="0D5CA18F" w14:textId="77777777" w:rsidR="004B6EBE" w:rsidRDefault="001A36CD">
            <w:pPr>
              <w:spacing w:before="40" w:after="40"/>
              <w:ind w:left="100" w:right="100"/>
              <w:jc w:val="right"/>
            </w:pPr>
            <w:r>
              <w:rPr>
                <w:rFonts w:ascii="Arial" w:eastAsia="Arial" w:hAnsi="Arial" w:cs="Arial"/>
                <w:color w:val="111111"/>
                <w:sz w:val="16"/>
                <w:szCs w:val="16"/>
              </w:rPr>
              <w:t>620</w:t>
            </w:r>
          </w:p>
        </w:tc>
        <w:tc>
          <w:tcPr>
            <w:tcW w:w="1080" w:type="dxa"/>
            <w:tcBorders>
              <w:bottom w:val="single" w:sz="16" w:space="0" w:color="000000"/>
            </w:tcBorders>
            <w:shd w:val="clear" w:color="auto" w:fill="FFFFFF"/>
            <w:tcMar>
              <w:top w:w="0" w:type="dxa"/>
              <w:left w:w="0" w:type="dxa"/>
              <w:bottom w:w="0" w:type="dxa"/>
              <w:right w:w="0" w:type="dxa"/>
            </w:tcMar>
            <w:vAlign w:val="center"/>
          </w:tcPr>
          <w:p w14:paraId="35AEA64B" w14:textId="77777777" w:rsidR="004B6EBE" w:rsidRDefault="001A36CD">
            <w:pPr>
              <w:spacing w:before="40" w:after="40"/>
              <w:ind w:left="100" w:right="100"/>
              <w:jc w:val="right"/>
            </w:pPr>
            <w:r>
              <w:rPr>
                <w:rFonts w:ascii="Arial" w:eastAsia="Arial" w:hAnsi="Arial" w:cs="Arial"/>
                <w:color w:val="111111"/>
                <w:sz w:val="16"/>
                <w:szCs w:val="16"/>
              </w:rPr>
              <w:t>2011</w:t>
            </w:r>
          </w:p>
        </w:tc>
        <w:tc>
          <w:tcPr>
            <w:tcW w:w="990" w:type="dxa"/>
            <w:tcBorders>
              <w:bottom w:val="single" w:sz="16" w:space="0" w:color="000000"/>
            </w:tcBorders>
            <w:shd w:val="clear" w:color="auto" w:fill="FFFFFF"/>
            <w:tcMar>
              <w:top w:w="0" w:type="dxa"/>
              <w:left w:w="0" w:type="dxa"/>
              <w:bottom w:w="0" w:type="dxa"/>
              <w:right w:w="0" w:type="dxa"/>
            </w:tcMar>
            <w:vAlign w:val="center"/>
          </w:tcPr>
          <w:p w14:paraId="082E5FB2" w14:textId="77777777" w:rsidR="004B6EBE" w:rsidRDefault="001A36CD">
            <w:pPr>
              <w:spacing w:before="40" w:after="40"/>
              <w:ind w:left="100" w:right="100"/>
            </w:pPr>
            <w:r>
              <w:rPr>
                <w:rFonts w:ascii="Arial" w:eastAsia="Arial" w:hAnsi="Arial" w:cs="Arial"/>
                <w:color w:val="111111"/>
                <w:sz w:val="16"/>
                <w:szCs w:val="16"/>
              </w:rPr>
              <w:t>AD</w:t>
            </w:r>
          </w:p>
        </w:tc>
        <w:tc>
          <w:tcPr>
            <w:tcW w:w="1170" w:type="dxa"/>
            <w:tcBorders>
              <w:bottom w:val="single" w:sz="16" w:space="0" w:color="000000"/>
            </w:tcBorders>
            <w:shd w:val="clear" w:color="auto" w:fill="FFFFFF"/>
            <w:tcMar>
              <w:top w:w="0" w:type="dxa"/>
              <w:left w:w="0" w:type="dxa"/>
              <w:bottom w:w="0" w:type="dxa"/>
              <w:right w:w="0" w:type="dxa"/>
            </w:tcMar>
            <w:vAlign w:val="center"/>
          </w:tcPr>
          <w:p w14:paraId="7619D7F9" w14:textId="77777777" w:rsidR="004B6EBE" w:rsidRDefault="001A36CD">
            <w:pPr>
              <w:spacing w:before="40" w:after="40"/>
              <w:ind w:left="100" w:right="100"/>
            </w:pPr>
            <w:r>
              <w:rPr>
                <w:rFonts w:ascii="Arial" w:eastAsia="Arial" w:hAnsi="Arial" w:cs="Arial"/>
                <w:color w:val="111111"/>
                <w:sz w:val="16"/>
                <w:szCs w:val="16"/>
              </w:rPr>
              <w:t>PIPO</w:t>
            </w:r>
          </w:p>
        </w:tc>
        <w:tc>
          <w:tcPr>
            <w:tcW w:w="2457" w:type="dxa"/>
            <w:tcBorders>
              <w:bottom w:val="single" w:sz="16" w:space="0" w:color="000000"/>
            </w:tcBorders>
            <w:shd w:val="clear" w:color="auto" w:fill="FFFFFF"/>
            <w:tcMar>
              <w:top w:w="0" w:type="dxa"/>
              <w:left w:w="0" w:type="dxa"/>
              <w:bottom w:w="0" w:type="dxa"/>
              <w:right w:w="0" w:type="dxa"/>
            </w:tcMar>
            <w:vAlign w:val="center"/>
          </w:tcPr>
          <w:p w14:paraId="587F6105" w14:textId="77777777" w:rsidR="004B6EBE" w:rsidRDefault="001A36CD">
            <w:pPr>
              <w:spacing w:before="40" w:after="40"/>
              <w:ind w:left="100" w:right="100"/>
            </w:pPr>
            <w:r>
              <w:rPr>
                <w:rFonts w:ascii="Arial" w:eastAsia="Arial" w:hAnsi="Arial" w:cs="Arial"/>
                <w:color w:val="111111"/>
                <w:sz w:val="16"/>
                <w:szCs w:val="16"/>
              </w:rPr>
              <w:t>Pinus ponderosa Douglas ex C. Lawson</w:t>
            </w:r>
          </w:p>
        </w:tc>
        <w:tc>
          <w:tcPr>
            <w:tcW w:w="1153" w:type="dxa"/>
            <w:tcBorders>
              <w:bottom w:val="single" w:sz="16" w:space="0" w:color="000000"/>
            </w:tcBorders>
            <w:shd w:val="clear" w:color="auto" w:fill="FFFFFF"/>
            <w:tcMar>
              <w:top w:w="0" w:type="dxa"/>
              <w:left w:w="0" w:type="dxa"/>
              <w:bottom w:w="0" w:type="dxa"/>
              <w:right w:w="0" w:type="dxa"/>
            </w:tcMar>
            <w:vAlign w:val="center"/>
          </w:tcPr>
          <w:p w14:paraId="29B9D682" w14:textId="77777777" w:rsidR="004B6EBE" w:rsidRDefault="001A36CD">
            <w:pPr>
              <w:spacing w:before="40" w:after="40"/>
              <w:ind w:left="100" w:right="100"/>
              <w:jc w:val="right"/>
            </w:pPr>
            <w:r>
              <w:rPr>
                <w:rFonts w:ascii="Arial" w:eastAsia="Arial" w:hAnsi="Arial" w:cs="Arial"/>
                <w:color w:val="111111"/>
                <w:sz w:val="16"/>
                <w:szCs w:val="16"/>
              </w:rPr>
              <w:t>1391</w:t>
            </w:r>
          </w:p>
        </w:tc>
        <w:tc>
          <w:tcPr>
            <w:tcW w:w="810" w:type="dxa"/>
            <w:tcBorders>
              <w:bottom w:val="single" w:sz="16" w:space="0" w:color="000000"/>
            </w:tcBorders>
            <w:shd w:val="clear" w:color="auto" w:fill="FFFFFF"/>
            <w:tcMar>
              <w:top w:w="0" w:type="dxa"/>
              <w:left w:w="0" w:type="dxa"/>
              <w:bottom w:w="0" w:type="dxa"/>
              <w:right w:w="0" w:type="dxa"/>
            </w:tcMar>
            <w:vAlign w:val="center"/>
          </w:tcPr>
          <w:p w14:paraId="5966FCF6" w14:textId="77777777" w:rsidR="004B6EBE" w:rsidRDefault="001A36CD">
            <w:pPr>
              <w:spacing w:before="40" w:after="40"/>
              <w:ind w:left="100" w:right="100"/>
              <w:jc w:val="right"/>
            </w:pPr>
            <w:r>
              <w:rPr>
                <w:rFonts w:ascii="Arial" w:eastAsia="Arial" w:hAnsi="Arial" w:cs="Arial"/>
                <w:color w:val="111111"/>
                <w:sz w:val="16"/>
                <w:szCs w:val="16"/>
              </w:rPr>
              <w:t>36.2820</w:t>
            </w:r>
          </w:p>
        </w:tc>
        <w:tc>
          <w:tcPr>
            <w:tcW w:w="990" w:type="dxa"/>
            <w:tcBorders>
              <w:bottom w:val="single" w:sz="16" w:space="0" w:color="000000"/>
            </w:tcBorders>
            <w:shd w:val="clear" w:color="auto" w:fill="FFFFFF"/>
            <w:tcMar>
              <w:top w:w="0" w:type="dxa"/>
              <w:left w:w="0" w:type="dxa"/>
              <w:bottom w:w="0" w:type="dxa"/>
              <w:right w:w="0" w:type="dxa"/>
            </w:tcMar>
            <w:vAlign w:val="center"/>
          </w:tcPr>
          <w:p w14:paraId="5F034AFF" w14:textId="77777777" w:rsidR="004B6EBE" w:rsidRDefault="001A36CD">
            <w:pPr>
              <w:spacing w:before="40" w:after="40"/>
              <w:ind w:left="100" w:right="100"/>
              <w:jc w:val="right"/>
            </w:pPr>
            <w:r>
              <w:rPr>
                <w:rFonts w:ascii="Arial" w:eastAsia="Arial" w:hAnsi="Arial" w:cs="Arial"/>
                <w:color w:val="111111"/>
                <w:sz w:val="16"/>
                <w:szCs w:val="16"/>
              </w:rPr>
              <w:t>-106.6450</w:t>
            </w:r>
          </w:p>
        </w:tc>
        <w:tc>
          <w:tcPr>
            <w:tcW w:w="630" w:type="dxa"/>
            <w:tcBorders>
              <w:bottom w:val="single" w:sz="16" w:space="0" w:color="000000"/>
            </w:tcBorders>
            <w:shd w:val="clear" w:color="auto" w:fill="FFFFFF"/>
            <w:tcMar>
              <w:top w:w="0" w:type="dxa"/>
              <w:left w:w="0" w:type="dxa"/>
              <w:bottom w:w="0" w:type="dxa"/>
              <w:right w:w="0" w:type="dxa"/>
            </w:tcMar>
            <w:vAlign w:val="center"/>
          </w:tcPr>
          <w:p w14:paraId="1C610C7A" w14:textId="77777777" w:rsidR="004B6EBE" w:rsidRDefault="001A36CD">
            <w:pPr>
              <w:spacing w:before="40" w:after="40"/>
              <w:ind w:left="100" w:right="100"/>
              <w:jc w:val="right"/>
            </w:pPr>
            <w:r>
              <w:rPr>
                <w:rFonts w:ascii="Arial" w:eastAsia="Arial" w:hAnsi="Arial" w:cs="Arial"/>
                <w:color w:val="111111"/>
                <w:sz w:val="16"/>
                <w:szCs w:val="16"/>
              </w:rPr>
              <w:t>2525</w:t>
            </w:r>
          </w:p>
        </w:tc>
      </w:tr>
    </w:tbl>
    <w:p w14:paraId="756E88B8" w14:textId="77777777" w:rsidR="004B6EBE" w:rsidRDefault="001A36CD">
      <w:pPr>
        <w:pStyle w:val="BodyText"/>
      </w:pPr>
      <w:r>
        <w:lastRenderedPageBreak/>
        <w:t xml:space="preserve">Having these metadata in a table allows the user to filter based on variables such as location, species, elevation, etc. The pcrecon package contains two functions for filtering chronologies or other datasets based on spatial location. The first, </w:t>
      </w:r>
      <w:r>
        <w:rPr>
          <w:rStyle w:val="VerbatimChar"/>
        </w:rPr>
        <w:t>filter_ra</w:t>
      </w:r>
      <w:r>
        <w:rPr>
          <w:rStyle w:val="VerbatimChar"/>
        </w:rPr>
        <w:t>d()</w:t>
      </w:r>
      <w:r>
        <w:t>, selects chronology IDs that fall within a given radius from a point. The arguments for this function are: dataframe containing site ID, latitude, and longitude, the lat/lon of the center point, and the radius in km. The output of this function is a ch</w:t>
      </w:r>
      <w:r>
        <w:t>aracter vector of chronology IDs that fall within that radius.</w:t>
      </w:r>
    </w:p>
    <w:p w14:paraId="2C7FFE58" w14:textId="77777777" w:rsidR="004B6EBE" w:rsidRDefault="001A36CD">
      <w:pPr>
        <w:pStyle w:val="BodyText"/>
      </w:pPr>
      <w:r>
        <w:t>Here, we will filter within a 150km radius of the streamgauge, and save the output as an object called select_crns_rad.</w:t>
      </w:r>
    </w:p>
    <w:p w14:paraId="454D476A" w14:textId="77777777" w:rsidR="004B6EBE" w:rsidRDefault="001A36CD">
      <w:pPr>
        <w:pStyle w:val="BodyText"/>
      </w:pPr>
      <w:r>
        <w:t>`&gt; select_crns_rad &lt;- filter_rad(x = metadata, cent_lat = 35.65, cent_lon</w:t>
      </w:r>
      <w:r>
        <w:t xml:space="preserve"> = -105.32, radius = 150, plot = TRUE)’</w:t>
      </w:r>
    </w:p>
    <w:p w14:paraId="40B9985B" w14:textId="77777777" w:rsidR="004B6EBE" w:rsidRDefault="001A36CD">
      <w:pPr>
        <w:pStyle w:val="BodyText"/>
      </w:pPr>
      <w:r>
        <w:rPr>
          <w:noProof/>
        </w:rPr>
        <w:drawing>
          <wp:inline distT="0" distB="0" distL="0" distR="0" wp14:anchorId="135E4F54" wp14:editId="2416045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lsmit224/AppData/Local/Temp/Rtmp46ehLN/preview-1dcc3a6e4b48.dir/package_manuscript_files/figure-docx/unnamed-chunk-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B16B5A6" w14:textId="77777777" w:rsidR="004B6EBE" w:rsidRDefault="001A36CD">
      <w:pPr>
        <w:pStyle w:val="BodyText"/>
      </w:pPr>
      <w:r>
        <w:lastRenderedPageBreak/>
        <w:t xml:space="preserve">Another option for filtering chronologies spatially is to select those within a given climate footprint using the </w:t>
      </w:r>
      <w:r>
        <w:rPr>
          <w:rStyle w:val="VerbatimChar"/>
        </w:rPr>
        <w:t>filter_foot()</w:t>
      </w:r>
      <w:r>
        <w:t xml:space="preserve"> function. This method is most often used when reconstructing streamflow. Chronologies </w:t>
      </w:r>
      <w:r>
        <w:t>are selected within an area where the correlation (r) between streamflow and precipitation or soil moisture meets a given threshhold (Maxwell et al. 2017). This function requires a raster file. In this example, a .nc file created in the KNMI climate explor</w:t>
      </w:r>
      <w:r>
        <w:t>er (</w:t>
      </w:r>
      <w:hyperlink r:id="rId12">
        <w:r>
          <w:rPr>
            <w:rStyle w:val="Hyperlink"/>
          </w:rPr>
          <w:t>https://climexp.knmi.nl/start.cgi</w:t>
        </w:r>
      </w:hyperlink>
      <w:r>
        <w:t>) is used, which contains correlation coefficients between PRISM 4km gridcell precipitation data (PRISM Climate Group, 2004) and Gallinas Creek streamflow.</w:t>
      </w:r>
    </w:p>
    <w:p w14:paraId="21436BEF" w14:textId="77777777" w:rsidR="004B6EBE" w:rsidRDefault="001A36CD">
      <w:pPr>
        <w:pStyle w:val="BodyText"/>
      </w:pPr>
      <w:r>
        <w:t>We will se</w:t>
      </w:r>
      <w:r>
        <w:t>lect chronologies that are in an area where correlation between streamflow and precipitation is 0.5 or higher (r = 0.5). Often a lower threshold of .3 is used, for the purpose of keeping the example dataset small we use a more strict cutoff.</w:t>
      </w:r>
    </w:p>
    <w:p w14:paraId="3290865E" w14:textId="77777777" w:rsidR="004B6EBE" w:rsidRDefault="001A36CD">
      <w:pPr>
        <w:pStyle w:val="BodyText"/>
      </w:pPr>
      <w:r>
        <w:rPr>
          <w:rStyle w:val="VerbatimChar"/>
        </w:rPr>
        <w:t>&gt; footprint &lt;-</w:t>
      </w:r>
      <w:r>
        <w:rPr>
          <w:rStyle w:val="VerbatimChar"/>
        </w:rPr>
        <w:t xml:space="preserve"> raster::raster(system.file("extdata/gallinas_cf.nc", package = "pcrecon", mustWork = TRUE))</w:t>
      </w:r>
      <w:r>
        <w:t xml:space="preserve"> </w:t>
      </w:r>
      <w:r>
        <w:rPr>
          <w:rStyle w:val="VerbatimChar"/>
        </w:rPr>
        <w:t>&gt; select_crns_fp &lt;- filter_foot(x = metadata, footprint = footprint, r = 0.5, cent_lat = 35.65, cent_lon = -105.32, radius = 150, plot = TRUE)</w:t>
      </w:r>
    </w:p>
    <w:p w14:paraId="733E5FD4" w14:textId="77777777" w:rsidR="001D5755" w:rsidRDefault="001A36CD">
      <w:pPr>
        <w:pStyle w:val="BodyText"/>
      </w:pPr>
      <w:r>
        <w:rPr>
          <w:noProof/>
        </w:rPr>
        <w:lastRenderedPageBreak/>
        <w:drawing>
          <wp:inline distT="0" distB="0" distL="0" distR="0" wp14:anchorId="7BB12145" wp14:editId="55563F9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lsmit224/AppData/Local/Temp/Rtmp46ehLN/preview-1dcc3a6e4b48.dir/package_manuscript_files/figure-docx/unnamed-chunk-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D7F961E" w14:textId="5D391AD6" w:rsidR="004B6EBE" w:rsidRDefault="001A36CD">
      <w:pPr>
        <w:pStyle w:val="BodyText"/>
      </w:pPr>
      <w:r>
        <w:t>Those tree ring re</w:t>
      </w:r>
      <w:r>
        <w:t>cords (circles) that fall within the black polygon are included, anything in the red polygon would not have been included. The radius and center point arguments in this function allow the user to designate a radius that polygon</w:t>
      </w:r>
      <w:r w:rsidR="001D5755">
        <w:t>s</w:t>
      </w:r>
      <w:r>
        <w:t xml:space="preserve"> must intersect with (not fal</w:t>
      </w:r>
      <w:r>
        <w:t>l completely within), in order to prevent tree rings in locations with spurious correlations that are outside a reasonable distance to be included in an</w:t>
      </w:r>
      <w:r w:rsidR="001D5755">
        <w:t>alysis</w:t>
      </w:r>
      <w:r>
        <w:t>.</w:t>
      </w:r>
      <w:r w:rsidR="001D5755">
        <w:t xml:space="preserve"> </w:t>
      </w:r>
    </w:p>
    <w:p w14:paraId="64D7E340" w14:textId="39A674C2" w:rsidR="004B6EBE" w:rsidRDefault="001A36CD" w:rsidP="004A3446">
      <w:pPr>
        <w:pStyle w:val="BodyText"/>
      </w:pPr>
      <w:r>
        <w:t>filter_foot and filter_rad return a character vector containing IDs of the chronologies that should be included in the next step of the analysis. The load_crns function reads those .crn files from a folder, such as those downloaded from the ITRDB or produc</w:t>
      </w:r>
      <w:r>
        <w:t>ed using dplR or ARSTAN. The user can select which measurement and chronology types associated with each ID to read in</w:t>
      </w:r>
      <w:r w:rsidR="00675D0A">
        <w:t xml:space="preserve"> (see documentation for option)</w:t>
      </w:r>
      <w:r>
        <w:t>. The default is the standard ring width chronology.</w:t>
      </w:r>
      <w:r>
        <w:t xml:space="preserve"> </w:t>
      </w:r>
      <w:r>
        <w:t xml:space="preserve">The output is a </w:t>
      </w:r>
      <w:proofErr w:type="spellStart"/>
      <w:r>
        <w:t>dataframe</w:t>
      </w:r>
      <w:proofErr w:type="spellEnd"/>
      <w:r>
        <w:t xml:space="preserve"> in which columns contain chronologies and rows are ring width observations</w:t>
      </w:r>
    </w:p>
    <w:p w14:paraId="01BC2BB2" w14:textId="3AFCEB1A" w:rsidR="004A3446" w:rsidRPr="004A3446" w:rsidRDefault="004A3446" w:rsidP="004A3446">
      <w:pPr>
        <w:pStyle w:val="BodyText"/>
        <w:rPr>
          <w:rFonts w:ascii="Consolas" w:hAnsi="Consolas"/>
          <w:sz w:val="22"/>
          <w:szCs w:val="22"/>
        </w:rPr>
      </w:pPr>
      <w:r w:rsidRPr="004A3446">
        <w:rPr>
          <w:rFonts w:ascii="Consolas" w:hAnsi="Consolas"/>
          <w:sz w:val="22"/>
          <w:szCs w:val="22"/>
        </w:rPr>
        <w:lastRenderedPageBreak/>
        <w:t xml:space="preserve">&gt; </w:t>
      </w:r>
      <w:proofErr w:type="spellStart"/>
      <w:r w:rsidRPr="004A3446">
        <w:rPr>
          <w:rFonts w:ascii="Consolas" w:hAnsi="Consolas"/>
          <w:sz w:val="22"/>
          <w:szCs w:val="22"/>
        </w:rPr>
        <w:t>crns_df</w:t>
      </w:r>
      <w:proofErr w:type="spellEnd"/>
      <w:r w:rsidRPr="004A3446">
        <w:rPr>
          <w:rFonts w:ascii="Consolas" w:hAnsi="Consolas"/>
          <w:sz w:val="22"/>
          <w:szCs w:val="22"/>
        </w:rPr>
        <w:t xml:space="preserve"> &lt;- </w:t>
      </w:r>
      <w:proofErr w:type="spellStart"/>
      <w:r w:rsidRPr="004A3446">
        <w:rPr>
          <w:rFonts w:ascii="Consolas" w:hAnsi="Consolas"/>
          <w:sz w:val="22"/>
          <w:szCs w:val="22"/>
        </w:rPr>
        <w:t>load_</w:t>
      </w:r>
      <w:proofErr w:type="gramStart"/>
      <w:r w:rsidRPr="004A3446">
        <w:rPr>
          <w:rFonts w:ascii="Consolas" w:hAnsi="Consolas"/>
          <w:sz w:val="22"/>
          <w:szCs w:val="22"/>
        </w:rPr>
        <w:t>crns</w:t>
      </w:r>
      <w:proofErr w:type="spellEnd"/>
      <w:r w:rsidRPr="004A3446">
        <w:rPr>
          <w:rFonts w:ascii="Consolas" w:hAnsi="Consolas"/>
          <w:sz w:val="22"/>
          <w:szCs w:val="22"/>
        </w:rPr>
        <w:t>(</w:t>
      </w:r>
      <w:proofErr w:type="spellStart"/>
      <w:proofErr w:type="gramEnd"/>
      <w:r w:rsidRPr="004A3446">
        <w:rPr>
          <w:rFonts w:ascii="Consolas" w:hAnsi="Consolas"/>
          <w:sz w:val="22"/>
          <w:szCs w:val="22"/>
        </w:rPr>
        <w:t>dir</w:t>
      </w:r>
      <w:proofErr w:type="spellEnd"/>
      <w:r w:rsidRPr="004A3446">
        <w:rPr>
          <w:rFonts w:ascii="Consolas" w:hAnsi="Consolas"/>
          <w:sz w:val="22"/>
          <w:szCs w:val="22"/>
        </w:rPr>
        <w:t xml:space="preserve"> = </w:t>
      </w:r>
      <w:proofErr w:type="spellStart"/>
      <w:r w:rsidRPr="004A3446">
        <w:rPr>
          <w:rFonts w:ascii="Consolas" w:hAnsi="Consolas"/>
          <w:sz w:val="22"/>
          <w:szCs w:val="22"/>
        </w:rPr>
        <w:t>system.file</w:t>
      </w:r>
      <w:proofErr w:type="spellEnd"/>
      <w:r w:rsidRPr="004A3446">
        <w:rPr>
          <w:rFonts w:ascii="Consolas" w:hAnsi="Consolas"/>
          <w:sz w:val="22"/>
          <w:szCs w:val="22"/>
        </w:rPr>
        <w:t>("</w:t>
      </w:r>
      <w:proofErr w:type="spellStart"/>
      <w:r w:rsidRPr="004A3446">
        <w:rPr>
          <w:rFonts w:ascii="Consolas" w:hAnsi="Consolas"/>
          <w:sz w:val="22"/>
          <w:szCs w:val="22"/>
        </w:rPr>
        <w:t>extdata</w:t>
      </w:r>
      <w:proofErr w:type="spellEnd"/>
      <w:r w:rsidRPr="004A3446">
        <w:rPr>
          <w:rFonts w:ascii="Consolas" w:hAnsi="Consolas"/>
          <w:sz w:val="22"/>
          <w:szCs w:val="22"/>
        </w:rPr>
        <w:t>/</w:t>
      </w:r>
      <w:proofErr w:type="spellStart"/>
      <w:r w:rsidRPr="004A3446">
        <w:rPr>
          <w:rFonts w:ascii="Consolas" w:hAnsi="Consolas"/>
          <w:sz w:val="22"/>
          <w:szCs w:val="22"/>
        </w:rPr>
        <w:t>crns</w:t>
      </w:r>
      <w:proofErr w:type="spellEnd"/>
      <w:r w:rsidRPr="004A3446">
        <w:rPr>
          <w:rFonts w:ascii="Consolas" w:hAnsi="Consolas"/>
          <w:sz w:val="22"/>
          <w:szCs w:val="22"/>
        </w:rPr>
        <w:t>", package = "</w:t>
      </w:r>
      <w:proofErr w:type="spellStart"/>
      <w:r w:rsidRPr="004A3446">
        <w:rPr>
          <w:rFonts w:ascii="Consolas" w:hAnsi="Consolas"/>
          <w:sz w:val="22"/>
          <w:szCs w:val="22"/>
        </w:rPr>
        <w:t>pcrecon</w:t>
      </w:r>
      <w:proofErr w:type="spellEnd"/>
      <w:r w:rsidRPr="004A3446">
        <w:rPr>
          <w:rFonts w:ascii="Consolas" w:hAnsi="Consolas"/>
          <w:sz w:val="22"/>
          <w:szCs w:val="22"/>
        </w:rPr>
        <w:t xml:space="preserve">", </w:t>
      </w:r>
      <w:proofErr w:type="spellStart"/>
      <w:r w:rsidRPr="004A3446">
        <w:rPr>
          <w:rFonts w:ascii="Consolas" w:hAnsi="Consolas"/>
          <w:sz w:val="22"/>
          <w:szCs w:val="22"/>
        </w:rPr>
        <w:t>mustWork</w:t>
      </w:r>
      <w:proofErr w:type="spellEnd"/>
      <w:r w:rsidRPr="004A3446">
        <w:rPr>
          <w:rFonts w:ascii="Consolas" w:hAnsi="Consolas"/>
          <w:sz w:val="22"/>
          <w:szCs w:val="22"/>
        </w:rPr>
        <w:t xml:space="preserve"> = TRUE), </w:t>
      </w:r>
      <w:proofErr w:type="spellStart"/>
      <w:r w:rsidRPr="004A3446">
        <w:rPr>
          <w:rFonts w:ascii="Consolas" w:hAnsi="Consolas"/>
          <w:sz w:val="22"/>
          <w:szCs w:val="22"/>
        </w:rPr>
        <w:t>crns</w:t>
      </w:r>
      <w:proofErr w:type="spellEnd"/>
      <w:r w:rsidRPr="004A3446">
        <w:rPr>
          <w:rFonts w:ascii="Consolas" w:hAnsi="Consolas"/>
          <w:sz w:val="22"/>
          <w:szCs w:val="22"/>
        </w:rPr>
        <w:t xml:space="preserve"> = </w:t>
      </w:r>
      <w:proofErr w:type="spellStart"/>
      <w:r w:rsidRPr="004A3446">
        <w:rPr>
          <w:rFonts w:ascii="Consolas" w:hAnsi="Consolas"/>
          <w:sz w:val="22"/>
          <w:szCs w:val="22"/>
        </w:rPr>
        <w:t>select_crns_fp</w:t>
      </w:r>
      <w:proofErr w:type="spellEnd"/>
      <w:r w:rsidRPr="004A3446">
        <w:rPr>
          <w:rFonts w:ascii="Consolas" w:hAnsi="Consolas"/>
          <w:sz w:val="22"/>
          <w:szCs w:val="22"/>
        </w:rPr>
        <w:t>)</w:t>
      </w:r>
    </w:p>
    <w:tbl>
      <w:tblPr>
        <w:tblW w:w="0" w:type="auto"/>
        <w:jc w:val="center"/>
        <w:tblLayout w:type="fixed"/>
        <w:tblLook w:val="0420" w:firstRow="1" w:lastRow="0" w:firstColumn="0" w:lastColumn="0" w:noHBand="0" w:noVBand="1"/>
      </w:tblPr>
      <w:tblGrid>
        <w:gridCol w:w="722"/>
        <w:gridCol w:w="900"/>
        <w:gridCol w:w="900"/>
        <w:gridCol w:w="900"/>
        <w:gridCol w:w="900"/>
        <w:gridCol w:w="900"/>
        <w:gridCol w:w="900"/>
        <w:gridCol w:w="900"/>
        <w:gridCol w:w="900"/>
        <w:gridCol w:w="900"/>
        <w:gridCol w:w="900"/>
      </w:tblGrid>
      <w:tr w:rsidR="004B6EBE" w14:paraId="738A0E67" w14:textId="77777777">
        <w:trPr>
          <w:cantSplit/>
          <w:tblHeader/>
          <w:jc w:val="center"/>
        </w:trPr>
        <w:tc>
          <w:tcPr>
            <w:tcW w:w="72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9360D1A" w14:textId="77777777" w:rsidR="004B6EBE" w:rsidRDefault="001A36CD">
            <w:pPr>
              <w:spacing w:before="40" w:after="40"/>
              <w:ind w:left="100" w:right="100"/>
              <w:jc w:val="right"/>
            </w:pPr>
            <w:r>
              <w:rPr>
                <w:rFonts w:ascii="Arial" w:eastAsia="Arial" w:hAnsi="Arial" w:cs="Arial"/>
                <w:color w:val="111111"/>
                <w:sz w:val="16"/>
                <w:szCs w:val="16"/>
              </w:rPr>
              <w:t>y</w:t>
            </w:r>
            <w:r>
              <w:rPr>
                <w:rFonts w:ascii="Arial" w:eastAsia="Arial" w:hAnsi="Arial" w:cs="Arial"/>
                <w:color w:val="111111"/>
                <w:sz w:val="16"/>
                <w:szCs w:val="16"/>
              </w:rPr>
              <w:t>ear</w:t>
            </w:r>
          </w:p>
        </w:tc>
        <w:tc>
          <w:tcPr>
            <w:tcW w:w="9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9A18C24" w14:textId="77777777" w:rsidR="004B6EBE" w:rsidRDefault="001A36CD">
            <w:pPr>
              <w:spacing w:before="40" w:after="40"/>
              <w:ind w:left="100" w:right="100"/>
              <w:jc w:val="right"/>
            </w:pPr>
            <w:r>
              <w:rPr>
                <w:rFonts w:ascii="Arial" w:eastAsia="Arial" w:hAnsi="Arial" w:cs="Arial"/>
                <w:color w:val="111111"/>
                <w:sz w:val="16"/>
                <w:szCs w:val="16"/>
              </w:rPr>
              <w:t>nm014</w:t>
            </w:r>
          </w:p>
        </w:tc>
        <w:tc>
          <w:tcPr>
            <w:tcW w:w="9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58A17ED" w14:textId="77777777" w:rsidR="004B6EBE" w:rsidRDefault="001A36CD">
            <w:pPr>
              <w:spacing w:before="40" w:after="40"/>
              <w:ind w:left="100" w:right="100"/>
              <w:jc w:val="right"/>
            </w:pPr>
            <w:r>
              <w:rPr>
                <w:rFonts w:ascii="Arial" w:eastAsia="Arial" w:hAnsi="Arial" w:cs="Arial"/>
                <w:color w:val="111111"/>
                <w:sz w:val="16"/>
                <w:szCs w:val="16"/>
              </w:rPr>
              <w:t>nm038</w:t>
            </w:r>
          </w:p>
        </w:tc>
        <w:tc>
          <w:tcPr>
            <w:tcW w:w="9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C48038" w14:textId="77777777" w:rsidR="004B6EBE" w:rsidRDefault="001A36CD">
            <w:pPr>
              <w:spacing w:before="40" w:after="40"/>
              <w:ind w:left="100" w:right="100"/>
              <w:jc w:val="right"/>
            </w:pPr>
            <w:r>
              <w:rPr>
                <w:rFonts w:ascii="Arial" w:eastAsia="Arial" w:hAnsi="Arial" w:cs="Arial"/>
                <w:color w:val="111111"/>
                <w:sz w:val="16"/>
                <w:szCs w:val="16"/>
              </w:rPr>
              <w:t>nm039</w:t>
            </w:r>
          </w:p>
        </w:tc>
        <w:tc>
          <w:tcPr>
            <w:tcW w:w="9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677A2C3" w14:textId="77777777" w:rsidR="004B6EBE" w:rsidRDefault="001A36CD">
            <w:pPr>
              <w:spacing w:before="40" w:after="40"/>
              <w:ind w:left="100" w:right="100"/>
              <w:jc w:val="right"/>
            </w:pPr>
            <w:r>
              <w:rPr>
                <w:rFonts w:ascii="Arial" w:eastAsia="Arial" w:hAnsi="Arial" w:cs="Arial"/>
                <w:color w:val="111111"/>
                <w:sz w:val="16"/>
                <w:szCs w:val="16"/>
              </w:rPr>
              <w:t>nm040</w:t>
            </w:r>
          </w:p>
        </w:tc>
        <w:tc>
          <w:tcPr>
            <w:tcW w:w="9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6ABD215" w14:textId="77777777" w:rsidR="004B6EBE" w:rsidRDefault="001A36CD">
            <w:pPr>
              <w:spacing w:before="40" w:after="40"/>
              <w:ind w:left="100" w:right="100"/>
              <w:jc w:val="right"/>
            </w:pPr>
            <w:r>
              <w:rPr>
                <w:rFonts w:ascii="Arial" w:eastAsia="Arial" w:hAnsi="Arial" w:cs="Arial"/>
                <w:color w:val="111111"/>
                <w:sz w:val="16"/>
                <w:szCs w:val="16"/>
              </w:rPr>
              <w:t>nm111</w:t>
            </w:r>
          </w:p>
        </w:tc>
        <w:tc>
          <w:tcPr>
            <w:tcW w:w="9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8A72ECC" w14:textId="77777777" w:rsidR="004B6EBE" w:rsidRDefault="001A36CD">
            <w:pPr>
              <w:spacing w:before="40" w:after="40"/>
              <w:ind w:left="100" w:right="100"/>
              <w:jc w:val="right"/>
            </w:pPr>
            <w:r>
              <w:rPr>
                <w:rFonts w:ascii="Arial" w:eastAsia="Arial" w:hAnsi="Arial" w:cs="Arial"/>
                <w:color w:val="111111"/>
                <w:sz w:val="16"/>
                <w:szCs w:val="16"/>
              </w:rPr>
              <w:t>nm112</w:t>
            </w:r>
          </w:p>
        </w:tc>
        <w:tc>
          <w:tcPr>
            <w:tcW w:w="9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0BB004F" w14:textId="77777777" w:rsidR="004B6EBE" w:rsidRDefault="001A36CD">
            <w:pPr>
              <w:spacing w:before="40" w:after="40"/>
              <w:ind w:left="100" w:right="100"/>
              <w:jc w:val="right"/>
            </w:pPr>
            <w:r>
              <w:rPr>
                <w:rFonts w:ascii="Arial" w:eastAsia="Arial" w:hAnsi="Arial" w:cs="Arial"/>
                <w:color w:val="111111"/>
                <w:sz w:val="16"/>
                <w:szCs w:val="16"/>
              </w:rPr>
              <w:t>nm118</w:t>
            </w:r>
          </w:p>
        </w:tc>
        <w:tc>
          <w:tcPr>
            <w:tcW w:w="9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1079304" w14:textId="77777777" w:rsidR="004B6EBE" w:rsidRDefault="001A36CD">
            <w:pPr>
              <w:spacing w:before="40" w:after="40"/>
              <w:ind w:left="100" w:right="100"/>
              <w:jc w:val="right"/>
            </w:pPr>
            <w:r>
              <w:rPr>
                <w:rFonts w:ascii="Arial" w:eastAsia="Arial" w:hAnsi="Arial" w:cs="Arial"/>
                <w:color w:val="111111"/>
                <w:sz w:val="16"/>
                <w:szCs w:val="16"/>
              </w:rPr>
              <w:t>nm6</w:t>
            </w:r>
            <w:r>
              <w:rPr>
                <w:rFonts w:ascii="Arial" w:eastAsia="Arial" w:hAnsi="Arial" w:cs="Arial"/>
                <w:color w:val="111111"/>
                <w:sz w:val="16"/>
                <w:szCs w:val="16"/>
              </w:rPr>
              <w:t>07</w:t>
            </w:r>
          </w:p>
        </w:tc>
        <w:tc>
          <w:tcPr>
            <w:tcW w:w="9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A9FE2C2" w14:textId="77777777" w:rsidR="004B6EBE" w:rsidRDefault="001A36CD">
            <w:pPr>
              <w:spacing w:before="40" w:after="40"/>
              <w:ind w:left="100" w:right="100"/>
              <w:jc w:val="right"/>
            </w:pPr>
            <w:r>
              <w:rPr>
                <w:rFonts w:ascii="Arial" w:eastAsia="Arial" w:hAnsi="Arial" w:cs="Arial"/>
                <w:color w:val="111111"/>
                <w:sz w:val="16"/>
                <w:szCs w:val="16"/>
              </w:rPr>
              <w:t>nm616</w:t>
            </w:r>
          </w:p>
        </w:tc>
        <w:tc>
          <w:tcPr>
            <w:tcW w:w="9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2CB124D" w14:textId="77777777" w:rsidR="004B6EBE" w:rsidRDefault="001A36CD">
            <w:pPr>
              <w:spacing w:before="40" w:after="40"/>
              <w:ind w:left="100" w:right="100"/>
              <w:jc w:val="right"/>
            </w:pPr>
            <w:r>
              <w:rPr>
                <w:rFonts w:ascii="Arial" w:eastAsia="Arial" w:hAnsi="Arial" w:cs="Arial"/>
                <w:color w:val="111111"/>
                <w:sz w:val="16"/>
                <w:szCs w:val="16"/>
              </w:rPr>
              <w:t>nm617</w:t>
            </w:r>
          </w:p>
        </w:tc>
      </w:tr>
      <w:tr w:rsidR="004B6EBE" w14:paraId="4FE6959C" w14:textId="77777777">
        <w:trPr>
          <w:cantSplit/>
          <w:jc w:val="center"/>
        </w:trPr>
        <w:tc>
          <w:tcPr>
            <w:tcW w:w="722" w:type="dxa"/>
            <w:shd w:val="clear" w:color="auto" w:fill="FFFFFF"/>
            <w:tcMar>
              <w:top w:w="0" w:type="dxa"/>
              <w:left w:w="0" w:type="dxa"/>
              <w:bottom w:w="0" w:type="dxa"/>
              <w:right w:w="0" w:type="dxa"/>
            </w:tcMar>
            <w:vAlign w:val="center"/>
          </w:tcPr>
          <w:p w14:paraId="12577E21" w14:textId="77777777" w:rsidR="004B6EBE" w:rsidRDefault="001A36CD">
            <w:pPr>
              <w:spacing w:before="40" w:after="40"/>
              <w:ind w:left="100" w:right="100"/>
              <w:jc w:val="right"/>
            </w:pPr>
            <w:r>
              <w:rPr>
                <w:rFonts w:ascii="Arial" w:eastAsia="Arial" w:hAnsi="Arial" w:cs="Arial"/>
                <w:color w:val="111111"/>
                <w:sz w:val="16"/>
                <w:szCs w:val="16"/>
              </w:rPr>
              <w:t>878</w:t>
            </w:r>
          </w:p>
        </w:tc>
        <w:tc>
          <w:tcPr>
            <w:tcW w:w="900" w:type="dxa"/>
            <w:shd w:val="clear" w:color="auto" w:fill="FFFFFF"/>
            <w:tcMar>
              <w:top w:w="0" w:type="dxa"/>
              <w:left w:w="0" w:type="dxa"/>
              <w:bottom w:w="0" w:type="dxa"/>
              <w:right w:w="0" w:type="dxa"/>
            </w:tcMar>
            <w:vAlign w:val="center"/>
          </w:tcPr>
          <w:p w14:paraId="418E8371" w14:textId="77777777" w:rsidR="004B6EBE" w:rsidRDefault="001A36CD">
            <w:pPr>
              <w:spacing w:before="40" w:after="40"/>
              <w:ind w:left="100" w:right="100"/>
              <w:jc w:val="right"/>
            </w:pPr>
            <w:r>
              <w:rPr>
                <w:rFonts w:ascii="Arial" w:eastAsia="Arial" w:hAnsi="Arial" w:cs="Arial"/>
                <w:color w:val="111111"/>
                <w:sz w:val="16"/>
                <w:szCs w:val="16"/>
              </w:rPr>
              <w:t>NA</w:t>
            </w:r>
          </w:p>
        </w:tc>
        <w:tc>
          <w:tcPr>
            <w:tcW w:w="900" w:type="dxa"/>
            <w:shd w:val="clear" w:color="auto" w:fill="FFFFFF"/>
            <w:tcMar>
              <w:top w:w="0" w:type="dxa"/>
              <w:left w:w="0" w:type="dxa"/>
              <w:bottom w:w="0" w:type="dxa"/>
              <w:right w:w="0" w:type="dxa"/>
            </w:tcMar>
            <w:vAlign w:val="center"/>
          </w:tcPr>
          <w:p w14:paraId="13555C85" w14:textId="77777777" w:rsidR="004B6EBE" w:rsidRDefault="001A36CD">
            <w:pPr>
              <w:spacing w:before="40" w:after="40"/>
              <w:ind w:left="100" w:right="100"/>
              <w:jc w:val="right"/>
            </w:pPr>
            <w:r>
              <w:rPr>
                <w:rFonts w:ascii="Arial" w:eastAsia="Arial" w:hAnsi="Arial" w:cs="Arial"/>
                <w:color w:val="111111"/>
                <w:sz w:val="16"/>
                <w:szCs w:val="16"/>
              </w:rPr>
              <w:t>NA</w:t>
            </w:r>
          </w:p>
        </w:tc>
        <w:tc>
          <w:tcPr>
            <w:tcW w:w="900" w:type="dxa"/>
            <w:shd w:val="clear" w:color="auto" w:fill="FFFFFF"/>
            <w:tcMar>
              <w:top w:w="0" w:type="dxa"/>
              <w:left w:w="0" w:type="dxa"/>
              <w:bottom w:w="0" w:type="dxa"/>
              <w:right w:w="0" w:type="dxa"/>
            </w:tcMar>
            <w:vAlign w:val="center"/>
          </w:tcPr>
          <w:p w14:paraId="4CCB2552" w14:textId="77777777" w:rsidR="004B6EBE" w:rsidRDefault="001A36CD">
            <w:pPr>
              <w:spacing w:before="40" w:after="40"/>
              <w:ind w:left="100" w:right="100"/>
              <w:jc w:val="right"/>
            </w:pPr>
            <w:r>
              <w:rPr>
                <w:rFonts w:ascii="Arial" w:eastAsia="Arial" w:hAnsi="Arial" w:cs="Arial"/>
                <w:color w:val="111111"/>
                <w:sz w:val="16"/>
                <w:szCs w:val="16"/>
              </w:rPr>
              <w:t>NA</w:t>
            </w:r>
          </w:p>
        </w:tc>
        <w:tc>
          <w:tcPr>
            <w:tcW w:w="900" w:type="dxa"/>
            <w:shd w:val="clear" w:color="auto" w:fill="FFFFFF"/>
            <w:tcMar>
              <w:top w:w="0" w:type="dxa"/>
              <w:left w:w="0" w:type="dxa"/>
              <w:bottom w:w="0" w:type="dxa"/>
              <w:right w:w="0" w:type="dxa"/>
            </w:tcMar>
            <w:vAlign w:val="center"/>
          </w:tcPr>
          <w:p w14:paraId="28638DD0" w14:textId="77777777" w:rsidR="004B6EBE" w:rsidRDefault="001A36CD">
            <w:pPr>
              <w:spacing w:before="40" w:after="40"/>
              <w:ind w:left="100" w:right="100"/>
              <w:jc w:val="right"/>
            </w:pPr>
            <w:r>
              <w:rPr>
                <w:rFonts w:ascii="Arial" w:eastAsia="Arial" w:hAnsi="Arial" w:cs="Arial"/>
                <w:color w:val="111111"/>
                <w:sz w:val="16"/>
                <w:szCs w:val="16"/>
              </w:rPr>
              <w:t>NA</w:t>
            </w:r>
          </w:p>
        </w:tc>
        <w:tc>
          <w:tcPr>
            <w:tcW w:w="900" w:type="dxa"/>
            <w:shd w:val="clear" w:color="auto" w:fill="FFFFFF"/>
            <w:tcMar>
              <w:top w:w="0" w:type="dxa"/>
              <w:left w:w="0" w:type="dxa"/>
              <w:bottom w:w="0" w:type="dxa"/>
              <w:right w:w="0" w:type="dxa"/>
            </w:tcMar>
            <w:vAlign w:val="center"/>
          </w:tcPr>
          <w:p w14:paraId="0E4421EF" w14:textId="77777777" w:rsidR="004B6EBE" w:rsidRDefault="001A36CD">
            <w:pPr>
              <w:spacing w:before="40" w:after="40"/>
              <w:ind w:left="100" w:right="100"/>
              <w:jc w:val="right"/>
            </w:pPr>
            <w:r>
              <w:rPr>
                <w:rFonts w:ascii="Arial" w:eastAsia="Arial" w:hAnsi="Arial" w:cs="Arial"/>
                <w:color w:val="111111"/>
                <w:sz w:val="16"/>
                <w:szCs w:val="16"/>
              </w:rPr>
              <w:t>NA</w:t>
            </w:r>
          </w:p>
        </w:tc>
        <w:tc>
          <w:tcPr>
            <w:tcW w:w="900" w:type="dxa"/>
            <w:shd w:val="clear" w:color="auto" w:fill="FFFFFF"/>
            <w:tcMar>
              <w:top w:w="0" w:type="dxa"/>
              <w:left w:w="0" w:type="dxa"/>
              <w:bottom w:w="0" w:type="dxa"/>
              <w:right w:w="0" w:type="dxa"/>
            </w:tcMar>
            <w:vAlign w:val="center"/>
          </w:tcPr>
          <w:p w14:paraId="66D6783B" w14:textId="77777777" w:rsidR="004B6EBE" w:rsidRDefault="001A36CD">
            <w:pPr>
              <w:spacing w:before="40" w:after="40"/>
              <w:ind w:left="100" w:right="100"/>
              <w:jc w:val="right"/>
            </w:pPr>
            <w:r>
              <w:rPr>
                <w:rFonts w:ascii="Arial" w:eastAsia="Arial" w:hAnsi="Arial" w:cs="Arial"/>
                <w:color w:val="111111"/>
                <w:sz w:val="16"/>
                <w:szCs w:val="16"/>
              </w:rPr>
              <w:t>NA</w:t>
            </w:r>
          </w:p>
        </w:tc>
        <w:tc>
          <w:tcPr>
            <w:tcW w:w="900" w:type="dxa"/>
            <w:shd w:val="clear" w:color="auto" w:fill="FFFFFF"/>
            <w:tcMar>
              <w:top w:w="0" w:type="dxa"/>
              <w:left w:w="0" w:type="dxa"/>
              <w:bottom w:w="0" w:type="dxa"/>
              <w:right w:w="0" w:type="dxa"/>
            </w:tcMar>
            <w:vAlign w:val="center"/>
          </w:tcPr>
          <w:p w14:paraId="4CCF684B" w14:textId="77777777" w:rsidR="004B6EBE" w:rsidRDefault="001A36CD">
            <w:pPr>
              <w:spacing w:before="40" w:after="40"/>
              <w:ind w:left="100" w:right="100"/>
              <w:jc w:val="right"/>
            </w:pPr>
            <w:r>
              <w:rPr>
                <w:rFonts w:ascii="Arial" w:eastAsia="Arial" w:hAnsi="Arial" w:cs="Arial"/>
                <w:color w:val="111111"/>
                <w:sz w:val="16"/>
                <w:szCs w:val="16"/>
              </w:rPr>
              <w:t>NA</w:t>
            </w:r>
          </w:p>
        </w:tc>
        <w:tc>
          <w:tcPr>
            <w:tcW w:w="900" w:type="dxa"/>
            <w:shd w:val="clear" w:color="auto" w:fill="FFFFFF"/>
            <w:tcMar>
              <w:top w:w="0" w:type="dxa"/>
              <w:left w:w="0" w:type="dxa"/>
              <w:bottom w:w="0" w:type="dxa"/>
              <w:right w:w="0" w:type="dxa"/>
            </w:tcMar>
            <w:vAlign w:val="center"/>
          </w:tcPr>
          <w:p w14:paraId="4BE0DE8F" w14:textId="77777777" w:rsidR="004B6EBE" w:rsidRDefault="001A36CD">
            <w:pPr>
              <w:spacing w:before="40" w:after="40"/>
              <w:ind w:left="100" w:right="100"/>
              <w:jc w:val="right"/>
            </w:pPr>
            <w:r>
              <w:rPr>
                <w:rFonts w:ascii="Arial" w:eastAsia="Arial" w:hAnsi="Arial" w:cs="Arial"/>
                <w:color w:val="111111"/>
                <w:sz w:val="16"/>
                <w:szCs w:val="16"/>
              </w:rPr>
              <w:t>0.466</w:t>
            </w:r>
          </w:p>
        </w:tc>
        <w:tc>
          <w:tcPr>
            <w:tcW w:w="900" w:type="dxa"/>
            <w:shd w:val="clear" w:color="auto" w:fill="FFFFFF"/>
            <w:tcMar>
              <w:top w:w="0" w:type="dxa"/>
              <w:left w:w="0" w:type="dxa"/>
              <w:bottom w:w="0" w:type="dxa"/>
              <w:right w:w="0" w:type="dxa"/>
            </w:tcMar>
            <w:vAlign w:val="center"/>
          </w:tcPr>
          <w:p w14:paraId="0CC70193" w14:textId="77777777" w:rsidR="004B6EBE" w:rsidRDefault="001A36CD">
            <w:pPr>
              <w:spacing w:before="40" w:after="40"/>
              <w:ind w:left="100" w:right="100"/>
              <w:jc w:val="right"/>
            </w:pPr>
            <w:r>
              <w:rPr>
                <w:rFonts w:ascii="Arial" w:eastAsia="Arial" w:hAnsi="Arial" w:cs="Arial"/>
                <w:color w:val="111111"/>
                <w:sz w:val="16"/>
                <w:szCs w:val="16"/>
              </w:rPr>
              <w:t>NA</w:t>
            </w:r>
          </w:p>
        </w:tc>
        <w:tc>
          <w:tcPr>
            <w:tcW w:w="900" w:type="dxa"/>
            <w:shd w:val="clear" w:color="auto" w:fill="FFFFFF"/>
            <w:tcMar>
              <w:top w:w="0" w:type="dxa"/>
              <w:left w:w="0" w:type="dxa"/>
              <w:bottom w:w="0" w:type="dxa"/>
              <w:right w:w="0" w:type="dxa"/>
            </w:tcMar>
            <w:vAlign w:val="center"/>
          </w:tcPr>
          <w:p w14:paraId="49940DEA" w14:textId="77777777" w:rsidR="004B6EBE" w:rsidRDefault="001A36CD">
            <w:pPr>
              <w:spacing w:before="40" w:after="40"/>
              <w:ind w:left="100" w:right="100"/>
              <w:jc w:val="right"/>
            </w:pPr>
            <w:r>
              <w:rPr>
                <w:rFonts w:ascii="Arial" w:eastAsia="Arial" w:hAnsi="Arial" w:cs="Arial"/>
                <w:color w:val="111111"/>
                <w:sz w:val="16"/>
                <w:szCs w:val="16"/>
              </w:rPr>
              <w:t>NA</w:t>
            </w:r>
          </w:p>
        </w:tc>
      </w:tr>
      <w:tr w:rsidR="004B6EBE" w14:paraId="4E820633" w14:textId="77777777">
        <w:trPr>
          <w:cantSplit/>
          <w:jc w:val="center"/>
        </w:trPr>
        <w:tc>
          <w:tcPr>
            <w:tcW w:w="722" w:type="dxa"/>
            <w:shd w:val="clear" w:color="auto" w:fill="FFFFFF"/>
            <w:tcMar>
              <w:top w:w="0" w:type="dxa"/>
              <w:left w:w="0" w:type="dxa"/>
              <w:bottom w:w="0" w:type="dxa"/>
              <w:right w:w="0" w:type="dxa"/>
            </w:tcMar>
            <w:vAlign w:val="center"/>
          </w:tcPr>
          <w:p w14:paraId="5C066613" w14:textId="77777777" w:rsidR="004B6EBE" w:rsidRDefault="001A36CD">
            <w:pPr>
              <w:spacing w:before="40" w:after="40"/>
              <w:ind w:left="100" w:right="100"/>
              <w:jc w:val="right"/>
            </w:pPr>
            <w:r>
              <w:rPr>
                <w:rFonts w:ascii="Arial" w:eastAsia="Arial" w:hAnsi="Arial" w:cs="Arial"/>
                <w:color w:val="111111"/>
                <w:sz w:val="16"/>
                <w:szCs w:val="16"/>
              </w:rPr>
              <w:t>879</w:t>
            </w:r>
          </w:p>
        </w:tc>
        <w:tc>
          <w:tcPr>
            <w:tcW w:w="900" w:type="dxa"/>
            <w:shd w:val="clear" w:color="auto" w:fill="FFFFFF"/>
            <w:tcMar>
              <w:top w:w="0" w:type="dxa"/>
              <w:left w:w="0" w:type="dxa"/>
              <w:bottom w:w="0" w:type="dxa"/>
              <w:right w:w="0" w:type="dxa"/>
            </w:tcMar>
            <w:vAlign w:val="center"/>
          </w:tcPr>
          <w:p w14:paraId="7C86D006" w14:textId="77777777" w:rsidR="004B6EBE" w:rsidRDefault="001A36CD">
            <w:pPr>
              <w:spacing w:before="40" w:after="40"/>
              <w:ind w:left="100" w:right="100"/>
              <w:jc w:val="right"/>
            </w:pPr>
            <w:r>
              <w:rPr>
                <w:rFonts w:ascii="Arial" w:eastAsia="Arial" w:hAnsi="Arial" w:cs="Arial"/>
                <w:color w:val="111111"/>
                <w:sz w:val="16"/>
                <w:szCs w:val="16"/>
              </w:rPr>
              <w:t>NA</w:t>
            </w:r>
          </w:p>
        </w:tc>
        <w:tc>
          <w:tcPr>
            <w:tcW w:w="900" w:type="dxa"/>
            <w:shd w:val="clear" w:color="auto" w:fill="FFFFFF"/>
            <w:tcMar>
              <w:top w:w="0" w:type="dxa"/>
              <w:left w:w="0" w:type="dxa"/>
              <w:bottom w:w="0" w:type="dxa"/>
              <w:right w:w="0" w:type="dxa"/>
            </w:tcMar>
            <w:vAlign w:val="center"/>
          </w:tcPr>
          <w:p w14:paraId="5AE77050" w14:textId="77777777" w:rsidR="004B6EBE" w:rsidRDefault="001A36CD">
            <w:pPr>
              <w:spacing w:before="40" w:after="40"/>
              <w:ind w:left="100" w:right="100"/>
              <w:jc w:val="right"/>
            </w:pPr>
            <w:r>
              <w:rPr>
                <w:rFonts w:ascii="Arial" w:eastAsia="Arial" w:hAnsi="Arial" w:cs="Arial"/>
                <w:color w:val="111111"/>
                <w:sz w:val="16"/>
                <w:szCs w:val="16"/>
              </w:rPr>
              <w:t>NA</w:t>
            </w:r>
          </w:p>
        </w:tc>
        <w:tc>
          <w:tcPr>
            <w:tcW w:w="900" w:type="dxa"/>
            <w:shd w:val="clear" w:color="auto" w:fill="FFFFFF"/>
            <w:tcMar>
              <w:top w:w="0" w:type="dxa"/>
              <w:left w:w="0" w:type="dxa"/>
              <w:bottom w:w="0" w:type="dxa"/>
              <w:right w:w="0" w:type="dxa"/>
            </w:tcMar>
            <w:vAlign w:val="center"/>
          </w:tcPr>
          <w:p w14:paraId="7BCC89E5" w14:textId="77777777" w:rsidR="004B6EBE" w:rsidRDefault="001A36CD">
            <w:pPr>
              <w:spacing w:before="40" w:after="40"/>
              <w:ind w:left="100" w:right="100"/>
              <w:jc w:val="right"/>
            </w:pPr>
            <w:r>
              <w:rPr>
                <w:rFonts w:ascii="Arial" w:eastAsia="Arial" w:hAnsi="Arial" w:cs="Arial"/>
                <w:color w:val="111111"/>
                <w:sz w:val="16"/>
                <w:szCs w:val="16"/>
              </w:rPr>
              <w:t>NA</w:t>
            </w:r>
          </w:p>
        </w:tc>
        <w:tc>
          <w:tcPr>
            <w:tcW w:w="900" w:type="dxa"/>
            <w:shd w:val="clear" w:color="auto" w:fill="FFFFFF"/>
            <w:tcMar>
              <w:top w:w="0" w:type="dxa"/>
              <w:left w:w="0" w:type="dxa"/>
              <w:bottom w:w="0" w:type="dxa"/>
              <w:right w:w="0" w:type="dxa"/>
            </w:tcMar>
            <w:vAlign w:val="center"/>
          </w:tcPr>
          <w:p w14:paraId="70D3186A" w14:textId="77777777" w:rsidR="004B6EBE" w:rsidRDefault="001A36CD">
            <w:pPr>
              <w:spacing w:before="40" w:after="40"/>
              <w:ind w:left="100" w:right="100"/>
              <w:jc w:val="right"/>
            </w:pPr>
            <w:r>
              <w:rPr>
                <w:rFonts w:ascii="Arial" w:eastAsia="Arial" w:hAnsi="Arial" w:cs="Arial"/>
                <w:color w:val="111111"/>
                <w:sz w:val="16"/>
                <w:szCs w:val="16"/>
              </w:rPr>
              <w:t>NA</w:t>
            </w:r>
          </w:p>
        </w:tc>
        <w:tc>
          <w:tcPr>
            <w:tcW w:w="900" w:type="dxa"/>
            <w:shd w:val="clear" w:color="auto" w:fill="FFFFFF"/>
            <w:tcMar>
              <w:top w:w="0" w:type="dxa"/>
              <w:left w:w="0" w:type="dxa"/>
              <w:bottom w:w="0" w:type="dxa"/>
              <w:right w:w="0" w:type="dxa"/>
            </w:tcMar>
            <w:vAlign w:val="center"/>
          </w:tcPr>
          <w:p w14:paraId="6D5C8F05" w14:textId="77777777" w:rsidR="004B6EBE" w:rsidRDefault="001A36CD">
            <w:pPr>
              <w:spacing w:before="40" w:after="40"/>
              <w:ind w:left="100" w:right="100"/>
              <w:jc w:val="right"/>
            </w:pPr>
            <w:r>
              <w:rPr>
                <w:rFonts w:ascii="Arial" w:eastAsia="Arial" w:hAnsi="Arial" w:cs="Arial"/>
                <w:color w:val="111111"/>
                <w:sz w:val="16"/>
                <w:szCs w:val="16"/>
              </w:rPr>
              <w:t>NA</w:t>
            </w:r>
          </w:p>
        </w:tc>
        <w:tc>
          <w:tcPr>
            <w:tcW w:w="900" w:type="dxa"/>
            <w:shd w:val="clear" w:color="auto" w:fill="FFFFFF"/>
            <w:tcMar>
              <w:top w:w="0" w:type="dxa"/>
              <w:left w:w="0" w:type="dxa"/>
              <w:bottom w:w="0" w:type="dxa"/>
              <w:right w:w="0" w:type="dxa"/>
            </w:tcMar>
            <w:vAlign w:val="center"/>
          </w:tcPr>
          <w:p w14:paraId="12E79E0B" w14:textId="77777777" w:rsidR="004B6EBE" w:rsidRDefault="001A36CD">
            <w:pPr>
              <w:spacing w:before="40" w:after="40"/>
              <w:ind w:left="100" w:right="100"/>
              <w:jc w:val="right"/>
            </w:pPr>
            <w:r>
              <w:rPr>
                <w:rFonts w:ascii="Arial" w:eastAsia="Arial" w:hAnsi="Arial" w:cs="Arial"/>
                <w:color w:val="111111"/>
                <w:sz w:val="16"/>
                <w:szCs w:val="16"/>
              </w:rPr>
              <w:t>NA</w:t>
            </w:r>
          </w:p>
        </w:tc>
        <w:tc>
          <w:tcPr>
            <w:tcW w:w="900" w:type="dxa"/>
            <w:shd w:val="clear" w:color="auto" w:fill="FFFFFF"/>
            <w:tcMar>
              <w:top w:w="0" w:type="dxa"/>
              <w:left w:w="0" w:type="dxa"/>
              <w:bottom w:w="0" w:type="dxa"/>
              <w:right w:w="0" w:type="dxa"/>
            </w:tcMar>
            <w:vAlign w:val="center"/>
          </w:tcPr>
          <w:p w14:paraId="5AA6BCC6" w14:textId="77777777" w:rsidR="004B6EBE" w:rsidRDefault="001A36CD">
            <w:pPr>
              <w:spacing w:before="40" w:after="40"/>
              <w:ind w:left="100" w:right="100"/>
              <w:jc w:val="right"/>
            </w:pPr>
            <w:r>
              <w:rPr>
                <w:rFonts w:ascii="Arial" w:eastAsia="Arial" w:hAnsi="Arial" w:cs="Arial"/>
                <w:color w:val="111111"/>
                <w:sz w:val="16"/>
                <w:szCs w:val="16"/>
              </w:rPr>
              <w:t>NA</w:t>
            </w:r>
          </w:p>
        </w:tc>
        <w:tc>
          <w:tcPr>
            <w:tcW w:w="900" w:type="dxa"/>
            <w:shd w:val="clear" w:color="auto" w:fill="FFFFFF"/>
            <w:tcMar>
              <w:top w:w="0" w:type="dxa"/>
              <w:left w:w="0" w:type="dxa"/>
              <w:bottom w:w="0" w:type="dxa"/>
              <w:right w:w="0" w:type="dxa"/>
            </w:tcMar>
            <w:vAlign w:val="center"/>
          </w:tcPr>
          <w:p w14:paraId="49A4DB49" w14:textId="77777777" w:rsidR="004B6EBE" w:rsidRDefault="001A36CD">
            <w:pPr>
              <w:spacing w:before="40" w:after="40"/>
              <w:ind w:left="100" w:right="100"/>
              <w:jc w:val="right"/>
            </w:pPr>
            <w:r>
              <w:rPr>
                <w:rFonts w:ascii="Arial" w:eastAsia="Arial" w:hAnsi="Arial" w:cs="Arial"/>
                <w:color w:val="111111"/>
                <w:sz w:val="16"/>
                <w:szCs w:val="16"/>
              </w:rPr>
              <w:t>1.047</w:t>
            </w:r>
          </w:p>
        </w:tc>
        <w:tc>
          <w:tcPr>
            <w:tcW w:w="900" w:type="dxa"/>
            <w:shd w:val="clear" w:color="auto" w:fill="FFFFFF"/>
            <w:tcMar>
              <w:top w:w="0" w:type="dxa"/>
              <w:left w:w="0" w:type="dxa"/>
              <w:bottom w:w="0" w:type="dxa"/>
              <w:right w:w="0" w:type="dxa"/>
            </w:tcMar>
            <w:vAlign w:val="center"/>
          </w:tcPr>
          <w:p w14:paraId="547D53D0" w14:textId="77777777" w:rsidR="004B6EBE" w:rsidRDefault="001A36CD">
            <w:pPr>
              <w:spacing w:before="40" w:after="40"/>
              <w:ind w:left="100" w:right="100"/>
              <w:jc w:val="right"/>
            </w:pPr>
            <w:r>
              <w:rPr>
                <w:rFonts w:ascii="Arial" w:eastAsia="Arial" w:hAnsi="Arial" w:cs="Arial"/>
                <w:color w:val="111111"/>
                <w:sz w:val="16"/>
                <w:szCs w:val="16"/>
              </w:rPr>
              <w:t>NA</w:t>
            </w:r>
          </w:p>
        </w:tc>
        <w:tc>
          <w:tcPr>
            <w:tcW w:w="900" w:type="dxa"/>
            <w:shd w:val="clear" w:color="auto" w:fill="FFFFFF"/>
            <w:tcMar>
              <w:top w:w="0" w:type="dxa"/>
              <w:left w:w="0" w:type="dxa"/>
              <w:bottom w:w="0" w:type="dxa"/>
              <w:right w:w="0" w:type="dxa"/>
            </w:tcMar>
            <w:vAlign w:val="center"/>
          </w:tcPr>
          <w:p w14:paraId="670539A9" w14:textId="77777777" w:rsidR="004B6EBE" w:rsidRDefault="001A36CD">
            <w:pPr>
              <w:spacing w:before="40" w:after="40"/>
              <w:ind w:left="100" w:right="100"/>
              <w:jc w:val="right"/>
            </w:pPr>
            <w:r>
              <w:rPr>
                <w:rFonts w:ascii="Arial" w:eastAsia="Arial" w:hAnsi="Arial" w:cs="Arial"/>
                <w:color w:val="111111"/>
                <w:sz w:val="16"/>
                <w:szCs w:val="16"/>
              </w:rPr>
              <w:t>NA</w:t>
            </w:r>
          </w:p>
        </w:tc>
      </w:tr>
      <w:tr w:rsidR="004B6EBE" w14:paraId="0FAD30B2" w14:textId="77777777">
        <w:trPr>
          <w:cantSplit/>
          <w:jc w:val="center"/>
        </w:trPr>
        <w:tc>
          <w:tcPr>
            <w:tcW w:w="722" w:type="dxa"/>
            <w:tcBorders>
              <w:bottom w:val="single" w:sz="16" w:space="0" w:color="000000"/>
            </w:tcBorders>
            <w:shd w:val="clear" w:color="auto" w:fill="FFFFFF"/>
            <w:tcMar>
              <w:top w:w="0" w:type="dxa"/>
              <w:left w:w="0" w:type="dxa"/>
              <w:bottom w:w="0" w:type="dxa"/>
              <w:right w:w="0" w:type="dxa"/>
            </w:tcMar>
            <w:vAlign w:val="center"/>
          </w:tcPr>
          <w:p w14:paraId="6D34AB64" w14:textId="77777777" w:rsidR="004B6EBE" w:rsidRDefault="001A36CD">
            <w:pPr>
              <w:spacing w:before="40" w:after="40"/>
              <w:ind w:left="100" w:right="100"/>
              <w:jc w:val="right"/>
            </w:pPr>
            <w:r>
              <w:rPr>
                <w:rFonts w:ascii="Arial" w:eastAsia="Arial" w:hAnsi="Arial" w:cs="Arial"/>
                <w:color w:val="111111"/>
                <w:sz w:val="16"/>
                <w:szCs w:val="16"/>
              </w:rPr>
              <w:t>880</w:t>
            </w:r>
          </w:p>
        </w:tc>
        <w:tc>
          <w:tcPr>
            <w:tcW w:w="900" w:type="dxa"/>
            <w:tcBorders>
              <w:bottom w:val="single" w:sz="16" w:space="0" w:color="000000"/>
            </w:tcBorders>
            <w:shd w:val="clear" w:color="auto" w:fill="FFFFFF"/>
            <w:tcMar>
              <w:top w:w="0" w:type="dxa"/>
              <w:left w:w="0" w:type="dxa"/>
              <w:bottom w:w="0" w:type="dxa"/>
              <w:right w:w="0" w:type="dxa"/>
            </w:tcMar>
            <w:vAlign w:val="center"/>
          </w:tcPr>
          <w:p w14:paraId="18A00581" w14:textId="77777777" w:rsidR="004B6EBE" w:rsidRDefault="001A36CD">
            <w:pPr>
              <w:spacing w:before="40" w:after="40"/>
              <w:ind w:left="100" w:right="100"/>
              <w:jc w:val="right"/>
            </w:pPr>
            <w:r>
              <w:rPr>
                <w:rFonts w:ascii="Arial" w:eastAsia="Arial" w:hAnsi="Arial" w:cs="Arial"/>
                <w:color w:val="111111"/>
                <w:sz w:val="16"/>
                <w:szCs w:val="16"/>
              </w:rPr>
              <w:t>NA</w:t>
            </w:r>
          </w:p>
        </w:tc>
        <w:tc>
          <w:tcPr>
            <w:tcW w:w="900" w:type="dxa"/>
            <w:tcBorders>
              <w:bottom w:val="single" w:sz="16" w:space="0" w:color="000000"/>
            </w:tcBorders>
            <w:shd w:val="clear" w:color="auto" w:fill="FFFFFF"/>
            <w:tcMar>
              <w:top w:w="0" w:type="dxa"/>
              <w:left w:w="0" w:type="dxa"/>
              <w:bottom w:w="0" w:type="dxa"/>
              <w:right w:w="0" w:type="dxa"/>
            </w:tcMar>
            <w:vAlign w:val="center"/>
          </w:tcPr>
          <w:p w14:paraId="4DFFE82D" w14:textId="77777777" w:rsidR="004B6EBE" w:rsidRDefault="001A36CD">
            <w:pPr>
              <w:spacing w:before="40" w:after="40"/>
              <w:ind w:left="100" w:right="100"/>
              <w:jc w:val="right"/>
            </w:pPr>
            <w:r>
              <w:rPr>
                <w:rFonts w:ascii="Arial" w:eastAsia="Arial" w:hAnsi="Arial" w:cs="Arial"/>
                <w:color w:val="111111"/>
                <w:sz w:val="16"/>
                <w:szCs w:val="16"/>
              </w:rPr>
              <w:t>NA</w:t>
            </w:r>
          </w:p>
        </w:tc>
        <w:tc>
          <w:tcPr>
            <w:tcW w:w="900" w:type="dxa"/>
            <w:tcBorders>
              <w:bottom w:val="single" w:sz="16" w:space="0" w:color="000000"/>
            </w:tcBorders>
            <w:shd w:val="clear" w:color="auto" w:fill="FFFFFF"/>
            <w:tcMar>
              <w:top w:w="0" w:type="dxa"/>
              <w:left w:w="0" w:type="dxa"/>
              <w:bottom w:w="0" w:type="dxa"/>
              <w:right w:w="0" w:type="dxa"/>
            </w:tcMar>
            <w:vAlign w:val="center"/>
          </w:tcPr>
          <w:p w14:paraId="6D7AD6AB" w14:textId="77777777" w:rsidR="004B6EBE" w:rsidRDefault="001A36CD">
            <w:pPr>
              <w:spacing w:before="40" w:after="40"/>
              <w:ind w:left="100" w:right="100"/>
              <w:jc w:val="right"/>
            </w:pPr>
            <w:r>
              <w:rPr>
                <w:rFonts w:ascii="Arial" w:eastAsia="Arial" w:hAnsi="Arial" w:cs="Arial"/>
                <w:color w:val="111111"/>
                <w:sz w:val="16"/>
                <w:szCs w:val="16"/>
              </w:rPr>
              <w:t>NA</w:t>
            </w:r>
          </w:p>
        </w:tc>
        <w:tc>
          <w:tcPr>
            <w:tcW w:w="900" w:type="dxa"/>
            <w:tcBorders>
              <w:bottom w:val="single" w:sz="16" w:space="0" w:color="000000"/>
            </w:tcBorders>
            <w:shd w:val="clear" w:color="auto" w:fill="FFFFFF"/>
            <w:tcMar>
              <w:top w:w="0" w:type="dxa"/>
              <w:left w:w="0" w:type="dxa"/>
              <w:bottom w:w="0" w:type="dxa"/>
              <w:right w:w="0" w:type="dxa"/>
            </w:tcMar>
            <w:vAlign w:val="center"/>
          </w:tcPr>
          <w:p w14:paraId="1C8A5389" w14:textId="77777777" w:rsidR="004B6EBE" w:rsidRDefault="001A36CD">
            <w:pPr>
              <w:spacing w:before="40" w:after="40"/>
              <w:ind w:left="100" w:right="100"/>
              <w:jc w:val="right"/>
            </w:pPr>
            <w:r>
              <w:rPr>
                <w:rFonts w:ascii="Arial" w:eastAsia="Arial" w:hAnsi="Arial" w:cs="Arial"/>
                <w:color w:val="111111"/>
                <w:sz w:val="16"/>
                <w:szCs w:val="16"/>
              </w:rPr>
              <w:t>NA</w:t>
            </w:r>
          </w:p>
        </w:tc>
        <w:tc>
          <w:tcPr>
            <w:tcW w:w="900" w:type="dxa"/>
            <w:tcBorders>
              <w:bottom w:val="single" w:sz="16" w:space="0" w:color="000000"/>
            </w:tcBorders>
            <w:shd w:val="clear" w:color="auto" w:fill="FFFFFF"/>
            <w:tcMar>
              <w:top w:w="0" w:type="dxa"/>
              <w:left w:w="0" w:type="dxa"/>
              <w:bottom w:w="0" w:type="dxa"/>
              <w:right w:w="0" w:type="dxa"/>
            </w:tcMar>
            <w:vAlign w:val="center"/>
          </w:tcPr>
          <w:p w14:paraId="01B37A87" w14:textId="77777777" w:rsidR="004B6EBE" w:rsidRDefault="001A36CD">
            <w:pPr>
              <w:spacing w:before="40" w:after="40"/>
              <w:ind w:left="100" w:right="100"/>
              <w:jc w:val="right"/>
            </w:pPr>
            <w:r>
              <w:rPr>
                <w:rFonts w:ascii="Arial" w:eastAsia="Arial" w:hAnsi="Arial" w:cs="Arial"/>
                <w:color w:val="111111"/>
                <w:sz w:val="16"/>
                <w:szCs w:val="16"/>
              </w:rPr>
              <w:t>NA</w:t>
            </w:r>
          </w:p>
        </w:tc>
        <w:tc>
          <w:tcPr>
            <w:tcW w:w="900" w:type="dxa"/>
            <w:tcBorders>
              <w:bottom w:val="single" w:sz="16" w:space="0" w:color="000000"/>
            </w:tcBorders>
            <w:shd w:val="clear" w:color="auto" w:fill="FFFFFF"/>
            <w:tcMar>
              <w:top w:w="0" w:type="dxa"/>
              <w:left w:w="0" w:type="dxa"/>
              <w:bottom w:w="0" w:type="dxa"/>
              <w:right w:w="0" w:type="dxa"/>
            </w:tcMar>
            <w:vAlign w:val="center"/>
          </w:tcPr>
          <w:p w14:paraId="5D7032A8" w14:textId="77777777" w:rsidR="004B6EBE" w:rsidRDefault="001A36CD">
            <w:pPr>
              <w:spacing w:before="40" w:after="40"/>
              <w:ind w:left="100" w:right="100"/>
              <w:jc w:val="right"/>
            </w:pPr>
            <w:r>
              <w:rPr>
                <w:rFonts w:ascii="Arial" w:eastAsia="Arial" w:hAnsi="Arial" w:cs="Arial"/>
                <w:color w:val="111111"/>
                <w:sz w:val="16"/>
                <w:szCs w:val="16"/>
              </w:rPr>
              <w:t>NA</w:t>
            </w:r>
          </w:p>
        </w:tc>
        <w:tc>
          <w:tcPr>
            <w:tcW w:w="900" w:type="dxa"/>
            <w:tcBorders>
              <w:bottom w:val="single" w:sz="16" w:space="0" w:color="000000"/>
            </w:tcBorders>
            <w:shd w:val="clear" w:color="auto" w:fill="FFFFFF"/>
            <w:tcMar>
              <w:top w:w="0" w:type="dxa"/>
              <w:left w:w="0" w:type="dxa"/>
              <w:bottom w:w="0" w:type="dxa"/>
              <w:right w:w="0" w:type="dxa"/>
            </w:tcMar>
            <w:vAlign w:val="center"/>
          </w:tcPr>
          <w:p w14:paraId="345437EB" w14:textId="77777777" w:rsidR="004B6EBE" w:rsidRDefault="001A36CD">
            <w:pPr>
              <w:spacing w:before="40" w:after="40"/>
              <w:ind w:left="100" w:right="100"/>
              <w:jc w:val="right"/>
            </w:pPr>
            <w:r>
              <w:rPr>
                <w:rFonts w:ascii="Arial" w:eastAsia="Arial" w:hAnsi="Arial" w:cs="Arial"/>
                <w:color w:val="111111"/>
                <w:sz w:val="16"/>
                <w:szCs w:val="16"/>
              </w:rPr>
              <w:t>NA</w:t>
            </w:r>
          </w:p>
        </w:tc>
        <w:tc>
          <w:tcPr>
            <w:tcW w:w="900" w:type="dxa"/>
            <w:tcBorders>
              <w:bottom w:val="single" w:sz="16" w:space="0" w:color="000000"/>
            </w:tcBorders>
            <w:shd w:val="clear" w:color="auto" w:fill="FFFFFF"/>
            <w:tcMar>
              <w:top w:w="0" w:type="dxa"/>
              <w:left w:w="0" w:type="dxa"/>
              <w:bottom w:w="0" w:type="dxa"/>
              <w:right w:w="0" w:type="dxa"/>
            </w:tcMar>
            <w:vAlign w:val="center"/>
          </w:tcPr>
          <w:p w14:paraId="1DF1F788" w14:textId="77777777" w:rsidR="004B6EBE" w:rsidRDefault="001A36CD">
            <w:pPr>
              <w:spacing w:before="40" w:after="40"/>
              <w:ind w:left="100" w:right="100"/>
              <w:jc w:val="right"/>
            </w:pPr>
            <w:r>
              <w:rPr>
                <w:rFonts w:ascii="Arial" w:eastAsia="Arial" w:hAnsi="Arial" w:cs="Arial"/>
                <w:color w:val="111111"/>
                <w:sz w:val="16"/>
                <w:szCs w:val="16"/>
              </w:rPr>
              <w:t>1.394</w:t>
            </w:r>
          </w:p>
        </w:tc>
        <w:tc>
          <w:tcPr>
            <w:tcW w:w="900" w:type="dxa"/>
            <w:tcBorders>
              <w:bottom w:val="single" w:sz="16" w:space="0" w:color="000000"/>
            </w:tcBorders>
            <w:shd w:val="clear" w:color="auto" w:fill="FFFFFF"/>
            <w:tcMar>
              <w:top w:w="0" w:type="dxa"/>
              <w:left w:w="0" w:type="dxa"/>
              <w:bottom w:w="0" w:type="dxa"/>
              <w:right w:w="0" w:type="dxa"/>
            </w:tcMar>
            <w:vAlign w:val="center"/>
          </w:tcPr>
          <w:p w14:paraId="66B1E8FB" w14:textId="77777777" w:rsidR="004B6EBE" w:rsidRDefault="001A36CD">
            <w:pPr>
              <w:spacing w:before="40" w:after="40"/>
              <w:ind w:left="100" w:right="100"/>
              <w:jc w:val="right"/>
            </w:pPr>
            <w:r>
              <w:rPr>
                <w:rFonts w:ascii="Arial" w:eastAsia="Arial" w:hAnsi="Arial" w:cs="Arial"/>
                <w:color w:val="111111"/>
                <w:sz w:val="16"/>
                <w:szCs w:val="16"/>
              </w:rPr>
              <w:t>NA</w:t>
            </w:r>
          </w:p>
        </w:tc>
        <w:tc>
          <w:tcPr>
            <w:tcW w:w="900" w:type="dxa"/>
            <w:tcBorders>
              <w:bottom w:val="single" w:sz="16" w:space="0" w:color="000000"/>
            </w:tcBorders>
            <w:shd w:val="clear" w:color="auto" w:fill="FFFFFF"/>
            <w:tcMar>
              <w:top w:w="0" w:type="dxa"/>
              <w:left w:w="0" w:type="dxa"/>
              <w:bottom w:w="0" w:type="dxa"/>
              <w:right w:w="0" w:type="dxa"/>
            </w:tcMar>
            <w:vAlign w:val="center"/>
          </w:tcPr>
          <w:p w14:paraId="5243D773" w14:textId="77777777" w:rsidR="004B6EBE" w:rsidRDefault="001A36CD">
            <w:pPr>
              <w:spacing w:before="40" w:after="40"/>
              <w:ind w:left="100" w:right="100"/>
              <w:jc w:val="right"/>
            </w:pPr>
            <w:r>
              <w:rPr>
                <w:rFonts w:ascii="Arial" w:eastAsia="Arial" w:hAnsi="Arial" w:cs="Arial"/>
                <w:color w:val="111111"/>
                <w:sz w:val="16"/>
                <w:szCs w:val="16"/>
              </w:rPr>
              <w:t>NA</w:t>
            </w:r>
          </w:p>
        </w:tc>
      </w:tr>
    </w:tbl>
    <w:p w14:paraId="0231CEF2" w14:textId="0219049E" w:rsidR="004B6EBE" w:rsidRDefault="001A36CD">
      <w:pPr>
        <w:pStyle w:val="FirstParagraph"/>
      </w:pPr>
      <w:r>
        <w:t>Climate data can be read in from any file format using base R functions.</w:t>
      </w:r>
      <w:r w:rsidR="00675D0A">
        <w:t xml:space="preserve"> </w:t>
      </w:r>
      <w:r>
        <w:t>From here, data can be checked for skewness, transformed, reformatted, checked for missing values and autocorrelation, etc.</w:t>
      </w:r>
    </w:p>
    <w:p w14:paraId="4BDCC8D2" w14:textId="4D80A2D2" w:rsidR="004B6EBE" w:rsidRDefault="001A36CD">
      <w:pPr>
        <w:pStyle w:val="BodyText"/>
      </w:pPr>
      <w:r>
        <w:t>The load_clim function aggregates the climate by calculating</w:t>
      </w:r>
      <w:r>
        <w:t xml:space="preserve"> the mean or sum over </w:t>
      </w:r>
      <w:proofErr w:type="gramStart"/>
      <w:r>
        <w:t>particular months</w:t>
      </w:r>
      <w:proofErr w:type="gramEnd"/>
      <w:r>
        <w:t xml:space="preserve"> of interest</w:t>
      </w:r>
      <w:r w:rsidR="00675D0A">
        <w:t>,</w:t>
      </w:r>
      <w:r>
        <w:t xml:space="preserve"> select individual months. This function requires that these data be in 13 column (year and months 1:12) or long (3 column - “</w:t>
      </w:r>
      <w:r w:rsidR="00675D0A">
        <w:t>year</w:t>
      </w:r>
      <w:r>
        <w:t>”, “month”, and “value”) format.</w:t>
      </w:r>
    </w:p>
    <w:p w14:paraId="7767363E" w14:textId="77777777" w:rsidR="00675D0A" w:rsidRDefault="001A36CD">
      <w:pPr>
        <w:pStyle w:val="BodyText"/>
      </w:pPr>
      <w:r>
        <w:rPr>
          <w:rStyle w:val="VerbatimChar"/>
        </w:rPr>
        <w:t>&gt;climate &lt;- load_</w:t>
      </w:r>
      <w:proofErr w:type="gramStart"/>
      <w:r>
        <w:rPr>
          <w:rStyle w:val="VerbatimChar"/>
        </w:rPr>
        <w:t>clim(</w:t>
      </w:r>
      <w:proofErr w:type="gramEnd"/>
      <w:r>
        <w:rPr>
          <w:rStyle w:val="VerbatimChar"/>
        </w:rPr>
        <w:t>clim = c</w:t>
      </w:r>
      <w:r>
        <w:rPr>
          <w:rStyle w:val="VerbatimChar"/>
        </w:rPr>
        <w:t>limate_long, mos = c(4:7), method = "mean", prewhiten_clim = FALSE)</w:t>
      </w:r>
      <w:r>
        <w:t xml:space="preserve"> </w:t>
      </w:r>
    </w:p>
    <w:p w14:paraId="7010EEE3" w14:textId="08E5EAA3" w:rsidR="004B6EBE" w:rsidRDefault="001A36CD">
      <w:pPr>
        <w:pStyle w:val="BodyText"/>
      </w:pPr>
      <w:r>
        <w:rPr>
          <w:rStyle w:val="VerbatimChar"/>
        </w:rPr>
        <w:t xml:space="preserve">&gt; </w:t>
      </w:r>
      <w:proofErr w:type="spellStart"/>
      <w:r>
        <w:rPr>
          <w:rStyle w:val="VerbatimChar"/>
        </w:rPr>
        <w:t>ar</w:t>
      </w:r>
      <w:proofErr w:type="spellEnd"/>
      <w:r>
        <w:rPr>
          <w:rStyle w:val="VerbatimChar"/>
        </w:rPr>
        <w:t>(</w:t>
      </w:r>
      <w:proofErr w:type="spellStart"/>
      <w:r>
        <w:rPr>
          <w:rStyle w:val="VerbatimChar"/>
        </w:rPr>
        <w:t>climate$clim_small$values</w:t>
      </w:r>
      <w:proofErr w:type="spellEnd"/>
      <w:r>
        <w:rPr>
          <w:rStyle w:val="VerbatimChar"/>
        </w:rPr>
        <w:t>)</w:t>
      </w:r>
    </w:p>
    <w:p w14:paraId="54A98010" w14:textId="77777777" w:rsidR="004B6EBE" w:rsidRDefault="001A36CD">
      <w:pPr>
        <w:pStyle w:val="SourceCode"/>
      </w:pPr>
      <w:r>
        <w:rPr>
          <w:rStyle w:val="VerbatimChar"/>
        </w:rPr>
        <w:t xml:space="preserve">## </w:t>
      </w:r>
      <w:r>
        <w:br/>
      </w:r>
      <w:r>
        <w:rPr>
          <w:rStyle w:val="VerbatimChar"/>
        </w:rPr>
        <w:t>## Call:</w:t>
      </w:r>
      <w:r>
        <w:br/>
      </w:r>
      <w:r>
        <w:rPr>
          <w:rStyle w:val="VerbatimChar"/>
        </w:rPr>
        <w:t>## ar(x = climate$clim_small$values)</w:t>
      </w:r>
      <w:r>
        <w:br/>
      </w:r>
      <w:r>
        <w:rPr>
          <w:rStyle w:val="VerbatimChar"/>
        </w:rPr>
        <w:t xml:space="preserve">## </w:t>
      </w:r>
      <w:r>
        <w:br/>
      </w:r>
      <w:r>
        <w:rPr>
          <w:rStyle w:val="VerbatimChar"/>
        </w:rPr>
        <w:t xml:space="preserve">## </w:t>
      </w:r>
      <w:r>
        <w:br/>
      </w:r>
      <w:r>
        <w:rPr>
          <w:rStyle w:val="VerbatimChar"/>
        </w:rPr>
        <w:t>## Order selected 0  sigma^2 estimated as  0.8811</w:t>
      </w:r>
    </w:p>
    <w:p w14:paraId="05A2BA8F" w14:textId="77777777" w:rsidR="004B6EBE" w:rsidRDefault="001A36CD" w:rsidP="001D5755">
      <w:pPr>
        <w:pStyle w:val="BodyText"/>
      </w:pPr>
      <w:r>
        <w:t xml:space="preserve">eval_clim() calculates correlations between the </w:t>
      </w:r>
      <w:r>
        <w:t>climate variable and the chronologies. Here, the user indicates the calibration/validation period for the intended model, the window over which to correlate the chronologies and climate, leads/lags, correlation test type, confidence value, and a correlatio</w:t>
      </w:r>
      <w:r>
        <w:t>n cutoff for selecting chronologies. Weighting features will be added later. See function documentation for options.</w:t>
      </w:r>
    </w:p>
    <w:p w14:paraId="4EDBC422" w14:textId="77777777" w:rsidR="004B6EBE" w:rsidRDefault="001A36CD">
      <w:pPr>
        <w:pStyle w:val="BodyText"/>
      </w:pPr>
      <w:r>
        <w:rPr>
          <w:rStyle w:val="VerbatimChar"/>
        </w:rPr>
        <w:lastRenderedPageBreak/>
        <w:t>&gt;data_obj_pw &lt;- eval_clim(crns = crns_df, lead = 0, prewhiten_crn = TRUE, climate = climate, calib = 1950:1968, valid = 1927:1949, cor_wind</w:t>
      </w:r>
      <w:r>
        <w:rPr>
          <w:rStyle w:val="VerbatimChar"/>
        </w:rPr>
        <w:t>ow = "calib", type = "pearson", alternative = "two.sided", r = -1, conf = 0.90, print = TRUE, out_fmt = "csv", out_dir = "test/", pr_years = NULL)</w:t>
      </w:r>
    </w:p>
    <w:p w14:paraId="6000316E" w14:textId="1D4990C7" w:rsidR="004B6EBE" w:rsidRDefault="001A36CD">
      <w:pPr>
        <w:pStyle w:val="BodyText"/>
      </w:pPr>
      <w:r>
        <w:t xml:space="preserve">The output of eval_clim() is an S3 object of class “PCreg_data”. This object contains </w:t>
      </w:r>
      <w:r>
        <w:t>necessary piece</w:t>
      </w:r>
      <w:r>
        <w:t>s that feed into the final regression model function. You can view the the components of the object using the “$” operator:</w:t>
      </w:r>
    </w:p>
    <w:p w14:paraId="492B0DE1" w14:textId="77777777" w:rsidR="004A3446" w:rsidRDefault="001A36CD" w:rsidP="004A3446">
      <w:pPr>
        <w:pStyle w:val="BodyText"/>
        <w:spacing w:line="240" w:lineRule="auto"/>
      </w:pPr>
      <w:r>
        <w:rPr>
          <w:rStyle w:val="VerbatimChar"/>
        </w:rPr>
        <w:t>&gt;data_obj$cors_table</w:t>
      </w:r>
      <w:r>
        <w:t xml:space="preserve"> table of all cross correlations</w:t>
      </w:r>
    </w:p>
    <w:p w14:paraId="6FD1282C" w14:textId="4F5B25EC" w:rsidR="004A3446" w:rsidRDefault="001A36CD" w:rsidP="004A3446">
      <w:pPr>
        <w:pStyle w:val="BodyText"/>
        <w:spacing w:line="240" w:lineRule="auto"/>
      </w:pPr>
      <w:r w:rsidRPr="004A3446">
        <w:rPr>
          <w:rFonts w:ascii="Consolas" w:hAnsi="Consolas"/>
          <w:sz w:val="22"/>
          <w:szCs w:val="22"/>
        </w:rPr>
        <w:t>&gt;</w:t>
      </w:r>
      <w:proofErr w:type="spellStart"/>
      <w:r w:rsidRPr="004A3446">
        <w:rPr>
          <w:rFonts w:ascii="Consolas" w:hAnsi="Consolas"/>
          <w:sz w:val="22"/>
          <w:szCs w:val="22"/>
        </w:rPr>
        <w:t>data_obj</w:t>
      </w:r>
      <w:r w:rsidRPr="004A3446">
        <w:rPr>
          <w:rFonts w:ascii="Consolas" w:hAnsi="Consolas"/>
          <w:sz w:val="22"/>
          <w:szCs w:val="22"/>
        </w:rPr>
        <w:t>$cors_table_small</w:t>
      </w:r>
      <w:proofErr w:type="spellEnd"/>
      <w:r w:rsidRPr="004A3446">
        <w:rPr>
          <w:rFonts w:ascii="Consolas" w:hAnsi="Consolas"/>
        </w:rPr>
        <w:t xml:space="preserve"> </w:t>
      </w:r>
      <w:r>
        <w:t xml:space="preserve">table of selected chronology </w:t>
      </w:r>
      <w:proofErr w:type="spellStart"/>
      <w:r>
        <w:t>correlatons</w:t>
      </w:r>
      <w:proofErr w:type="spellEnd"/>
      <w:r>
        <w:t xml:space="preserve"> </w:t>
      </w:r>
    </w:p>
    <w:p w14:paraId="33497229" w14:textId="463EBC78" w:rsidR="004A3446" w:rsidRPr="004A3446" w:rsidRDefault="001A36CD" w:rsidP="004A3446">
      <w:pPr>
        <w:pStyle w:val="BodyText"/>
        <w:spacing w:line="240" w:lineRule="auto"/>
        <w:rPr>
          <w:rStyle w:val="VerbatimChar"/>
          <w:rFonts w:ascii="Times New Roman" w:hAnsi="Times New Roman"/>
          <w:sz w:val="24"/>
        </w:rPr>
      </w:pPr>
      <w:r w:rsidRPr="004A3446">
        <w:rPr>
          <w:rFonts w:ascii="Consolas" w:hAnsi="Consolas"/>
          <w:sz w:val="22"/>
          <w:szCs w:val="22"/>
        </w:rPr>
        <w:t>&gt;</w:t>
      </w:r>
      <w:proofErr w:type="spellStart"/>
      <w:r w:rsidRPr="004A3446">
        <w:rPr>
          <w:rFonts w:ascii="Consolas" w:hAnsi="Consolas"/>
          <w:sz w:val="22"/>
          <w:szCs w:val="22"/>
        </w:rPr>
        <w:t>data_obj$nests</w:t>
      </w:r>
      <w:proofErr w:type="spellEnd"/>
      <w:r w:rsidR="004A3446">
        <w:t xml:space="preserve"> </w:t>
      </w:r>
      <w:r>
        <w:rPr>
          <w:rStyle w:val="VerbatimChar"/>
        </w:rPr>
        <w:t xml:space="preserve">beginning and end year for </w:t>
      </w:r>
      <w:r w:rsidR="004A3446">
        <w:rPr>
          <w:rStyle w:val="VerbatimChar"/>
        </w:rPr>
        <w:t>nests</w:t>
      </w:r>
    </w:p>
    <w:p w14:paraId="02752414" w14:textId="775FDA5F" w:rsidR="004B6EBE" w:rsidRDefault="001A36CD" w:rsidP="004A3446">
      <w:pPr>
        <w:pStyle w:val="BodyText"/>
        <w:spacing w:line="240" w:lineRule="auto"/>
      </w:pPr>
      <w:r w:rsidRPr="004A3446">
        <w:rPr>
          <w:rFonts w:ascii="Consolas" w:hAnsi="Consolas"/>
          <w:sz w:val="22"/>
          <w:szCs w:val="22"/>
        </w:rPr>
        <w:t>&gt;</w:t>
      </w:r>
      <w:proofErr w:type="spellStart"/>
      <w:r w:rsidRPr="004A3446">
        <w:rPr>
          <w:rFonts w:ascii="Consolas" w:hAnsi="Consolas"/>
          <w:sz w:val="22"/>
          <w:szCs w:val="22"/>
        </w:rPr>
        <w:t>data_obj$clim_ar</w:t>
      </w:r>
      <w:r w:rsidRPr="004A3446">
        <w:rPr>
          <w:rStyle w:val="VerbatimChar"/>
          <w:szCs w:val="22"/>
        </w:rPr>
        <w:t>autoregressive</w:t>
      </w:r>
      <w:proofErr w:type="spellEnd"/>
      <w:r>
        <w:rPr>
          <w:rStyle w:val="VerbatimChar"/>
        </w:rPr>
        <w:t xml:space="preserve"> model selected for climate</w:t>
      </w:r>
    </w:p>
    <w:p w14:paraId="62F5C1F2" w14:textId="77777777" w:rsidR="004B6EBE" w:rsidRDefault="001A36CD">
      <w:pPr>
        <w:pStyle w:val="SourceCode"/>
      </w:pPr>
      <w:r>
        <w:rPr>
          <w:rStyle w:val="VerbatimChar"/>
        </w:rPr>
        <w:t>## [1] "PCreg_data"</w:t>
      </w:r>
    </w:p>
    <w:p w14:paraId="091E40FA" w14:textId="77777777" w:rsidR="004B6EBE" w:rsidRDefault="001A36CD">
      <w:pPr>
        <w:pStyle w:val="SourceCode"/>
      </w:pPr>
      <w:r>
        <w:rPr>
          <w:rStyle w:val="VerbatimChar"/>
        </w:rPr>
        <w:t>##    chronology leads lags correlation      p_value</w:t>
      </w:r>
      <w:r>
        <w:br/>
      </w:r>
      <w:r>
        <w:rPr>
          <w:rStyle w:val="VerbatimChar"/>
        </w:rPr>
        <w:t xml:space="preserve">## 1       </w:t>
      </w:r>
      <w:r>
        <w:rPr>
          <w:rStyle w:val="VerbatimChar"/>
        </w:rPr>
        <w:t>nm014     0    0   0.3485742 0.1435812840</w:t>
      </w:r>
      <w:r>
        <w:br/>
      </w:r>
      <w:r>
        <w:rPr>
          <w:rStyle w:val="VerbatimChar"/>
        </w:rPr>
        <w:t>## 2       nm038     0    0   0.6370008 0.0033556787</w:t>
      </w:r>
      <w:r>
        <w:br/>
      </w:r>
      <w:r>
        <w:rPr>
          <w:rStyle w:val="VerbatimChar"/>
        </w:rPr>
        <w:t>## 3       nm039     0    0   0.5203948 0.0223594935</w:t>
      </w:r>
      <w:r>
        <w:br/>
      </w:r>
      <w:r>
        <w:rPr>
          <w:rStyle w:val="VerbatimChar"/>
        </w:rPr>
        <w:t>## 4       nm040     0    0   0.7004643 0.0008379848</w:t>
      </w:r>
      <w:r>
        <w:br/>
      </w:r>
      <w:r>
        <w:rPr>
          <w:rStyle w:val="VerbatimChar"/>
        </w:rPr>
        <w:t>## 5       nm111     0    0   0.3810636 0.1074696926</w:t>
      </w:r>
      <w:r>
        <w:br/>
      </w:r>
      <w:r>
        <w:rPr>
          <w:rStyle w:val="VerbatimChar"/>
        </w:rPr>
        <w:t>##</w:t>
      </w:r>
      <w:r>
        <w:rPr>
          <w:rStyle w:val="VerbatimChar"/>
        </w:rPr>
        <w:t xml:space="preserve"> 6       nm112     0    0   0.6387499 0.0032429250</w:t>
      </w:r>
      <w:r>
        <w:br/>
      </w:r>
      <w:r>
        <w:rPr>
          <w:rStyle w:val="VerbatimChar"/>
        </w:rPr>
        <w:t>## 7       nm118     0    0   0.6548110 0.0023461896</w:t>
      </w:r>
      <w:r>
        <w:br/>
      </w:r>
      <w:r>
        <w:rPr>
          <w:rStyle w:val="VerbatimChar"/>
        </w:rPr>
        <w:t>## 8       nm607     0    0   0.6006589 0.0065375158</w:t>
      </w:r>
      <w:r>
        <w:br/>
      </w:r>
      <w:r>
        <w:rPr>
          <w:rStyle w:val="VerbatimChar"/>
        </w:rPr>
        <w:t>## 9       nm616     0    0   0.5227324 0.0216589846</w:t>
      </w:r>
      <w:r>
        <w:br/>
      </w:r>
      <w:r>
        <w:rPr>
          <w:rStyle w:val="VerbatimChar"/>
        </w:rPr>
        <w:t>## 10      nm617     0    0   0.6721510 0.0016</w:t>
      </w:r>
      <w:r>
        <w:rPr>
          <w:rStyle w:val="VerbatimChar"/>
        </w:rPr>
        <w:t>194473</w:t>
      </w:r>
    </w:p>
    <w:p w14:paraId="68AF7C0D" w14:textId="77777777" w:rsidR="004B6EBE" w:rsidRDefault="001A36CD">
      <w:pPr>
        <w:pStyle w:val="SourceCode"/>
      </w:pPr>
      <w:r>
        <w:rPr>
          <w:rStyle w:val="VerbatimChar"/>
        </w:rPr>
        <w:t>##   chronology leads lags correlation      p_value</w:t>
      </w:r>
      <w:r>
        <w:br/>
      </w:r>
      <w:r>
        <w:rPr>
          <w:rStyle w:val="VerbatimChar"/>
        </w:rPr>
        <w:t>## 1      nm038     0    0   0.6370008 0.0033556787</w:t>
      </w:r>
      <w:r>
        <w:br/>
      </w:r>
      <w:r>
        <w:rPr>
          <w:rStyle w:val="VerbatimChar"/>
        </w:rPr>
        <w:t>## 2      nm039     0    0   0.5203948 0.0223594935</w:t>
      </w:r>
      <w:r>
        <w:br/>
      </w:r>
      <w:r>
        <w:rPr>
          <w:rStyle w:val="VerbatimChar"/>
        </w:rPr>
        <w:t>## 3      nm040     0    0   0.7004643 0.0008379848</w:t>
      </w:r>
      <w:r>
        <w:br/>
      </w:r>
      <w:r>
        <w:rPr>
          <w:rStyle w:val="VerbatimChar"/>
        </w:rPr>
        <w:t>## 4      nm112     0    0   0.6387499 0.</w:t>
      </w:r>
      <w:r>
        <w:rPr>
          <w:rStyle w:val="VerbatimChar"/>
        </w:rPr>
        <w:t>0032429250</w:t>
      </w:r>
      <w:r>
        <w:br/>
      </w:r>
      <w:r>
        <w:rPr>
          <w:rStyle w:val="VerbatimChar"/>
        </w:rPr>
        <w:t>## 5      nm118     0    0   0.6548110 0.0023461896</w:t>
      </w:r>
      <w:r>
        <w:br/>
      </w:r>
      <w:r>
        <w:rPr>
          <w:rStyle w:val="VerbatimChar"/>
        </w:rPr>
        <w:t>## 6      nm607     0    0   0.6006589 0.0065375158</w:t>
      </w:r>
      <w:r>
        <w:br/>
      </w:r>
      <w:r>
        <w:rPr>
          <w:rStyle w:val="VerbatimChar"/>
        </w:rPr>
        <w:t>## 7      nm616     0    0   0.5227324 0.0216589846</w:t>
      </w:r>
      <w:r>
        <w:br/>
      </w:r>
      <w:r>
        <w:rPr>
          <w:rStyle w:val="VerbatimChar"/>
        </w:rPr>
        <w:t>## 8      nm617     0    0   0.6721510 0.0016194473</w:t>
      </w:r>
    </w:p>
    <w:p w14:paraId="2F36F8A2" w14:textId="77777777" w:rsidR="004B6EBE" w:rsidRDefault="001A36CD">
      <w:pPr>
        <w:pStyle w:val="SourceCode"/>
      </w:pPr>
      <w:r>
        <w:rPr>
          <w:rStyle w:val="VerbatimChar"/>
        </w:rPr>
        <w:t>##      ID startYR endYR</w:t>
      </w:r>
      <w:r>
        <w:br/>
      </w:r>
      <w:r>
        <w:rPr>
          <w:rStyle w:val="VerbatimChar"/>
        </w:rPr>
        <w:t xml:space="preserve">## 1 nm039  </w:t>
      </w:r>
      <w:r>
        <w:rPr>
          <w:rStyle w:val="VerbatimChar"/>
        </w:rPr>
        <w:t xml:space="preserve">  1690  1972</w:t>
      </w:r>
      <w:r>
        <w:br/>
      </w:r>
      <w:r>
        <w:rPr>
          <w:rStyle w:val="VerbatimChar"/>
        </w:rPr>
        <w:t>## 2 nm617    1655  2008</w:t>
      </w:r>
      <w:r>
        <w:br/>
      </w:r>
      <w:r>
        <w:rPr>
          <w:rStyle w:val="VerbatimChar"/>
        </w:rPr>
        <w:t>## 3 nm112    1644  1982</w:t>
      </w:r>
      <w:r>
        <w:br/>
      </w:r>
      <w:r>
        <w:rPr>
          <w:rStyle w:val="VerbatimChar"/>
        </w:rPr>
        <w:lastRenderedPageBreak/>
        <w:t>## 4 nm616    1616  2008</w:t>
      </w:r>
      <w:r>
        <w:br/>
      </w:r>
      <w:r>
        <w:rPr>
          <w:rStyle w:val="VerbatimChar"/>
        </w:rPr>
        <w:t>## 5 nm040    1579  1972</w:t>
      </w:r>
      <w:r>
        <w:br/>
      </w:r>
      <w:r>
        <w:rPr>
          <w:rStyle w:val="VerbatimChar"/>
        </w:rPr>
        <w:t>## 6 nm118    1564  1982</w:t>
      </w:r>
      <w:r>
        <w:br/>
      </w:r>
      <w:r>
        <w:rPr>
          <w:rStyle w:val="VerbatimChar"/>
        </w:rPr>
        <w:t>## 7 nm038    1556  1972</w:t>
      </w:r>
      <w:r>
        <w:br/>
      </w:r>
      <w:r>
        <w:rPr>
          <w:rStyle w:val="VerbatimChar"/>
        </w:rPr>
        <w:t>## 8 nm607     878  1989</w:t>
      </w:r>
    </w:p>
    <w:p w14:paraId="6AED26A1" w14:textId="77777777" w:rsidR="004B6EBE" w:rsidRDefault="001A36CD">
      <w:pPr>
        <w:pStyle w:val="SourceCode"/>
      </w:pPr>
      <w:r>
        <w:rPr>
          <w:rStyle w:val="VerbatimChar"/>
        </w:rPr>
        <w:t>## NULL</w:t>
      </w:r>
    </w:p>
    <w:p w14:paraId="26EFEF24" w14:textId="2000BA72" w:rsidR="004B6EBE" w:rsidRDefault="001A36CD" w:rsidP="001D5755">
      <w:pPr>
        <w:pStyle w:val="BodyText"/>
      </w:pPr>
      <w:r>
        <w:t xml:space="preserve">The </w:t>
      </w:r>
      <w:proofErr w:type="gramStart"/>
      <w:r>
        <w:t>pcreg(</w:t>
      </w:r>
      <w:proofErr w:type="gramEnd"/>
      <w:r>
        <w:t>) function takes the information from the previous step ,in the form of the PCreg_data object, and performs the principal component regression estimates for each nest</w:t>
      </w:r>
      <w:r w:rsidR="00675D0A">
        <w:t xml:space="preserve"> and splices them together</w:t>
      </w:r>
      <w:r>
        <w:t>. The user indicates the selection threshold for PCs, the window over which to c</w:t>
      </w:r>
      <w:r>
        <w:t>alculate PCs, and the window over which to scale the variance.</w:t>
      </w:r>
    </w:p>
    <w:p w14:paraId="5DB60D45" w14:textId="77777777" w:rsidR="004B6EBE" w:rsidRDefault="001A36CD">
      <w:pPr>
        <w:pStyle w:val="BodyText"/>
      </w:pPr>
      <w:r>
        <w:rPr>
          <w:rStyle w:val="VerbatimChar"/>
        </w:rPr>
        <w:t xml:space="preserve">&gt;recon &lt;- </w:t>
      </w:r>
      <w:proofErr w:type="gramStart"/>
      <w:r>
        <w:rPr>
          <w:rStyle w:val="VerbatimChar"/>
        </w:rPr>
        <w:t>pcreg(</w:t>
      </w:r>
      <w:proofErr w:type="gramEnd"/>
      <w:r>
        <w:rPr>
          <w:rStyle w:val="VerbatimChar"/>
        </w:rPr>
        <w:t>data = data_obj, pc_calc = "calib", select_pc = "eigenvalue1", scale_var = "calib", plot = TRUE, weight = NULL, cum_perc = NULL)</w:t>
      </w:r>
    </w:p>
    <w:p w14:paraId="154A782B" w14:textId="77777777" w:rsidR="004B6EBE" w:rsidRDefault="001A36CD">
      <w:pPr>
        <w:pStyle w:val="FirstParagraph"/>
      </w:pPr>
      <w:r>
        <w:rPr>
          <w:noProof/>
        </w:rPr>
        <w:drawing>
          <wp:inline distT="0" distB="0" distL="0" distR="0" wp14:anchorId="68D25081" wp14:editId="32413C7B">
            <wp:extent cx="4995333" cy="308165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lsmit224/AppData/Local/Temp/Rtmp46ehLN/preview-1dcc3a6e4b48.dir/package_manuscript_files/figure-docx/unnamed-chunk-14-1.png"/>
                    <pic:cNvPicPr>
                      <a:picLocks noChangeAspect="1" noChangeArrowheads="1"/>
                    </pic:cNvPicPr>
                  </pic:nvPicPr>
                  <pic:blipFill>
                    <a:blip r:embed="rId14"/>
                    <a:stretch>
                      <a:fillRect/>
                    </a:stretch>
                  </pic:blipFill>
                  <pic:spPr bwMode="auto">
                    <a:xfrm>
                      <a:off x="0" y="0"/>
                      <a:ext cx="5016317" cy="3094600"/>
                    </a:xfrm>
                    <a:prstGeom prst="rect">
                      <a:avLst/>
                    </a:prstGeom>
                    <a:noFill/>
                    <a:ln w="9525">
                      <a:noFill/>
                      <a:headEnd/>
                      <a:tailEnd/>
                    </a:ln>
                  </pic:spPr>
                </pic:pic>
              </a:graphicData>
            </a:graphic>
          </wp:inline>
        </w:drawing>
      </w:r>
    </w:p>
    <w:p w14:paraId="64F0C09E" w14:textId="61C8AEB9" w:rsidR="004B6EBE" w:rsidRDefault="001A36CD">
      <w:pPr>
        <w:pStyle w:val="BodyText"/>
      </w:pPr>
      <w:r>
        <w:t>The output of this function is an object of class PCreg_recon, and you can call the pieces of it as was done above. Output</w:t>
      </w:r>
      <w:r w:rsidR="00675D0A">
        <w:t xml:space="preserve"> contains</w:t>
      </w:r>
      <w:r>
        <w:t xml:space="preserve"> reconstruction estimates, </w:t>
      </w:r>
      <w:proofErr w:type="gramStart"/>
      <w:r>
        <w:t>validation</w:t>
      </w:r>
      <w:proofErr w:type="gramEnd"/>
      <w:r>
        <w:t xml:space="preserve"> and calibration period statistics (RE, CE, R2), as well as linear model and Principal Component </w:t>
      </w:r>
      <w:r>
        <w:t xml:space="preserve">Analysis objects for </w:t>
      </w:r>
      <w:r>
        <w:lastRenderedPageBreak/>
        <w:t>each nest and autoregressive model statistics for climate and chronologies if AR prewhitening is used.</w:t>
      </w:r>
    </w:p>
    <w:p w14:paraId="0D7E977B" w14:textId="77777777" w:rsidR="00CC53EC" w:rsidRDefault="001A36CD" w:rsidP="00CC53EC">
      <w:pPr>
        <w:pStyle w:val="BodyText"/>
        <w:spacing w:line="240" w:lineRule="auto"/>
      </w:pPr>
      <w:r>
        <w:rPr>
          <w:rStyle w:val="VerbatimChar"/>
        </w:rPr>
        <w:t>&gt;recon$model_stats</w:t>
      </w:r>
      <w:r>
        <w:t xml:space="preserve"> linear regression model statistics</w:t>
      </w:r>
    </w:p>
    <w:p w14:paraId="3401C5DC" w14:textId="69C7B991" w:rsidR="00CC53EC" w:rsidRDefault="001A36CD" w:rsidP="00CC53EC">
      <w:pPr>
        <w:pStyle w:val="BodyText"/>
        <w:spacing w:line="240" w:lineRule="auto"/>
      </w:pPr>
      <w:r>
        <w:t>&gt;</w:t>
      </w:r>
      <w:proofErr w:type="spellStart"/>
      <w:r w:rsidRPr="00CC53EC">
        <w:rPr>
          <w:rFonts w:ascii="Consolas" w:hAnsi="Consolas"/>
          <w:sz w:val="22"/>
          <w:szCs w:val="22"/>
        </w:rPr>
        <w:t>recon$calibration_stats</w:t>
      </w:r>
      <w:proofErr w:type="spellEnd"/>
      <w:r w:rsidRPr="00CC53EC">
        <w:rPr>
          <w:rFonts w:ascii="Consolas" w:hAnsi="Consolas"/>
          <w:sz w:val="22"/>
          <w:szCs w:val="22"/>
        </w:rPr>
        <w:t xml:space="preserve"> </w:t>
      </w:r>
      <w:r>
        <w:t xml:space="preserve">calibration period statistics` </w:t>
      </w:r>
    </w:p>
    <w:p w14:paraId="031A53AE" w14:textId="63144539" w:rsidR="004B6EBE" w:rsidRDefault="001A36CD" w:rsidP="00CC53EC">
      <w:pPr>
        <w:pStyle w:val="BodyText"/>
        <w:spacing w:line="240" w:lineRule="auto"/>
      </w:pPr>
      <w:r>
        <w:t>`&gt;</w:t>
      </w:r>
      <w:proofErr w:type="spellStart"/>
      <w:r w:rsidRPr="00CC53EC">
        <w:rPr>
          <w:rFonts w:ascii="Consolas" w:hAnsi="Consolas"/>
          <w:sz w:val="22"/>
          <w:szCs w:val="22"/>
        </w:rPr>
        <w:t>recon$validation_sta</w:t>
      </w:r>
      <w:r w:rsidRPr="00CC53EC">
        <w:rPr>
          <w:rFonts w:ascii="Consolas" w:hAnsi="Consolas"/>
          <w:sz w:val="22"/>
          <w:szCs w:val="22"/>
        </w:rPr>
        <w:t>ts</w:t>
      </w:r>
      <w:proofErr w:type="spellEnd"/>
      <w:r w:rsidR="00CC53EC">
        <w:rPr>
          <w:rFonts w:ascii="Consolas" w:hAnsi="Consolas"/>
          <w:sz w:val="22"/>
          <w:szCs w:val="22"/>
        </w:rPr>
        <w:t xml:space="preserve"> </w:t>
      </w:r>
      <w:r w:rsidRPr="00CC53EC">
        <w:rPr>
          <w:rStyle w:val="VerbatimChar"/>
          <w:rFonts w:ascii="Times New Roman" w:hAnsi="Times New Roman" w:cs="Times New Roman"/>
          <w:sz w:val="24"/>
        </w:rPr>
        <w:t>validation</w:t>
      </w:r>
      <w:r>
        <w:rPr>
          <w:rStyle w:val="VerbatimChar"/>
        </w:rPr>
        <w:t xml:space="preserve"> </w:t>
      </w:r>
      <w:r w:rsidRPr="00CC53EC">
        <w:rPr>
          <w:rStyle w:val="VerbatimChar"/>
          <w:rFonts w:ascii="Times New Roman" w:hAnsi="Times New Roman" w:cs="Times New Roman"/>
          <w:sz w:val="24"/>
        </w:rPr>
        <w:t>period statistics</w:t>
      </w:r>
    </w:p>
    <w:p w14:paraId="2408EB5E" w14:textId="77777777" w:rsidR="004B6EBE" w:rsidRDefault="001A36CD">
      <w:pPr>
        <w:pStyle w:val="SourceCode"/>
      </w:pPr>
      <w:r>
        <w:rPr>
          <w:rStyle w:val="VerbatimChar"/>
        </w:rPr>
        <w:t>##   model     sigma      r.sq  adj.r.sq nest_lwr</w:t>
      </w:r>
      <w:r>
        <w:br/>
      </w:r>
      <w:r>
        <w:rPr>
          <w:rStyle w:val="VerbatimChar"/>
        </w:rPr>
        <w:t>## 1   PC1 0.6125962 0.6332495 0.6116759     1690</w:t>
      </w:r>
      <w:r>
        <w:br/>
      </w:r>
      <w:r>
        <w:rPr>
          <w:rStyle w:val="VerbatimChar"/>
        </w:rPr>
        <w:t>## 2   PC1 0.6087624 0.6378255 0.6165211     1655</w:t>
      </w:r>
      <w:r>
        <w:br/>
      </w:r>
      <w:r>
        <w:rPr>
          <w:rStyle w:val="VerbatimChar"/>
        </w:rPr>
        <w:t>## 3   PC1 0.6078603 0.6388981 0.6176568     1644</w:t>
      </w:r>
      <w:r>
        <w:br/>
      </w:r>
      <w:r>
        <w:rPr>
          <w:rStyle w:val="VerbatimChar"/>
        </w:rPr>
        <w:t>## 4   PC1 0.6329574 0.60</w:t>
      </w:r>
      <w:r>
        <w:rPr>
          <w:rStyle w:val="VerbatimChar"/>
        </w:rPr>
        <w:t>84644 0.5854329     1616</w:t>
      </w:r>
      <w:r>
        <w:br/>
      </w:r>
      <w:r>
        <w:rPr>
          <w:rStyle w:val="VerbatimChar"/>
        </w:rPr>
        <w:t>## 5   PC1 0.6711693 0.5597631 0.5338668     1579</w:t>
      </w:r>
      <w:r>
        <w:br/>
      </w:r>
      <w:r>
        <w:rPr>
          <w:rStyle w:val="VerbatimChar"/>
        </w:rPr>
        <w:t>## 6   PC1 0.7108057 0.5062308 0.4771855     1564</w:t>
      </w:r>
      <w:r>
        <w:br/>
      </w:r>
      <w:r>
        <w:rPr>
          <w:rStyle w:val="VerbatimChar"/>
        </w:rPr>
        <w:t>## 7   PC1 0.7908501 0.3887617 0.3528065     1556</w:t>
      </w:r>
      <w:r>
        <w:br/>
      </w:r>
      <w:r>
        <w:rPr>
          <w:rStyle w:val="VerbatimChar"/>
        </w:rPr>
        <w:t>## 8   PC1 0.8087426 0.3607911 0.3231905      878</w:t>
      </w:r>
    </w:p>
    <w:p w14:paraId="053A2EA0" w14:textId="77777777" w:rsidR="004B6EBE" w:rsidRDefault="001A36CD">
      <w:pPr>
        <w:pStyle w:val="SourceCode"/>
      </w:pPr>
      <w:r>
        <w:rPr>
          <w:rStyle w:val="VerbatimChar"/>
        </w:rPr>
        <w:t xml:space="preserve">##   model        R2        RE </w:t>
      </w:r>
      <w:r>
        <w:rPr>
          <w:rStyle w:val="VerbatimChar"/>
        </w:rPr>
        <w:t xml:space="preserve">       CE</w:t>
      </w:r>
      <w:r>
        <w:br/>
      </w:r>
      <w:r>
        <w:rPr>
          <w:rStyle w:val="VerbatimChar"/>
        </w:rPr>
        <w:t>## 1     1 0.6332495 0.7342048 0.6332495</w:t>
      </w:r>
      <w:r>
        <w:br/>
      </w:r>
      <w:r>
        <w:rPr>
          <w:rStyle w:val="VerbatimChar"/>
        </w:rPr>
        <w:t>## 2     2 0.6378255 0.7375212 0.6378255</w:t>
      </w:r>
      <w:r>
        <w:br/>
      </w:r>
      <w:r>
        <w:rPr>
          <w:rStyle w:val="VerbatimChar"/>
        </w:rPr>
        <w:t>## 3     3 0.6388981 0.7382986 0.6388981</w:t>
      </w:r>
      <w:r>
        <w:br/>
      </w:r>
      <w:r>
        <w:rPr>
          <w:rStyle w:val="VerbatimChar"/>
        </w:rPr>
        <w:t>## 4     4 0.6084644 0.7162424 0.6084644</w:t>
      </w:r>
      <w:r>
        <w:br/>
      </w:r>
      <w:r>
        <w:rPr>
          <w:rStyle w:val="VerbatimChar"/>
        </w:rPr>
        <w:t>## 5     5 0.5597631 0.6809471 0.5597631</w:t>
      </w:r>
      <w:r>
        <w:br/>
      </w:r>
      <w:r>
        <w:rPr>
          <w:rStyle w:val="VerbatimChar"/>
        </w:rPr>
        <w:t>## 6     6 0.5062308 0.6421506 0.5062308</w:t>
      </w:r>
      <w:r>
        <w:br/>
      </w:r>
      <w:r>
        <w:rPr>
          <w:rStyle w:val="VerbatimChar"/>
        </w:rPr>
        <w:t>## 7     7 0.3887617 0.5570172 0.3887617</w:t>
      </w:r>
      <w:r>
        <w:br/>
      </w:r>
      <w:r>
        <w:rPr>
          <w:rStyle w:val="VerbatimChar"/>
        </w:rPr>
        <w:t>## 8     8 0.3607911 0.5367460 0.3607911</w:t>
      </w:r>
    </w:p>
    <w:p w14:paraId="241B6075" w14:textId="77777777" w:rsidR="004B6EBE" w:rsidRDefault="001A36CD">
      <w:pPr>
        <w:pStyle w:val="SourceCode"/>
      </w:pPr>
      <w:r>
        <w:rPr>
          <w:rStyle w:val="VerbatimChar"/>
        </w:rPr>
        <w:t>##   model        R2        RE           CE</w:t>
      </w:r>
      <w:r>
        <w:br/>
      </w:r>
      <w:r>
        <w:rPr>
          <w:rStyle w:val="VerbatimChar"/>
        </w:rPr>
        <w:t>## 1     1 0.5893141 0.3061563 -0.055101271</w:t>
      </w:r>
      <w:r>
        <w:br/>
      </w:r>
      <w:r>
        <w:rPr>
          <w:rStyle w:val="VerbatimChar"/>
        </w:rPr>
        <w:t>## 2     2 0.5687449 0.3382536 -0.006292215</w:t>
      </w:r>
      <w:r>
        <w:br/>
      </w:r>
      <w:r>
        <w:rPr>
          <w:rStyle w:val="VerbatimChar"/>
        </w:rPr>
        <w:t>## 3     3 0.5683329 0.3541046  0.01781191</w:t>
      </w:r>
      <w:r>
        <w:rPr>
          <w:rStyle w:val="VerbatimChar"/>
        </w:rPr>
        <w:t>5</w:t>
      </w:r>
      <w:r>
        <w:br/>
      </w:r>
      <w:r>
        <w:rPr>
          <w:rStyle w:val="VerbatimChar"/>
        </w:rPr>
        <w:t>## 4     4 0.5855548 0.6432338  0.457479447</w:t>
      </w:r>
      <w:r>
        <w:br/>
      </w:r>
      <w:r>
        <w:rPr>
          <w:rStyle w:val="VerbatimChar"/>
        </w:rPr>
        <w:t>## 5     5 0.5563242 0.6970239  0.539275952</w:t>
      </w:r>
      <w:r>
        <w:br/>
      </w:r>
      <w:r>
        <w:rPr>
          <w:rStyle w:val="VerbatimChar"/>
        </w:rPr>
        <w:t>## 6     6 0.4524736 0.6194009  0.421237727</w:t>
      </w:r>
      <w:r>
        <w:br/>
      </w:r>
      <w:r>
        <w:rPr>
          <w:rStyle w:val="VerbatimChar"/>
        </w:rPr>
        <w:t>## 7     7 0.4665442 0.6469050  0.463062020</w:t>
      </w:r>
      <w:r>
        <w:br/>
      </w:r>
      <w:r>
        <w:rPr>
          <w:rStyle w:val="VerbatimChar"/>
        </w:rPr>
        <w:t>## 8     8 0.5133201 0.6441045  0.458803476</w:t>
      </w:r>
    </w:p>
    <w:p w14:paraId="4950220C" w14:textId="77777777" w:rsidR="004B6EBE" w:rsidRDefault="001A36CD">
      <w:pPr>
        <w:pStyle w:val="Heading1"/>
      </w:pPr>
      <w:bookmarkStart w:id="12" w:name="comparison-to-pcreg"/>
      <w:r>
        <w:t>Comparison to PCreg</w:t>
      </w:r>
      <w:bookmarkEnd w:id="12"/>
    </w:p>
    <w:p w14:paraId="22371362" w14:textId="5C736797" w:rsidR="004B6EBE" w:rsidRDefault="001A36CD" w:rsidP="001D5755">
      <w:pPr>
        <w:pStyle w:val="BodyText"/>
      </w:pPr>
      <w:r>
        <w:t>When autoregre</w:t>
      </w:r>
      <w:r>
        <w:t xml:space="preserve">ssive prewhitening is not used, </w:t>
      </w:r>
      <w:r w:rsidR="001D5755">
        <w:t xml:space="preserve">the </w:t>
      </w:r>
      <w:proofErr w:type="spellStart"/>
      <w:r>
        <w:t>pcrecon</w:t>
      </w:r>
      <w:proofErr w:type="spellEnd"/>
      <w:r w:rsidR="001D5755">
        <w:t xml:space="preserve"> package</w:t>
      </w:r>
      <w:r>
        <w:t xml:space="preserve"> perfectly replicates the results of PCreg:</w:t>
      </w:r>
    </w:p>
    <w:p w14:paraId="35EF5518" w14:textId="77777777" w:rsidR="004B6EBE" w:rsidRDefault="001A36CD">
      <w:pPr>
        <w:pStyle w:val="BodyText"/>
      </w:pPr>
      <w:r>
        <w:rPr>
          <w:noProof/>
        </w:rPr>
        <w:lastRenderedPageBreak/>
        <w:drawing>
          <wp:inline distT="0" distB="0" distL="0" distR="0" wp14:anchorId="0391BAE1" wp14:editId="08BAFC6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lsmit224/AppData/Local/Temp/Rtmp46ehLN/preview-1dcc3a6e4b48.dir/package_manuscript_files/figure-docx/unnamed-chunk-1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9075BCC" w14:textId="79668A5C" w:rsidR="004B6EBE" w:rsidRDefault="001A36CD" w:rsidP="004A3446">
      <w:pPr>
        <w:pStyle w:val="BodyText"/>
      </w:pPr>
      <w:r>
        <w:t>While the process of prewhitening is identical between the two programs, the period of time over which the AR model is estimated varies. PCreg requires the user identify a</w:t>
      </w:r>
      <w:r>
        <w:t xml:space="preserve"> period within each nest to calculate the autoregressive model coefficients, whereas in pcrecon, we use the entire length of the chronology. This produces very similar results that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.994) that fall well within the bounds of uncertainty for these typ</w:t>
      </w:r>
      <w:r>
        <w:t>es of models.</w:t>
      </w:r>
    </w:p>
    <w:p w14:paraId="6A598044" w14:textId="77777777" w:rsidR="004B6EBE" w:rsidRDefault="001A36CD">
      <w:pPr>
        <w:pStyle w:val="BodyText"/>
      </w:pPr>
      <w:r>
        <w:rPr>
          <w:noProof/>
        </w:rPr>
        <w:lastRenderedPageBreak/>
        <w:drawing>
          <wp:inline distT="0" distB="0" distL="0" distR="0" wp14:anchorId="08715A14" wp14:editId="7F996B4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lsmit224/AppData/Local/Temp/Rtmp46ehLN/preview-1dcc3a6e4b48.dir/package_manuscript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5AFDAE7" w14:textId="77777777" w:rsidR="004B6EBE" w:rsidRDefault="001A36CD">
      <w:pPr>
        <w:pStyle w:val="Heading1"/>
      </w:pPr>
      <w:bookmarkStart w:id="13" w:name="citations"/>
      <w:r>
        <w:t>Citations</w:t>
      </w:r>
      <w:bookmarkEnd w:id="13"/>
    </w:p>
    <w:p w14:paraId="6A552F5B" w14:textId="77777777" w:rsidR="004B6EBE" w:rsidRDefault="001A36CD" w:rsidP="004A3446">
      <w:pPr>
        <w:pStyle w:val="Bibliography"/>
        <w:spacing w:line="480" w:lineRule="auto"/>
      </w:pPr>
      <w:bookmarkStart w:id="14" w:name="ref-Briffa1983"/>
      <w:bookmarkStart w:id="15" w:name="refs"/>
      <w:proofErr w:type="spellStart"/>
      <w:r>
        <w:t>Briffa</w:t>
      </w:r>
      <w:proofErr w:type="spellEnd"/>
      <w:r>
        <w:t>, K. R., P. D. Jones, T. M. L. Wigley, J. R. Pilcher, and M. G. L. Baillie. 1983. “Climate Reconstruction from Tree Rings: Part 1, Basic Methodology and Preliminary Results fo</w:t>
      </w:r>
      <w:r>
        <w:t xml:space="preserve">r England.” </w:t>
      </w:r>
      <w:r>
        <w:rPr>
          <w:i/>
        </w:rPr>
        <w:t>Journal of Climatology</w:t>
      </w:r>
      <w:r>
        <w:t xml:space="preserve"> 3 (3): 233–42. </w:t>
      </w:r>
      <w:hyperlink r:id="rId17">
        <w:r>
          <w:rPr>
            <w:rStyle w:val="Hyperlink"/>
          </w:rPr>
          <w:t>https://doi.org/10.1002/joc.3370030303</w:t>
        </w:r>
      </w:hyperlink>
      <w:r>
        <w:t>.</w:t>
      </w:r>
    </w:p>
    <w:p w14:paraId="6106AA45" w14:textId="77777777" w:rsidR="004B6EBE" w:rsidRDefault="001A36CD" w:rsidP="004A3446">
      <w:pPr>
        <w:pStyle w:val="Bibliography"/>
        <w:spacing w:line="480" w:lineRule="auto"/>
      </w:pPr>
      <w:bookmarkStart w:id="16" w:name="ref-Bunn2008"/>
      <w:bookmarkEnd w:id="14"/>
      <w:r>
        <w:t>Bunn, Andrew G. 2008. “A Dendrochronology Program Library in R (dplR).”</w:t>
      </w:r>
    </w:p>
    <w:p w14:paraId="57BF0EB4" w14:textId="77777777" w:rsidR="004B6EBE" w:rsidRDefault="001A36CD" w:rsidP="004A3446">
      <w:pPr>
        <w:pStyle w:val="Bibliography"/>
        <w:spacing w:line="480" w:lineRule="auto"/>
      </w:pPr>
      <w:bookmarkStart w:id="17" w:name="ref-Cook1999"/>
      <w:bookmarkEnd w:id="16"/>
      <w:r>
        <w:t>Cook, Edward R., David M. Meko, Davi</w:t>
      </w:r>
      <w:r>
        <w:t xml:space="preserve">d W. Stahle, and Malcolm K. Cleaveland. 1999. “Drought Reconstructions for the Continental United States.” </w:t>
      </w:r>
      <w:r>
        <w:rPr>
          <w:i/>
        </w:rPr>
        <w:t>Journal of Climate</w:t>
      </w:r>
      <w:r>
        <w:t xml:space="preserve"> 12 (4): 1145–63. </w:t>
      </w:r>
      <w:hyperlink r:id="rId18">
        <w:r>
          <w:rPr>
            <w:rStyle w:val="Hyperlink"/>
          </w:rPr>
          <w:t>https://doi.org/10.1175/15</w:t>
        </w:r>
        <w:r>
          <w:rPr>
            <w:rStyle w:val="Hyperlink"/>
          </w:rPr>
          <w:t>20-0442(1999)012&lt;1145:drftcu&gt;2.0.co;2</w:t>
        </w:r>
      </w:hyperlink>
      <w:r>
        <w:t>.</w:t>
      </w:r>
    </w:p>
    <w:p w14:paraId="57A3EFF9" w14:textId="77777777" w:rsidR="004B6EBE" w:rsidRDefault="001A36CD" w:rsidP="004A3446">
      <w:pPr>
        <w:pStyle w:val="Bibliography"/>
        <w:spacing w:line="480" w:lineRule="auto"/>
      </w:pPr>
      <w:bookmarkStart w:id="18" w:name="ref-Harley2017"/>
      <w:bookmarkEnd w:id="17"/>
      <w:r>
        <w:t xml:space="preserve">Harley, Grant L, Justin T Maxwell, Evan Larson, Henri D Grissino-Mayer, Joseph Henderson, and Jean Huffman. 2017. “Suwannee River Flow Variability 1550–2005 CE Reconstructed </w:t>
      </w:r>
      <w:r>
        <w:lastRenderedPageBreak/>
        <w:t xml:space="preserve">from a Multispecies Tree-Ring Network.” </w:t>
      </w:r>
      <w:r>
        <w:rPr>
          <w:i/>
        </w:rPr>
        <w:t>Journal of Hydrology</w:t>
      </w:r>
      <w:r>
        <w:t xml:space="preserve"> 544: 438–51. </w:t>
      </w:r>
      <w:hyperlink r:id="rId19">
        <w:r>
          <w:rPr>
            <w:rStyle w:val="Hyperlink"/>
          </w:rPr>
          <w:t>https://doi.org/10.1016/j.jhydrol.2016.11.020</w:t>
        </w:r>
      </w:hyperlink>
      <w:r>
        <w:t>.</w:t>
      </w:r>
    </w:p>
    <w:p w14:paraId="473A0277" w14:textId="77777777" w:rsidR="004B6EBE" w:rsidRDefault="001A36CD" w:rsidP="004A3446">
      <w:pPr>
        <w:pStyle w:val="Bibliography"/>
        <w:spacing w:line="480" w:lineRule="auto"/>
      </w:pPr>
      <w:bookmarkStart w:id="19" w:name="ref-jacoby_past_1981"/>
      <w:bookmarkEnd w:id="18"/>
      <w:r>
        <w:t xml:space="preserve">Jacoby, G. C., and E. R. Cook. 1981. “Past Temperature Variations Inferred from a 400-Year Tree-Ring Chronology from Yukon Territory, Canada.” </w:t>
      </w:r>
      <w:r>
        <w:rPr>
          <w:i/>
        </w:rPr>
        <w:t>Arctic an</w:t>
      </w:r>
      <w:r>
        <w:rPr>
          <w:i/>
        </w:rPr>
        <w:t>d Alpine Research</w:t>
      </w:r>
      <w:r>
        <w:t xml:space="preserve"> 13 (4): 409. </w:t>
      </w:r>
      <w:hyperlink r:id="rId20">
        <w:r>
          <w:rPr>
            <w:rStyle w:val="Hyperlink"/>
          </w:rPr>
          <w:t>https://doi.org/10.2307/1551051</w:t>
        </w:r>
      </w:hyperlink>
      <w:r>
        <w:t>.</w:t>
      </w:r>
    </w:p>
    <w:p w14:paraId="177D755C" w14:textId="77777777" w:rsidR="004B6EBE" w:rsidRDefault="001A36CD" w:rsidP="004A3446">
      <w:pPr>
        <w:pStyle w:val="Bibliography"/>
        <w:spacing w:line="480" w:lineRule="auto"/>
      </w:pPr>
      <w:bookmarkStart w:id="20" w:name="ref-Maxwell2017"/>
      <w:bookmarkEnd w:id="19"/>
      <w:r>
        <w:t>Maxwell, R. S., G. L. Harley, J. T. Maxwell, S. A. Rayback, N. Pederson, E. R. Cook, D. J. Barclay, W. Li, and J. A. Rayburn. 2017. “An Inter</w:t>
      </w:r>
      <w:r>
        <w:t xml:space="preserve">basin Comparison of Tree-Ring Reconstructed Streamflow in the Eastern United States.” </w:t>
      </w:r>
      <w:r>
        <w:rPr>
          <w:i/>
        </w:rPr>
        <w:t>Hydrological Processes</w:t>
      </w:r>
      <w:r>
        <w:t xml:space="preserve"> 31 (13): 2381–94. </w:t>
      </w:r>
      <w:hyperlink r:id="rId21">
        <w:r>
          <w:rPr>
            <w:rStyle w:val="Hyperlink"/>
          </w:rPr>
          <w:t>https://doi.org/10.1002/hyp.11188</w:t>
        </w:r>
      </w:hyperlink>
      <w:r>
        <w:t>.</w:t>
      </w:r>
    </w:p>
    <w:p w14:paraId="430C1400" w14:textId="36B56C16" w:rsidR="004B6EBE" w:rsidRDefault="001A36CD" w:rsidP="004A3446">
      <w:pPr>
        <w:pStyle w:val="Bibliography"/>
        <w:spacing w:line="480" w:lineRule="auto"/>
      </w:pPr>
      <w:bookmarkStart w:id="21" w:name="ref-Maxwell2011"/>
      <w:bookmarkEnd w:id="20"/>
      <w:r>
        <w:t>Maxwell, R. Stockton, Amy E. Hessl, Edwar</w:t>
      </w:r>
      <w:r>
        <w:t xml:space="preserve">d R. Cook, and Neil Pederson. 2011. “A Multispecies Tree Ring Reconstruction of Potomac River Streamflow (950-2001).” </w:t>
      </w:r>
      <w:r>
        <w:rPr>
          <w:i/>
        </w:rPr>
        <w:t>Water Resources Research</w:t>
      </w:r>
      <w:r>
        <w:t xml:space="preserve"> 47 (5): 1–12. </w:t>
      </w:r>
      <w:hyperlink r:id="rId22">
        <w:r>
          <w:rPr>
            <w:rStyle w:val="Hyperlink"/>
          </w:rPr>
          <w:t>https://doi.org/10.1029/2010WR010019</w:t>
        </w:r>
      </w:hyperlink>
      <w:r>
        <w:t>.</w:t>
      </w:r>
    </w:p>
    <w:p w14:paraId="69004E0C" w14:textId="7BEB37DC" w:rsidR="004A3446" w:rsidRDefault="004A3446" w:rsidP="004A3446">
      <w:pPr>
        <w:pStyle w:val="FirstParagraph"/>
        <w:spacing w:line="480" w:lineRule="auto"/>
      </w:pPr>
      <w:r>
        <w:t xml:space="preserve">PRISM Climate Group, Oregon State University, </w:t>
      </w:r>
      <w:hyperlink r:id="rId23">
        <w:r>
          <w:rPr>
            <w:rStyle w:val="Hyperlink"/>
          </w:rPr>
          <w:t>http://prism.oregonstate.edu</w:t>
        </w:r>
      </w:hyperlink>
      <w:r>
        <w:t>, created 4 Feb 2004.</w:t>
      </w:r>
    </w:p>
    <w:p w14:paraId="41682C13" w14:textId="77777777" w:rsidR="004B6EBE" w:rsidRDefault="001A36CD" w:rsidP="004A3446">
      <w:pPr>
        <w:pStyle w:val="Bibliography"/>
        <w:spacing w:line="480" w:lineRule="auto"/>
      </w:pPr>
      <w:bookmarkStart w:id="22" w:name="ref-noauthor_surface_2006"/>
      <w:bookmarkEnd w:id="21"/>
      <w:r>
        <w:rPr>
          <w:i/>
        </w:rPr>
        <w:t>S</w:t>
      </w:r>
      <w:r>
        <w:rPr>
          <w:i/>
        </w:rPr>
        <w:t>urfa</w:t>
      </w:r>
      <w:r>
        <w:rPr>
          <w:i/>
        </w:rPr>
        <w:t>ce Temperature Reconstructions for the Last 2,000 Years</w:t>
      </w:r>
      <w:r>
        <w:t xml:space="preserve">. 2006. Washington, D.C.: National Academies Press. </w:t>
      </w:r>
      <w:hyperlink r:id="rId24">
        <w:r>
          <w:rPr>
            <w:rStyle w:val="Hyperlink"/>
          </w:rPr>
          <w:t>https://doi.org/10.17226/11676</w:t>
        </w:r>
      </w:hyperlink>
      <w:r>
        <w:t>.</w:t>
      </w:r>
    </w:p>
    <w:p w14:paraId="546FBA34" w14:textId="77777777" w:rsidR="004B6EBE" w:rsidRDefault="001A36CD" w:rsidP="004A3446">
      <w:pPr>
        <w:pStyle w:val="Bibliography"/>
        <w:spacing w:line="480" w:lineRule="auto"/>
      </w:pPr>
      <w:bookmarkStart w:id="23" w:name="ref-williams_large_2020"/>
      <w:bookmarkEnd w:id="22"/>
      <w:r>
        <w:t>Williams, A. Park, Edward R. Cook, Jason E. Smerdon, Benjamin I. Co</w:t>
      </w:r>
      <w:r>
        <w:t xml:space="preserve">ok, John T. Abatzoglou, Kasey Bolles, Seung H. Baek, Andrew M. Badger, and Ben Livneh. 2020. “Large Contribution from Anthropogenic Warming to an Emerging North American Megadrought.” </w:t>
      </w:r>
      <w:r>
        <w:rPr>
          <w:i/>
        </w:rPr>
        <w:t>Science</w:t>
      </w:r>
      <w:r>
        <w:t xml:space="preserve"> 368 (6488): 314–18. </w:t>
      </w:r>
      <w:hyperlink r:id="rId25">
        <w:r>
          <w:rPr>
            <w:rStyle w:val="Hyperlink"/>
          </w:rPr>
          <w:t>https://doi.org/10.1126/science.aaz9600</w:t>
        </w:r>
      </w:hyperlink>
      <w:r>
        <w:t>.</w:t>
      </w:r>
    </w:p>
    <w:p w14:paraId="5D474CE8" w14:textId="77777777" w:rsidR="004B6EBE" w:rsidRDefault="001A36CD" w:rsidP="004A3446">
      <w:pPr>
        <w:pStyle w:val="Bibliography"/>
        <w:spacing w:line="480" w:lineRule="auto"/>
      </w:pPr>
      <w:bookmarkStart w:id="24" w:name="ref-Zang2015"/>
      <w:bookmarkEnd w:id="23"/>
      <w:r>
        <w:lastRenderedPageBreak/>
        <w:t xml:space="preserve">Zang, C, and Franco Biondi. 2015. “Treeclim: An R Package for the Numerical Calibration of Proxy-Climate Relationships.” </w:t>
      </w:r>
      <w:r>
        <w:rPr>
          <w:i/>
        </w:rPr>
        <w:t>Ecography</w:t>
      </w:r>
      <w:r>
        <w:t xml:space="preserve"> 38 (4): 431–36. </w:t>
      </w:r>
      <w:hyperlink r:id="rId26">
        <w:r>
          <w:rPr>
            <w:rStyle w:val="Hyperlink"/>
          </w:rPr>
          <w:t>https://doi.org/10.1111/ecog.01335.</w:t>
        </w:r>
      </w:hyperlink>
      <w:bookmarkEnd w:id="15"/>
      <w:bookmarkEnd w:id="24"/>
    </w:p>
    <w:sectPr w:rsidR="004B6EBE" w:rsidSect="007D778A">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D85FC" w14:textId="77777777" w:rsidR="001A36CD" w:rsidRDefault="001A36CD">
      <w:pPr>
        <w:spacing w:after="0"/>
      </w:pPr>
      <w:r>
        <w:separator/>
      </w:r>
    </w:p>
  </w:endnote>
  <w:endnote w:type="continuationSeparator" w:id="0">
    <w:p w14:paraId="01BD76BB" w14:textId="77777777" w:rsidR="001A36CD" w:rsidRDefault="001A36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81F0C" w14:textId="77777777" w:rsidR="001A36CD" w:rsidRDefault="001A36CD">
      <w:r>
        <w:separator/>
      </w:r>
    </w:p>
  </w:footnote>
  <w:footnote w:type="continuationSeparator" w:id="0">
    <w:p w14:paraId="0691013A" w14:textId="77777777" w:rsidR="001A36CD" w:rsidRDefault="001A36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2AE81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36CD"/>
    <w:rsid w:val="001D5755"/>
    <w:rsid w:val="004A3446"/>
    <w:rsid w:val="004B6EBE"/>
    <w:rsid w:val="004E29B3"/>
    <w:rsid w:val="00590D07"/>
    <w:rsid w:val="00675D0A"/>
    <w:rsid w:val="006B6E05"/>
    <w:rsid w:val="00784D58"/>
    <w:rsid w:val="008D6863"/>
    <w:rsid w:val="00A17770"/>
    <w:rsid w:val="00B86B75"/>
    <w:rsid w:val="00BC48D5"/>
    <w:rsid w:val="00C36279"/>
    <w:rsid w:val="00CC53E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2912"/>
  <w15:docId w15:val="{533283CA-AC60-4E65-98D7-1038E2E4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D778A"/>
    <w:pPr>
      <w:keepNext/>
      <w:keepLines/>
      <w:spacing w:before="480" w:after="0"/>
      <w:outlineLvl w:val="0"/>
    </w:pPr>
    <w:rPr>
      <w:rFonts w:ascii="Times New Roman" w:eastAsiaTheme="majorEastAsia" w:hAnsi="Times New Roman" w:cstheme="majorBidi"/>
      <w:b/>
      <w:bCs/>
      <w:sz w:val="28"/>
      <w:szCs w:val="32"/>
    </w:rPr>
  </w:style>
  <w:style w:type="paragraph" w:styleId="Heading2">
    <w:name w:val="heading 2"/>
    <w:basedOn w:val="Normal"/>
    <w:next w:val="BodyText"/>
    <w:uiPriority w:val="9"/>
    <w:unhideWhenUsed/>
    <w:qFormat/>
    <w:rsid w:val="007D778A"/>
    <w:pPr>
      <w:keepNext/>
      <w:keepLines/>
      <w:spacing w:before="200" w:after="0"/>
      <w:outlineLvl w:val="1"/>
    </w:pPr>
    <w:rPr>
      <w:rFonts w:ascii="Times New Roman" w:eastAsiaTheme="majorEastAsia" w:hAnsi="Times New Roman" w:cstheme="majorBidi"/>
      <w:b/>
      <w:bCs/>
      <w:i/>
      <w:color w:val="000000" w:themeColor="text1"/>
      <w:szCs w:val="32"/>
    </w:rPr>
  </w:style>
  <w:style w:type="paragraph" w:styleId="Heading3">
    <w:name w:val="heading 3"/>
    <w:basedOn w:val="Normal"/>
    <w:next w:val="BodyText"/>
    <w:uiPriority w:val="9"/>
    <w:unhideWhenUsed/>
    <w:qFormat/>
    <w:rsid w:val="007D778A"/>
    <w:pPr>
      <w:keepNext/>
      <w:keepLines/>
      <w:spacing w:before="200" w:after="0"/>
      <w:outlineLvl w:val="2"/>
    </w:pPr>
    <w:rPr>
      <w:rFonts w:ascii="Times New Roman" w:eastAsiaTheme="majorEastAsia" w:hAnsi="Times New Roman" w:cstheme="majorBidi"/>
      <w:bCs/>
      <w:i/>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D7907"/>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9D7907"/>
    <w:pPr>
      <w:spacing w:line="360" w:lineRule="auto"/>
    </w:pPr>
  </w:style>
  <w:style w:type="paragraph" w:customStyle="1" w:styleId="Compact">
    <w:name w:val="Compact"/>
    <w:basedOn w:val="BodyText"/>
    <w:qFormat/>
    <w:pPr>
      <w:spacing w:before="36" w:after="36"/>
    </w:pPr>
  </w:style>
  <w:style w:type="paragraph" w:styleId="Title">
    <w:name w:val="Title"/>
    <w:basedOn w:val="Normal"/>
    <w:next w:val="BodyText"/>
    <w:qFormat/>
    <w:rsid w:val="007D778A"/>
    <w:pPr>
      <w:keepNext/>
      <w:keepLines/>
      <w:spacing w:before="480" w:after="240"/>
      <w:jc w:val="center"/>
    </w:pPr>
    <w:rPr>
      <w:rFonts w:ascii="Times New Roman" w:eastAsiaTheme="majorEastAsia" w:hAnsi="Times New Roman"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D778A"/>
    <w:pPr>
      <w:keepNext/>
      <w:keepLines/>
      <w:jc w:val="center"/>
    </w:pPr>
    <w:rPr>
      <w:rFonts w:ascii="Times New Roman" w:hAnsi="Times New Roman"/>
    </w:rPr>
  </w:style>
  <w:style w:type="paragraph" w:styleId="Date">
    <w:name w:val="Date"/>
    <w:next w:val="BodyText"/>
    <w:qFormat/>
    <w:rsid w:val="007D778A"/>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7D7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deo.columbia.edu/tree-ring-laboratory/resources/software" TargetMode="External"/><Relationship Id="rId13" Type="http://schemas.openxmlformats.org/officeDocument/2006/relationships/image" Target="media/image3.png"/><Relationship Id="rId18" Type="http://schemas.openxmlformats.org/officeDocument/2006/relationships/hyperlink" Target="https://doi.org/10.1175/1520-0442(1999)012%3C1145:drftcu%3E2.0.co;2" TargetMode="External"/><Relationship Id="rId26" Type="http://schemas.openxmlformats.org/officeDocument/2006/relationships/hyperlink" Target="https://doi.org/10.1111/ecog.01335." TargetMode="External"/><Relationship Id="rId3" Type="http://schemas.openxmlformats.org/officeDocument/2006/relationships/settings" Target="settings.xml"/><Relationship Id="rId21" Type="http://schemas.openxmlformats.org/officeDocument/2006/relationships/hyperlink" Target="https://doi.org/10.1002/hyp.11188" TargetMode="External"/><Relationship Id="rId7" Type="http://schemas.openxmlformats.org/officeDocument/2006/relationships/hyperlink" Target="mailto:lsmit224@vols.utk.edu" TargetMode="External"/><Relationship Id="rId12" Type="http://schemas.openxmlformats.org/officeDocument/2006/relationships/hyperlink" Target="https://climexp.knmi.nl/start.cgi" TargetMode="External"/><Relationship Id="rId17" Type="http://schemas.openxmlformats.org/officeDocument/2006/relationships/hyperlink" Target="https://doi.org/10.1002/joc.3370030303" TargetMode="External"/><Relationship Id="rId25" Type="http://schemas.openxmlformats.org/officeDocument/2006/relationships/hyperlink" Target="https://doi.org/10.1126/science.aaz9600"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i.org/10.2307/155105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7226/11676"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prism.oregonstate.edu"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16/j.jhydrol.2016.11.020" TargetMode="External"/><Relationship Id="rId4" Type="http://schemas.openxmlformats.org/officeDocument/2006/relationships/webSettings" Target="webSettings.xml"/><Relationship Id="rId9" Type="http://schemas.openxmlformats.org/officeDocument/2006/relationships/hyperlink" Target="https://www.ldeo.columbia.edu/tree-ring-laboratory/resources/software" TargetMode="External"/><Relationship Id="rId14" Type="http://schemas.openxmlformats.org/officeDocument/2006/relationships/image" Target="media/image4.png"/><Relationship Id="rId22" Type="http://schemas.openxmlformats.org/officeDocument/2006/relationships/hyperlink" Target="https://doi.org/10.1029/2010WR01001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19</Pages>
  <Words>3901</Words>
  <Characters>22239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pcrecon: An R Package for Nested Principal Component Regression Climate Reconstructions</vt:lpstr>
    </vt:vector>
  </TitlesOfParts>
  <Company/>
  <LinksUpToDate>false</LinksUpToDate>
  <CharactersWithSpaces>26088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pcrecon: An R Package for Nested Principal Component Regression Climate Reconstructions</dc:title>
  <dc:creator>Laura Smith1*, Nicholas Nagle1, Stockton Maxwell2, Daniel Hocking^1</dc:creator>
  <cp:keywords/>
  <cp:lastModifiedBy>Smith, Laura G</cp:lastModifiedBy>
  <cp:revision>4</cp:revision>
  <dcterms:created xsi:type="dcterms:W3CDTF">2020-11-09T14:12:00Z</dcterms:created>
  <dcterms:modified xsi:type="dcterms:W3CDTF">2020-11-09T14:29:00Z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output">
    <vt:lpwstr/>
  </property>
</Properties>
</file>