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2026-03-04 17:29:58</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Análisis del gráfico radar</w:t>
      </w:r>
    </w:p>
    <w:p>
      <w:r>
        <w:t>El análisis del radar de madurez en gobernanza de datos revela un índice de madurez general de 0.63, lo que indica un desarrollo moderado en las prácticas de gobernanza. El índice de equilibrio es notablemente alto, en 0.95, sugiriendo que los esfuerzos están bien distribuidos entre las diferentes áreas. Sin embargo, el índice de riesgo es bajo, en 0.1, lo que implica que la organización puede estar subestimando o ignorando aspectos críticos de riesgo en la gobernanza de datos.</w:t>
      </w:r>
    </w:p>
    <w:p>
      <w:r>
        <w:t>Los puntajes en los dominios son los siguientes: Análisis de Datos (DA) y Gestión de Datos Maestros (DMD) obtienen un puntaje de 3.0, mientras que la Gobernanza de Datos (DG) se sitúa en 3.5. La diferencia de 0.5 entre la DG y los otros dominios sugiere que hay una oportunidad significativa para mejorar en DA y DMD, a fin de alinear mejor todas las áreas con la madurez de gobernanza deseada.</w:t>
      </w:r>
    </w:p>
    <w:p>
      <w:r>
        <w:t>Para optimizar la madurez de la gobernanza de datos, es prioritario centrarse en los dominios de DA y DMD. Se recomienda implementar un marco claro de gestión de datos maestros que incluya políticas y procedimientos definidos, así como fomentar una cultura de análisis de datos que capacite a los empleados en la toma de decisiones basadas en datos.</w:t>
      </w:r>
    </w:p>
    <w:p>
      <w:r>
        <w:t>En conclusión, aunque la organización muestra un buen equilibrio en sus iniciativas de gobernanza de datos, es esencial abordar las disparidades entre los dominios para aumentar la madurez general y mitigar riesgos potenciales. El enfoque en DA y DMD podría potenciar significativamente la eficacia de la gobernanza de datos en la organización.</w:t>
      </w:r>
    </w:p>
    <w:p/>
    <w:p>
      <w:pPr>
        <w:pStyle w:val="Heading2"/>
      </w:pPr>
      <w:r>
        <w:t>1.1 Resumen por Dominio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r>
        <w:br w:type="page"/>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