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2026-03-04 17:44:18</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índice de maturidade de 0,63, que indica um nível moderado de desenvolvimento nas práticas de governança de dados da organização. O índice de equilíbrio, que é de 0,9, sugere uma distribuição relativamente uniforme nas práticas de governança, enquanto o índice de risco de 0,4 aponta para uma preocupação significativa com a gestão de riscos associados aos dados.</w:t>
      </w:r>
    </w:p>
    <w:p>
      <w:r>
        <w:t>Os domínios avaliados apresentaram as seguintes pontuações: Análise de Dados (DA) e Gestão de Metadados (DMD) com uma pontuação de 3,0, e Governança de Dados (DG) com 3,5. Embora os resultados sejam equilibrados, a pontuação média de 3,2 indica que todos os domínios estão alinhados, mas ainda há espaço para melhorias.</w:t>
      </w:r>
    </w:p>
    <w:p>
      <w:r>
        <w:t>Não foram identificados domínios críticos, mas a pontuação de 3,0 em DA e DMD sugere que esses são pontos prioritários a serem abordados. Para melhorar a maturidade nestes domínios, a organização poderia investir em treinamentos específicos para as equipes, além de implementar políticas mais rigorosas de documentação e controle de metadados. Essas ações podem ajudar a elevar a maturidade geral e a reduzir os riscos associados à governança de dados, contribuindo para uma gestão mais eficaz e segura das informações.</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Definido</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Definido</w:t>
            </w:r>
          </w:p>
        </w:tc>
      </w:tr>
    </w:tbl>
    <w:p/>
    <w:p>
      <w:pPr>
        <w:pStyle w:val="Heading2"/>
      </w:pPr>
      <w:r>
        <w:t>1.2 DG · Data Governance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4.00</w:t>
            </w:r>
          </w:p>
        </w:tc>
        <w:tc>
          <w:tcPr>
            <w:tcW w:type="dxa" w:w="2160"/>
          </w:tcPr>
          <w:p>
            <w:r>
              <w:t>Gerenciado</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r>
        <w:rPr>
          <w:b/>
        </w:rPr>
        <w:t xml:space="preserve">⚠ Dispersão de maturidade detectada neste domínio. </w:t>
      </w:r>
      <w:r>
        <w:t>Variações significativas entre as pontuações indicam possível inconsistência estrutural ou implementação desigual entre os componentes.</w:t>
      </w:r>
    </w:p>
    <w:p/>
    <w:p>
      <w:pPr>
        <w:pStyle w:val="Heading2"/>
      </w:pPr>
      <w:r>
        <w:t>1.4 DMD · Data Modelling and Design</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pStyle w:val="Heading2"/>
      </w:pPr>
      <w:r>
        <w:t>2.1 Dependências Declaradas (fluxo do projeto)</w:t>
      </w:r>
    </w:p>
    <w:p>
      <w:pPr>
        <w:pStyle w:val="Heading3"/>
      </w:pPr>
      <w:r>
        <w:t>DG · Data Governance</w:t>
      </w:r>
    </w:p>
    <w:p>
      <w:pPr>
        <w:spacing w:after="120"/>
      </w:pPr>
      <w:r>
        <w:t>Nenhuma dependência declarada.</w:t>
      </w:r>
    </w:p>
    <w:p>
      <w:pPr>
        <w:pStyle w:val="Heading3"/>
      </w:pPr>
      <w:r>
        <w:t>DA · Data Architecture</w:t>
      </w:r>
    </w:p>
    <w:p>
      <w:pPr>
        <w:spacing w:after="120"/>
      </w:pPr>
      <w:r>
        <w:t>Dependências declaradas:</w:t>
      </w:r>
    </w:p>
    <w:p>
      <w:pPr>
        <w:pStyle w:val="ListBullet"/>
      </w:pPr>
      <w:r>
        <w:t>- DG · Data Governance (grade 3 · Definido)</w:t>
      </w:r>
    </w:p>
    <w:p>
      <w:pPr>
        <w:pStyle w:val="Heading3"/>
      </w:pPr>
      <w:r>
        <w:t>DMD · Data Modelling and Design</w:t>
      </w:r>
    </w:p>
    <w:p>
      <w:pPr>
        <w:spacing w:after="120"/>
      </w:pPr>
      <w:r>
        <w:t>Dependências declaradas:</w:t>
      </w:r>
    </w:p>
    <w:p>
      <w:pPr>
        <w:pStyle w:val="ListBullet"/>
      </w:pPr>
      <w:r>
        <w:t>- DG · Data Governance (grade 3 · Definido)</w:t>
      </w:r>
    </w:p>
    <w:p>
      <w:pPr>
        <w:pStyle w:val="ListBullet"/>
      </w:pPr>
      <w:r>
        <w:t>- DA · Data Architecture (grade 3 · Definido)</w:t>
      </w:r>
    </w:p>
    <w:p>
      <w:pPr>
        <w:pStyle w:val="Heading2"/>
      </w:pPr>
      <w:r>
        <w:t>2.2 Rupturas de Dependência Detectadas e Orientações de Remediação</w:t>
      </w:r>
    </w:p>
    <w:p>
      <w:pPr>
        <w:spacing w:after="120"/>
      </w:pPr>
      <w:r>
        <w:t>Nenhum registro de inconsistência de dependência foi encontrado para os domínios avaliados.</w:t>
      </w:r>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3.50 → Nível 3 (Definido)</w:t>
      </w:r>
    </w:p>
    <w:p>
      <w:pPr>
        <w:pStyle w:val="ListBullet"/>
      </w:pPr>
      <w:r>
        <w:t>DA = 3.00 → Nível 3 (Definido)</w:t>
      </w:r>
    </w:p>
    <w:p>
      <w:pPr>
        <w:pStyle w:val="ListBullet"/>
      </w:pPr>
      <w:r>
        <w:t>DMD = 3.00 → Nível 3 (Definido)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Objetivo: </w:t>
      </w:r>
      <w:r>
        <w:t>Estabelecer a identificação formal e o versionamento do documento.</w:t>
      </w:r>
    </w:p>
    <w:p>
      <w:r>
        <w:rPr>
          <w:b/>
        </w:rPr>
        <w:t xml:space="preserve">Conteúdo esperado: </w:t>
      </w:r>
      <w:r>
        <w:t>Título, número da versão, status, autoridade de aprovação e histórico de revisões.</w:t>
      </w:r>
    </w:p>
    <w:p>
      <w:pPr>
        <w:pStyle w:val="Heading4"/>
      </w:pPr>
      <w:r>
        <w:t>Elementos de exemplo</w:t>
      </w:r>
    </w:p>
    <w:p>
      <w:pPr>
        <w:pStyle w:val="Heading4"/>
      </w:pPr>
      <w:r>
        <w:t>Título do Documento: Guia de Implementação de Normas de Governança</w:t>
      </w:r>
    </w:p>
    <w:p>
      <w:pPr>
        <w:pStyle w:val="Heading4"/>
      </w:pPr>
      <w:r>
        <w:t>Versão e Status: Versão 1.0 - Rascunho</w:t>
      </w:r>
    </w:p>
    <w:p>
      <w:pPr>
        <w:pStyle w:val="Heading4"/>
      </w:pPr>
      <w:r>
        <w:t>Autoridade de Aprovação: Conselho de Governança de Dados</w:t>
      </w:r>
    </w:p>
    <w:p>
      <w:pPr>
        <w:pStyle w:val="Heading4"/>
      </w:pPr>
      <w:r>
        <w:t>Histórico de Revisão: Data, descrição das mudanças, autor.</w:t>
      </w:r>
    </w:p>
    <w:p>
      <w:pPr>
        <w:pStyle w:val="Heading4"/>
      </w:pPr>
      <w:r>
        <w:t>3.2.1.2 Resumo Executivo</w:t>
      </w:r>
    </w:p>
    <w:p>
      <w:r>
        <w:rPr>
          <w:b/>
        </w:rPr>
        <w:t xml:space="preserve">Objetivo: </w:t>
      </w:r>
      <w:r>
        <w:t>Fornecer uma visão geral de alto nível da intenção e importância do documento.</w:t>
      </w:r>
    </w:p>
    <w:p>
      <w:r>
        <w:rPr>
          <w:b/>
        </w:rPr>
        <w:t xml:space="preserve">Conteúdo esperado: </w:t>
      </w:r>
      <w:r>
        <w:t>Resumo do processo de implementação de normas de governança e sua importância para a organização.</w:t>
      </w:r>
    </w:p>
    <w:p>
      <w:r>
        <w:rPr>
          <w:b/>
        </w:rPr>
        <w:t xml:space="preserve">Elementos de exemplo: </w:t>
      </w:r>
      <w:r>
        <w:t>Visão geral da incorporação da governança nas rotinas, alinhamento com DMBOK2 e DCAM.</w:t>
      </w:r>
    </w:p>
    <w:p>
      <w:pPr>
        <w:pStyle w:val="Heading4"/>
      </w:pPr>
      <w:r>
        <w:t>3.2.1.3 Apêndices</w:t>
      </w:r>
    </w:p>
    <w:p>
      <w:r>
        <w:rPr>
          <w:b/>
        </w:rPr>
        <w:t xml:space="preserve">Objetivo: </w:t>
      </w:r>
      <w:r>
        <w:t>Fornecer materiais suplementares que apoiem o documento principal.</w:t>
      </w:r>
    </w:p>
    <w:p>
      <w:r>
        <w:rPr>
          <w:b/>
        </w:rPr>
        <w:t xml:space="preserve">Conteúdo esperado: </w:t>
      </w:r>
      <w:r>
        <w:t>Modelos, normas de referência e artefatos de apoio.</w:t>
      </w:r>
    </w:p>
    <w:p>
      <w:pPr>
        <w:pStyle w:val="Heading4"/>
      </w:pPr>
      <w:r>
        <w:t>Elementos de exemplo</w:t>
      </w:r>
    </w:p>
    <w:p>
      <w:pPr>
        <w:pStyle w:val="Heading4"/>
      </w:pPr>
      <w:r>
        <w:t>Modelos: Modelo de registro de implementação de normas de governança.</w:t>
      </w:r>
    </w:p>
    <w:p>
      <w:pPr>
        <w:pStyle w:val="Heading4"/>
      </w:pPr>
      <w:r>
        <w:t>Normas de Referência: Links para DAMA-DMBOK e recursos DCAM relevantes.</w:t>
      </w:r>
    </w:p>
    <w:p>
      <w:pPr>
        <w:pStyle w:val="Heading4"/>
      </w:pPr>
      <w:r>
        <w:t>Artefatos de Apoio: Exemplos de políticas e procedimentos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de maturidade.</w:t>
      </w:r>
    </w:p>
    <w:p>
      <w:pPr>
        <w:pStyle w:val="Heading4"/>
      </w:pPr>
      <w:r>
        <w:t>Elementos de exemplo</w:t>
      </w:r>
    </w:p>
    <w:p>
      <w:pPr>
        <w:pStyle w:val="Heading4"/>
      </w:pPr>
      <w:r>
        <w:t>Definição do Domínio: Governança de Dados</w:t>
      </w:r>
    </w:p>
    <w:p>
      <w:pPr>
        <w:pStyle w:val="Heading4"/>
      </w:pPr>
      <w:r>
        <w:t>Contexto Organizacional: Visão geral do panorama de gestão de dados da organização.</w:t>
      </w:r>
    </w:p>
    <w:p>
      <w:pPr>
        <w:pStyle w:val="Heading4"/>
      </w:pPr>
      <w:r>
        <w:t>Posicionamento de Maturidade: Pontuação 3 - Gerenciado.</w:t>
      </w:r>
    </w:p>
    <w:p>
      <w:pPr>
        <w:pStyle w:val="Heading4"/>
      </w:pPr>
      <w:r>
        <w:t>3.2.2.2 Definição de Ação</w:t>
      </w:r>
    </w:p>
    <w:p>
      <w:r>
        <w:rPr>
          <w:b/>
        </w:rPr>
        <w:t xml:space="preserve">Objetivo: </w:t>
      </w:r>
      <w:r>
        <w:t>Definir claramente a ação que está sendo realizada dentro da estrutura de governança.</w:t>
      </w:r>
    </w:p>
    <w:p>
      <w:r>
        <w:rPr>
          <w:b/>
        </w:rPr>
        <w:t xml:space="preserve">Conteúdo esperado: </w:t>
      </w:r>
      <w:r>
        <w:t>Código da ação, título, objetivo e limites de escopo.</w:t>
      </w:r>
    </w:p>
    <w:p>
      <w:pPr>
        <w:pStyle w:val="Heading4"/>
      </w:pPr>
      <w:r>
        <w:t>Elementos de exemplo</w:t>
      </w:r>
    </w:p>
    <w:p>
      <w:pPr>
        <w:pStyle w:val="Heading4"/>
      </w:pPr>
      <w:r>
        <w:t>Código e Título da Ação: DG-04 - Incorporar governança nas rotinas organizacionais e de domínio</w:t>
      </w:r>
    </w:p>
    <w:p>
      <w:pPr>
        <w:pStyle w:val="Heading4"/>
      </w:pPr>
      <w:r>
        <w:t>Objetivo da Ação: Integrar sistematicamente as normas de governança nas operações diárias.</w:t>
      </w:r>
    </w:p>
    <w:p>
      <w:pPr>
        <w:pStyle w:val="Heading4"/>
      </w:pPr>
      <w:r>
        <w:t>Limites de Escopo da Ação: Aplicável a todos os domínios de dados dentro da organização.</w:t>
      </w:r>
    </w:p>
    <w:p>
      <w:pPr>
        <w:pStyle w:val="Heading4"/>
      </w:pPr>
      <w:r>
        <w:t>3.2.2.3 Definição de Procedimento</w:t>
      </w:r>
    </w:p>
    <w:p>
      <w:r>
        <w:rPr>
          <w:b/>
        </w:rPr>
        <w:t xml:space="preserve">Objetivo: </w:t>
      </w:r>
      <w:r>
        <w:t>Delimitar os passos procedimentais necessários para implementar as normas de governança.</w:t>
      </w:r>
    </w:p>
    <w:p>
      <w:r>
        <w:rPr>
          <w:b/>
        </w:rPr>
        <w:t xml:space="preserve">Conteúdo esperado: </w:t>
      </w:r>
      <w:r>
        <w:t>Objetivo, pré-requisitos, entregáveis e uma estrutura detalhada de execução passo a passo.</w:t>
      </w:r>
    </w:p>
    <w:p>
      <w:pPr>
        <w:pStyle w:val="Heading4"/>
      </w:pPr>
      <w:r>
        <w:t>Elementos de exemplo</w:t>
      </w:r>
    </w:p>
    <w:p>
      <w:pPr>
        <w:pStyle w:val="Heading4"/>
      </w:pPr>
      <w:r>
        <w:t>Objetivo do Procedimento: Implementar normas de governança em todos os domínios.</w:t>
      </w:r>
    </w:p>
    <w:p>
      <w:pPr>
        <w:pStyle w:val="Heading4"/>
      </w:pPr>
      <w:r>
        <w:t>Pré-requisitos: Requer normas de governança aprovadas.</w:t>
      </w:r>
    </w:p>
    <w:p>
      <w:pPr>
        <w:pStyle w:val="Heading4"/>
      </w:pPr>
      <w:r>
        <w:t>Entregáveis: Registro de implementação das normas de governança.</w:t>
      </w:r>
    </w:p>
    <w:p>
      <w:pPr>
        <w:pStyle w:val="Heading4"/>
      </w:pPr>
      <w:r>
        <w:t>Estrutura de Execução Passo a Passo</w:t>
      </w:r>
    </w:p>
    <w:p>
      <w:pPr>
        <w:pStyle w:val="ListBullet"/>
      </w:pPr>
      <w:r>
        <w:t>Estabelecer Estrutura de Governança</w:t>
      </w:r>
    </w:p>
    <w:p>
      <w:pPr>
        <w:pStyle w:val="ListBullet"/>
      </w:pPr>
      <w:r>
        <w:t>Comunicar Normas</w:t>
      </w:r>
    </w:p>
    <w:p>
      <w:pPr>
        <w:pStyle w:val="ListBullet"/>
      </w:pPr>
      <w:r>
        <w:t>Integrar Normas nos Processos</w:t>
      </w:r>
    </w:p>
    <w:p>
      <w:pPr>
        <w:pStyle w:val="ListBullet"/>
      </w:pPr>
      <w:r>
        <w:t>Atribuir Papéis de Gestão</w:t>
      </w:r>
    </w:p>
    <w:p>
      <w:pPr>
        <w:pStyle w:val="ListBullet"/>
      </w:pPr>
      <w:r>
        <w:t>Implementar Pontos de Verificação para Conformidade</w:t>
      </w:r>
    </w:p>
    <w:p>
      <w:pPr>
        <w:pStyle w:val="ListBullet"/>
      </w:pPr>
      <w:r>
        <w:t>Monitorar e Relatar sobre a Implementação</w:t>
      </w:r>
    </w:p>
    <w:p>
      <w:pPr>
        <w:pStyle w:val="ListBullet"/>
      </w:pPr>
      <w:r>
        <w:t>Revisar e Ajustar Normas</w:t>
      </w:r>
    </w:p>
    <w:p>
      <w:pPr>
        <w:pStyle w:val="ListBullet"/>
      </w:pPr>
      <w:r>
        <w:t>Documentar Registro de Implementação.</w:t>
      </w:r>
    </w:p>
    <w:p>
      <w:pPr>
        <w:pStyle w:val="Heading4"/>
      </w:pPr>
      <w:r>
        <w:t>3.2.2.4 Componentes Estruturais da Governança</w:t>
      </w:r>
    </w:p>
    <w:p>
      <w:r>
        <w:rPr>
          <w:b/>
        </w:rPr>
        <w:t xml:space="preserve">Objetivo: </w:t>
      </w:r>
      <w:r>
        <w:t>Delimitar os elementos estruturais que suportam a implementação da governança.</w:t>
      </w:r>
    </w:p>
    <w:p>
      <w:r>
        <w:rPr>
          <w:b/>
        </w:rPr>
        <w:t xml:space="preserve">Conteúdo esperado: </w:t>
      </w:r>
      <w:r>
        <w:t>Áreas de cobertura, temas, estrutura organizacional, autoridade de decisão, processos de governança, interfaces e exclusões.</w:t>
      </w:r>
    </w:p>
    <w:p>
      <w:pPr>
        <w:pStyle w:val="Heading4"/>
      </w:pPr>
      <w:r>
        <w:t>Elementos de exemplo</w:t>
      </w:r>
    </w:p>
    <w:p>
      <w:pPr>
        <w:pStyle w:val="Heading4"/>
      </w:pPr>
      <w:r>
        <w:t>Cobertura Organizacional: Todos os domínios de dados dentro da organização.</w:t>
      </w:r>
    </w:p>
    <w:p>
      <w:pPr>
        <w:pStyle w:val="Heading4"/>
      </w:pPr>
      <w:r>
        <w:t>Cobertura de Ativos de Dados: Todos os ativos de dados críticos identificados na estrutura de governança.</w:t>
      </w:r>
    </w:p>
    <w:p>
      <w:pPr>
        <w:pStyle w:val="Heading4"/>
      </w:pPr>
      <w:r>
        <w:t>Temas de Governança: Qualidade de dados, segurança de dados, privacidade de dados.</w:t>
      </w:r>
    </w:p>
    <w:p>
      <w:pPr>
        <w:pStyle w:val="Heading4"/>
      </w:pPr>
      <w:r>
        <w:t>Estrutura Organizacional de Governança: Conselho de Governança de Dados, Escritório de Governança de Dados, Proprietários de Dados, Gestores de Dados.</w:t>
      </w:r>
    </w:p>
    <w:p>
      <w:pPr>
        <w:pStyle w:val="Heading4"/>
      </w:pPr>
      <w:r>
        <w:t>Modelo de Autoridade de Decisão: Papéis e responsabilidades definidos para a tomada de decisões.</w:t>
      </w:r>
    </w:p>
    <w:p>
      <w:pPr>
        <w:pStyle w:val="Heading4"/>
      </w:pPr>
      <w:r>
        <w:t>Processos de Governança</w:t>
      </w:r>
    </w:p>
    <w:p>
      <w:pPr>
        <w:pStyle w:val="ListBullet"/>
      </w:pPr>
      <w:r>
        <w:t>Estabelecer estrutura de governança</w:t>
      </w:r>
    </w:p>
    <w:p>
      <w:pPr>
        <w:pStyle w:val="ListBullet"/>
      </w:pPr>
      <w:r>
        <w:t>Comunicar normas</w:t>
      </w:r>
    </w:p>
    <w:p>
      <w:pPr>
        <w:pStyle w:val="ListBullet"/>
      </w:pPr>
      <w:r>
        <w:t>Integrar normas nos processos</w:t>
      </w:r>
    </w:p>
    <w:p>
      <w:pPr>
        <w:pStyle w:val="ListBullet"/>
      </w:pPr>
      <w:r>
        <w:t>Atribuir papéis de gestão</w:t>
      </w:r>
    </w:p>
    <w:p>
      <w:pPr>
        <w:pStyle w:val="ListBullet"/>
      </w:pPr>
      <w:r>
        <w:t>Implementar pontos de verificação para conformidade</w:t>
      </w:r>
    </w:p>
    <w:p>
      <w:pPr>
        <w:pStyle w:val="ListBullet"/>
      </w:pPr>
      <w:r>
        <w:t>Monitorar e relatar sobre a implementação</w:t>
      </w:r>
    </w:p>
    <w:p>
      <w:pPr>
        <w:pStyle w:val="ListBullet"/>
      </w:pPr>
      <w:r>
        <w:t>Revisar e ajustar normas</w:t>
      </w:r>
    </w:p>
    <w:p>
      <w:pPr>
        <w:pStyle w:val="ListBullet"/>
      </w:pPr>
      <w:r>
        <w:t>Documentar registro de implementação.</w:t>
      </w:r>
    </w:p>
    <w:p>
      <w:pPr>
        <w:pStyle w:val="Heading4"/>
      </w:pPr>
      <w:r>
        <w:t>Interfaces com Outras Estruturas de Governança: Interação com outras estruturas de governança dentro da organização.</w:t>
      </w:r>
    </w:p>
    <w:p>
      <w:pPr>
        <w:pStyle w:val="Heading4"/>
      </w:pPr>
      <w:r>
        <w:t>Exclusões Explícitas: Áreas não cobertas por esta estrutura de governança.</w:t>
      </w:r>
    </w:p>
    <w:p>
      <w:pPr>
        <w:pStyle w:val="Heading4"/>
      </w:pPr>
      <w:r>
        <w:t>3.2.2.5 Mecanismos de Controle e Supervisão</w:t>
      </w:r>
    </w:p>
    <w:p>
      <w:r>
        <w:rPr>
          <w:b/>
        </w:rPr>
        <w:t xml:space="preserve">Objetivo: </w:t>
      </w:r>
      <w:r>
        <w:t>Definir os mecanismos formais de controle e supervisão aplicáveis a esta ação.</w:t>
      </w:r>
    </w:p>
    <w:p>
      <w:pPr>
        <w:pStyle w:val="Heading4"/>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fonte de dados para cada KPI</w:t>
      </w:r>
    </w:p>
    <w:p>
      <w:pPr>
        <w:pStyle w:val="ListBullet"/>
      </w:pPr>
      <w:r>
        <w:t>Atribuir papel de monitoramento responsável</w:t>
      </w:r>
    </w:p>
    <w:p>
      <w:pPr>
        <w:pStyle w:val="Heading4"/>
      </w:pPr>
      <w:r>
        <w:t>Alinhamento de Conformidade e Controle Interno</w:t>
      </w:r>
    </w:p>
    <w:p>
      <w:pPr>
        <w:pStyle w:val="ListBullet"/>
      </w:pPr>
      <w:r>
        <w:t>Referenciar mecanismos estruturados de controle interno</w:t>
      </w:r>
    </w:p>
    <w:p>
      <w:pPr>
        <w:pStyle w:val="ListBullet"/>
      </w:pPr>
      <w:r>
        <w:t>Definir pontos de validação</w:t>
      </w:r>
    </w:p>
    <w:p>
      <w:pPr>
        <w:pStyle w:val="Heading4"/>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resolução documentado</w:t>
      </w:r>
    </w:p>
    <w:p>
      <w:pPr>
        <w:pStyle w:val="Heading4"/>
      </w:pPr>
      <w:r>
        <w:t>3.2.2.6 Governança de Documentos</w:t>
      </w:r>
    </w:p>
    <w:p>
      <w:r>
        <w:rPr>
          <w:b/>
        </w:rPr>
        <w:t xml:space="preserve">Objetivo: </w:t>
      </w:r>
      <w:r>
        <w:t>Delimitar os processos de gestão e revisão para o próprio documento.</w:t>
      </w:r>
    </w:p>
    <w:p>
      <w:r>
        <w:rPr>
          <w:b/>
        </w:rPr>
        <w:t xml:space="preserve">Conteúdo esperado: </w:t>
      </w:r>
      <w:r>
        <w:t>Gestão do ciclo de vida, ciclo de revisão e propriedade.</w:t>
      </w:r>
    </w:p>
    <w:p>
      <w:pPr>
        <w:pStyle w:val="Heading4"/>
      </w:pPr>
      <w:r>
        <w:t>Elementos de exemplo</w:t>
      </w:r>
    </w:p>
    <w:p>
      <w:pPr>
        <w:pStyle w:val="Heading4"/>
      </w:pPr>
      <w:r>
        <w:t>Gestão do Ciclo de Vida: Procedimentos para atualizações e revisões do documento.</w:t>
      </w:r>
    </w:p>
    <w:p>
      <w:pPr>
        <w:pStyle w:val="Heading4"/>
      </w:pPr>
      <w:r>
        <w:t>Ciclo de Revisão: Frequência de revisões do documento (por exemplo, anualmente).</w:t>
      </w:r>
    </w:p>
    <w:p>
      <w:pPr>
        <w:pStyle w:val="Heading4"/>
      </w:pPr>
      <w:r>
        <w:t>Propriedade do Documento: Designação do Escritório de Governança de Dados como o proprietário do documento.</w:t>
      </w:r>
    </w:p>
    <w:p>
      <w:pPr>
        <w:pStyle w:val="Heading4"/>
      </w:pPr>
      <w:r>
        <w:t>3.2.2.7 Evidência Requerida</w:t>
      </w:r>
    </w:p>
    <w:p>
      <w:pPr>
        <w:pStyle w:val="ListBullet"/>
      </w:pPr>
      <w:r>
        <w:t>Documento aprovado com controle de versão</w:t>
      </w:r>
    </w:p>
    <w:p>
      <w:pPr>
        <w:pStyle w:val="ListBullet"/>
      </w:pPr>
      <w:r>
        <w:t>Registro formal de aprovação</w:t>
      </w:r>
    </w:p>
    <w:p>
      <w:pPr>
        <w:pStyle w:val="ListBullet"/>
      </w:pPr>
      <w:r>
        <w:t>Matriz RACI anexada</w:t>
      </w:r>
    </w:p>
    <w:p>
      <w:pPr>
        <w:pStyle w:val="ListBullet"/>
      </w:pPr>
      <w:r>
        <w:t>Registro de repositório ID</w:t>
      </w:r>
    </w:p>
    <w:p>
      <w:pPr>
        <w:pStyle w:val="ListBullet"/>
      </w:pPr>
      <w:r>
        <w:t>Evidência de validação das partes interessadas</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Visão geral do panorama de gestão de dados da organização.</w:t>
      </w:r>
    </w:p>
    <w:p>
      <w:pPr>
        <w:spacing w:after="120"/>
      </w:pPr>
      <w:r>
        <w:t>Código da ação acionada: DG-04</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de Ação</w:t>
      </w:r>
    </w:p>
    <w:p>
      <w:r>
        <w:rPr>
          <w:b/>
        </w:rPr>
        <w:t xml:space="preserve">Objetivo: </w:t>
      </w:r>
      <w:r>
        <w:t>Definir claramente a ação que está sendo realizada dentro da estrutura de governança.</w:t>
      </w:r>
    </w:p>
    <w:p>
      <w:r>
        <w:rPr>
          <w:b/>
        </w:rPr>
        <w:t xml:space="preserve">Conteúdo esperado: </w:t>
      </w:r>
      <w:r>
        <w:t>Código da ação, título, objetivo e limites de escopo.</w:t>
      </w:r>
    </w:p>
    <w:p>
      <w:pPr>
        <w:pStyle w:val="Heading6"/>
      </w:pPr>
      <w:r>
        <w:t>Elementos de exemplo</w:t>
      </w:r>
    </w:p>
    <w:p>
      <w:pPr>
        <w:pStyle w:val="Heading5"/>
      </w:pPr>
      <w:r>
        <w:t>Código e Título da Ação: DG-04 - Incorporar governança nas rotinas organizacionais e de domínio</w:t>
      </w:r>
    </w:p>
    <w:p>
      <w:pPr>
        <w:pStyle w:val="Heading5"/>
      </w:pPr>
      <w:r>
        <w:t>Objetivo da Ação: Integrar sistematicamente as normas de governança nas operações diárias.</w:t>
      </w:r>
    </w:p>
    <w:p>
      <w:pPr>
        <w:pStyle w:val="Heading5"/>
      </w:pPr>
      <w:r>
        <w:t>Limites de Escopo da Ação: Aplicável a todos os domínios de dados dentro da organização.</w:t>
      </w:r>
    </w:p>
    <w:p>
      <w:pPr>
        <w:pStyle w:val="Heading4"/>
      </w:pPr>
      <w:r>
        <w:t>3.4.2.2 Definição de Procedimento</w:t>
      </w:r>
    </w:p>
    <w:p>
      <w:r>
        <w:rPr>
          <w:b/>
        </w:rPr>
        <w:t xml:space="preserve">Objetivo: </w:t>
      </w:r>
      <w:r>
        <w:t>Delimitar os passos procedimentais necessários para implementar as normas de governança.</w:t>
      </w:r>
    </w:p>
    <w:p>
      <w:r>
        <w:rPr>
          <w:b/>
        </w:rPr>
        <w:t xml:space="preserve">Conteúdo esperado: </w:t>
      </w:r>
      <w:r>
        <w:t>Objetivo, pré-requisitos, entregáveis e uma estrutura detalhada de execução passo a passo.</w:t>
      </w:r>
    </w:p>
    <w:p>
      <w:pPr>
        <w:pStyle w:val="Heading6"/>
      </w:pPr>
      <w:r>
        <w:t>Elementos de exemplo</w:t>
      </w:r>
    </w:p>
    <w:p>
      <w:pPr>
        <w:pStyle w:val="Heading5"/>
      </w:pPr>
      <w:r>
        <w:t>Objetivo do Procedimento: Implementar normas de governança em todos os domínios.</w:t>
      </w:r>
    </w:p>
    <w:p>
      <w:pPr>
        <w:pStyle w:val="Heading5"/>
      </w:pPr>
      <w:r>
        <w:t>Pré-requisitos: Requer normas de governança aprovadas.</w:t>
      </w:r>
    </w:p>
    <w:p>
      <w:pPr>
        <w:pStyle w:val="Heading5"/>
      </w:pPr>
      <w:r>
        <w:t>Entregáveis: Registro de implementação das normas de governança.</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Implementar padrões de governança entre domínios</w:t>
      </w:r>
    </w:p>
    <w:p>
      <w:pPr>
        <w:spacing w:before="120" w:after="120"/>
      </w:pPr>
      <w:r>
        <w:rPr>
          <w:b/>
        </w:rPr>
        <w:t xml:space="preserve">Pré-requisito: </w:t>
      </w:r>
      <w:r>
        <w:t>Requer padrões aprovados</w:t>
      </w:r>
    </w:p>
    <w:p>
      <w:pPr>
        <w:spacing w:before="120" w:after="120"/>
      </w:pPr>
      <w:r>
        <w:rPr>
          <w:b/>
        </w:rPr>
        <w:t xml:space="preserve">Entregável: </w:t>
      </w:r>
      <w:r>
        <w:t>Registro de implementação de padrões de governança</w:t>
      </w:r>
    </w:p>
    <w:p>
      <w:r>
        <w:rPr>
          <w:b/>
        </w:rPr>
        <w:t>Recomendações:</w:t>
      </w:r>
    </w:p>
    <w:p>
      <w:pPr>
        <w:pStyle w:val="ListBullet"/>
      </w:pPr>
      <w:r>
        <w:t>Implemente padrões seguindo as orientações DAMA sobre como as regras de governança devem ser incorporadas em processos operacionais e analíticos conforme descrito em DMBOK2 (Capítulo 3.5, p. 62).</w:t>
      </w:r>
    </w:p>
    <w:p>
      <w:pPr>
        <w:pStyle w:val="ListBullet"/>
      </w:pPr>
      <w:r>
        <w:t>Garantir que a integração esteja alinhada com a descrição do DAMA sobre coordenação entre domínios e atividades de governança (Capítulo 3.3, p. 58–59).</w:t>
      </w:r>
    </w:p>
    <w:p>
      <w:pPr>
        <w:pStyle w:val="ListBullet"/>
      </w:pPr>
      <w:r>
        <w:t>Validar que cada domínio adota padrões consistentemente conforme as responsabilidades de steward e expectativas de supervisão do DAMA (Capítulo 4, p. 86–89).</w:t>
      </w:r>
    </w:p>
    <w:p>
      <w:pPr>
        <w:pStyle w:val="ListBullet"/>
      </w:pPr>
      <w:r>
        <w:t>Confirmar que a implementação reflete os pontos de verificação do ciclo de vida DAMA para definição, uso e desativação controlada de dados (Capítulo 4.3, p. 92).</w:t>
      </w:r>
    </w:p>
    <w:p>
      <w:r>
        <w:rPr>
          <w:b/>
        </w:rPr>
        <w:t>Notas:</w:t>
      </w:r>
    </w:p>
    <w:p>
      <w:pPr>
        <w:pStyle w:val="ListBullet"/>
      </w:pPr>
      <w:r>
        <w:t>Aplique alinhamento de capacidade de domínio DCAM para garantir que padrões sejam incorporados uniformemente e permaneçam acionáveis.</w:t>
      </w:r>
    </w:p>
    <w:p>
      <w:pPr>
        <w:spacing w:before="240"/>
      </w:pPr>
    </w:p>
    <w:p>
      <w:pPr>
        <w:spacing w:before="120" w:after="120"/>
      </w:pPr>
      <w:r>
        <w:rPr>
          <w:b/>
        </w:rPr>
        <w:t xml:space="preserve">Número do Procedimento: </w:t>
      </w:r>
      <w:r>
        <w:t>2</w:t>
      </w:r>
    </w:p>
    <w:p>
      <w:pPr>
        <w:spacing w:before="120" w:after="120"/>
      </w:pPr>
      <w:r>
        <w:rPr>
          <w:b/>
        </w:rPr>
        <w:t xml:space="preserve">Nome: </w:t>
      </w:r>
      <w:r>
        <w:t>Integrar regras de governança em fluxos operacionais</w:t>
      </w:r>
    </w:p>
    <w:p>
      <w:pPr>
        <w:spacing w:before="120" w:after="120"/>
      </w:pPr>
      <w:r>
        <w:rPr>
          <w:b/>
        </w:rPr>
        <w:t xml:space="preserve">Pré-requisito: </w:t>
      </w:r>
      <w:r>
        <w:t>Requer mapeamento de fluxo de trabalho operacional</w:t>
      </w:r>
    </w:p>
    <w:p>
      <w:pPr>
        <w:spacing w:before="120" w:after="120"/>
      </w:pPr>
      <w:r>
        <w:rPr>
          <w:b/>
        </w:rPr>
        <w:t xml:space="preserve">Entregável: </w:t>
      </w:r>
      <w:r>
        <w:t>Registro de integração de fluxo de trabalho de governança</w:t>
      </w:r>
    </w:p>
    <w:p>
      <w:r>
        <w:rPr>
          <w:b/>
        </w:rPr>
        <w:t>Recomendações:</w:t>
      </w:r>
    </w:p>
    <w:p>
      <w:pPr>
        <w:pStyle w:val="ListBullet"/>
      </w:pPr>
      <w:r>
        <w:t>Integre regras usando orientações DAMA para incorporar controles de governança em processos de dados, incluindo validação, aprovação e etapas de rastreabilidade (Capítulo 3.3, p. 58).</w:t>
      </w:r>
    </w:p>
    <w:p>
      <w:pPr>
        <w:pStyle w:val="ListBullet"/>
      </w:pPr>
      <w:r>
        <w:t>Garanta que as etapas do fluxo de trabalho reflitam as expectativas DAMA para autoridade, interação de governança e escalonamento (Capítulo 3.4, p. 60).</w:t>
      </w:r>
    </w:p>
    <w:p>
      <w:pPr>
        <w:pStyle w:val="ListBullet"/>
      </w:pPr>
      <w:r>
        <w:t>Validar aderência às responsabilidades de steward DAMA, que definem quem deve intervir em cada etapa do fluxo de trabalho (Capítulo 4, p. 86–87).</w:t>
      </w:r>
    </w:p>
    <w:p>
      <w:pPr>
        <w:pStyle w:val="ListBullet"/>
      </w:pPr>
      <w:r>
        <w:t>Confirme que a integração do workflow cobre metadata, lineage e componentes de qualidade descritos por DAMA (Capítulos 9 a 1).</w:t>
      </w:r>
    </w:p>
    <w:p>
      <w:r>
        <w:rPr>
          <w:b/>
        </w:rPr>
        <w:t>Notas:</w:t>
      </w:r>
    </w:p>
    <w:p>
      <w:pPr>
        <w:pStyle w:val="ListBullet"/>
      </w:pPr>
      <w:r>
        <w:t>Utilizar lógica de institucionalização CMMI para reforçar a adoção de regras de governança como rotinas estáveis e repetíveis.</w:t>
      </w:r>
    </w:p>
    <w:p>
      <w:pPr>
        <w:spacing w:before="240"/>
      </w:pPr>
    </w:p>
    <w:p>
      <w:pPr>
        <w:spacing w:before="120" w:after="120"/>
      </w:pPr>
      <w:r>
        <w:rPr>
          <w:b/>
        </w:rPr>
        <w:t xml:space="preserve">Número do Procedimento: </w:t>
      </w:r>
      <w:r>
        <w:t>3</w:t>
      </w:r>
    </w:p>
    <w:p>
      <w:pPr>
        <w:spacing w:before="120" w:after="120"/>
      </w:pPr>
      <w:r>
        <w:rPr>
          <w:b/>
        </w:rPr>
        <w:t xml:space="preserve">Nome: </w:t>
      </w:r>
      <w:r>
        <w:t>Incorporar responsabilidades de governança nas descrições de papéis</w:t>
      </w:r>
    </w:p>
    <w:p>
      <w:pPr>
        <w:spacing w:before="120" w:after="120"/>
      </w:pPr>
      <w:r>
        <w:rPr>
          <w:b/>
        </w:rPr>
        <w:t xml:space="preserve">Pré-requisito: </w:t>
      </w:r>
      <w:r>
        <w:t>Requer papéis de governança aprovados</w:t>
      </w:r>
    </w:p>
    <w:p>
      <w:pPr>
        <w:spacing w:before="120" w:after="120"/>
      </w:pPr>
      <w:r>
        <w:rPr>
          <w:b/>
        </w:rPr>
        <w:t xml:space="preserve">Entregável: </w:t>
      </w:r>
      <w:r>
        <w:t>Descrições de papéis atualizadas</w:t>
      </w:r>
    </w:p>
    <w:p>
      <w:r>
        <w:rPr>
          <w:b/>
        </w:rPr>
        <w:t>Recomendações:</w:t>
      </w:r>
    </w:p>
    <w:p>
      <w:pPr>
        <w:pStyle w:val="ListBullet"/>
      </w:pPr>
      <w:r>
        <w:t>Atualizar descrições de papéis conforme modelo de papéis do DAMA, que define responsabilidades para proprietários, stewards e custodians (Capítulo 3.2, p. 55–57).</w:t>
      </w:r>
    </w:p>
    <w:p>
      <w:pPr>
        <w:pStyle w:val="ListBullet"/>
      </w:pPr>
      <w:r>
        <w:t>Garantir que descrições incluam limites de autoridade e tipos de decisão de governança definidos por DAMA (Capítulo 3, p. 51).</w:t>
      </w:r>
    </w:p>
    <w:p>
      <w:pPr>
        <w:pStyle w:val="ListBullet"/>
      </w:pPr>
      <w:r>
        <w:t>Alinhar deveres com pontos de verificação do ciclo de vida de steward DAMA, incluindo criação, aprovação, publicação e aposentadoria (Capítulo 4.3, p. 92)</w:t>
      </w:r>
    </w:p>
    <w:p>
      <w:pPr>
        <w:pStyle w:val="ListBullet"/>
      </w:pPr>
      <w:r>
        <w:t>Validar que responsabilidades suportam princípios de comunicação de governança e expectativas das partes interessadas descritas pelo DAMA (Capítulo 3.6, p. 64).</w:t>
      </w:r>
    </w:p>
    <w:p>
      <w:r>
        <w:rPr>
          <w:b/>
        </w:rPr>
        <w:t>Notas:</w:t>
      </w:r>
    </w:p>
    <w:p>
      <w:pPr>
        <w:pStyle w:val="ListBullet"/>
      </w:pPr>
      <w:r>
        <w:t>Usar a orientação de alinhamento comportamental IDGC para promover adesão e aceitação cultural das responsabilidades de governança.</w:t>
      </w:r>
    </w:p>
    <w:p>
      <w:pPr>
        <w:spacing w:before="240"/>
      </w:pPr>
    </w:p>
    <w:p>
      <w:pPr>
        <w:spacing w:before="120" w:after="120"/>
      </w:pPr>
      <w:r>
        <w:rPr>
          <w:b/>
        </w:rPr>
        <w:t xml:space="preserve">Número do Procedimento: </w:t>
      </w:r>
      <w:r>
        <w:t>4</w:t>
      </w:r>
    </w:p>
    <w:p>
      <w:pPr>
        <w:spacing w:before="120" w:after="120"/>
      </w:pPr>
      <w:r>
        <w:rPr>
          <w:b/>
        </w:rPr>
        <w:t xml:space="preserve">Nome: </w:t>
      </w:r>
      <w:r>
        <w:t>Integrar pontos de verificação de governança no ciclo de vida dos dados</w:t>
      </w:r>
    </w:p>
    <w:p>
      <w:pPr>
        <w:spacing w:before="120" w:after="120"/>
      </w:pPr>
      <w:r>
        <w:rPr>
          <w:b/>
        </w:rPr>
        <w:t xml:space="preserve">Pré-requisito: </w:t>
      </w:r>
      <w:r>
        <w:t>Requer mapeamento do ciclo de vida de dados</w:t>
      </w:r>
    </w:p>
    <w:p>
      <w:pPr>
        <w:spacing w:before="120" w:after="120"/>
      </w:pPr>
      <w:r>
        <w:rPr>
          <w:b/>
        </w:rPr>
        <w:t xml:space="preserve">Entregável: </w:t>
      </w:r>
      <w:r>
        <w:t>Matriz de pontos de verificação do ciclo de vida da governança</w:t>
      </w:r>
    </w:p>
    <w:p>
      <w:r>
        <w:rPr>
          <w:b/>
        </w:rPr>
        <w:t>Recomendações:</w:t>
      </w:r>
    </w:p>
    <w:p>
      <w:pPr>
        <w:pStyle w:val="ListBullet"/>
      </w:pPr>
      <w:r>
        <w:t>Integrar pontos de controle seguindo a estrutura de ciclo de vida DAMA, que define qualidade, metadados e pontos de controle de governança (Capítulo 4.3, p. 92).</w:t>
      </w:r>
    </w:p>
    <w:p>
      <w:pPr>
        <w:pStyle w:val="ListBullet"/>
      </w:pPr>
      <w:r>
        <w:t>Garantir alinhamento com definições DAMA para criação controlada, validação, uso e aposentadoria apresentadas nos capítulos de gestão de dados (Capítulos 9, 10, 11).</w:t>
      </w:r>
    </w:p>
    <w:p>
      <w:pPr>
        <w:pStyle w:val="ListBullet"/>
      </w:pPr>
      <w:r>
        <w:t>Confirmar que os responsáveis pelos pontos de verificação estão alinhados à autoridade de governança e diretrizes de escalonamento DAMA (Capítulo 3.4, p. 60).</w:t>
      </w:r>
    </w:p>
    <w:p>
      <w:pPr>
        <w:pStyle w:val="ListBullet"/>
      </w:pPr>
      <w:r>
        <w:t>Validar que pontos de verificação do ciclo de vida abrangem responsabilidades estratégicas, táticas e operacionais descritas na arquitetura funcional de governança de DAMA (Figura 3-2, p. 53).</w:t>
      </w:r>
    </w:p>
    <w:p>
      <w:r>
        <w:rPr>
          <w:b/>
        </w:rPr>
        <w:t>Notas:</w:t>
      </w:r>
    </w:p>
    <w:p>
      <w:pPr>
        <w:pStyle w:val="ListBullet"/>
      </w:pPr>
      <w:r>
        <w:t>Usar critérios de capacidade de ciclo de vida DCAM para fortalecer a cobertura de governança do ciclo de vida e garantir que os pontos de verificação possam ser monitorados efetivamente.</w:t>
      </w:r>
    </w:p>
    <w:p>
      <w:pPr>
        <w:spacing w:before="240"/>
      </w:pPr>
    </w:p>
    <w:p>
      <w:pPr>
        <w:spacing w:before="120" w:after="120"/>
      </w:pPr>
      <w:r>
        <w:rPr>
          <w:b/>
        </w:rPr>
        <w:t xml:space="preserve">Número do Procedimento: </w:t>
      </w:r>
      <w:r>
        <w:t>5</w:t>
      </w:r>
    </w:p>
    <w:p>
      <w:pPr>
        <w:spacing w:before="120" w:after="120"/>
      </w:pPr>
      <w:r>
        <w:rPr>
          <w:b/>
        </w:rPr>
        <w:t xml:space="preserve">Nome: </w:t>
      </w:r>
      <w:r>
        <w:t>Aplicar controles de governança às operações de domínio</w:t>
      </w:r>
    </w:p>
    <w:p>
      <w:pPr>
        <w:spacing w:before="120" w:after="120"/>
      </w:pPr>
      <w:r>
        <w:rPr>
          <w:b/>
        </w:rPr>
        <w:t xml:space="preserve">Pré-requisito: </w:t>
      </w:r>
      <w:r>
        <w:t>Requer estruturas definidas de governança e propriedade</w:t>
      </w:r>
    </w:p>
    <w:p>
      <w:pPr>
        <w:spacing w:before="120" w:after="120"/>
      </w:pPr>
      <w:r>
        <w:rPr>
          <w:b/>
        </w:rPr>
        <w:t xml:space="preserve">Entregável: </w:t>
      </w:r>
      <w:r>
        <w:t>Registro de controle de governança de domínio</w:t>
      </w:r>
    </w:p>
    <w:p>
      <w:r>
        <w:rPr>
          <w:b/>
        </w:rPr>
        <w:t>Recomendações:</w:t>
      </w:r>
    </w:p>
    <w:p>
      <w:pPr>
        <w:pStyle w:val="ListBullet"/>
      </w:pPr>
      <w:r>
        <w:t>Aplique controles usando as definições de DAMA para supervisão da governança, incluindo monitoramento, aprovação e ações corretivas (Capítulo 3.3, p. 58–59).</w:t>
      </w:r>
    </w:p>
    <w:p>
      <w:pPr>
        <w:pStyle w:val="ListBullet"/>
      </w:pPr>
      <w:r>
        <w:t>Assegure que os controles permaneçam consistentes com princípios DAMA para transparência de decisão e aplicação de qualidade (Capítulo 3.4, p. 60).</w:t>
      </w:r>
    </w:p>
    <w:p>
      <w:pPr>
        <w:pStyle w:val="ListBullet"/>
      </w:pPr>
      <w:r>
        <w:t>Confirme que governadores de domínio aplicam controles conforme responsabilidades DAMA para definição de dados, supervisão de acesso e gestão do ciclo de vida (Capítulo 4, p. 86–89).</w:t>
      </w:r>
    </w:p>
    <w:p>
      <w:pPr>
        <w:pStyle w:val="ListBullet"/>
      </w:pPr>
      <w:r>
        <w:t>Validar que a execução do controle incorpora regras de qualidade e metadados DAMA descritas nos capítulos relevantes de gestão de dados (Capítulos 9, 10, 11).</w:t>
      </w:r>
    </w:p>
    <w:p>
      <w:r>
        <w:rPr>
          <w:b/>
        </w:rPr>
        <w:t>Notas:</w:t>
      </w:r>
    </w:p>
    <w:p>
      <w:pPr>
        <w:pStyle w:val="ListBullet"/>
      </w:pPr>
      <w:r>
        <w:t>Aplique práticas de monitoramento CMMI para garantir que os controles de governança sejam continuamente avaliados e aprimorados.</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Estabelecer Estrutura de Governança</w:t>
      </w:r>
    </w:p>
    <w:p>
      <w:pPr>
        <w:pStyle w:val="ListBullet"/>
      </w:pPr>
      <w:r>
        <w:t>Comunicar Normas</w:t>
      </w:r>
    </w:p>
    <w:p>
      <w:pPr>
        <w:pStyle w:val="ListBullet"/>
      </w:pPr>
      <w:r>
        <w:t>Integrar Normas nos Processos</w:t>
      </w:r>
    </w:p>
    <w:p>
      <w:pPr>
        <w:pStyle w:val="ListBullet"/>
      </w:pPr>
      <w:r>
        <w:t>Atribuir Papéis de Gestão</w:t>
      </w:r>
    </w:p>
    <w:p>
      <w:pPr>
        <w:pStyle w:val="ListBullet"/>
      </w:pPr>
      <w:r>
        <w:t>Implementar Pontos de Verificação para Conformidade</w:t>
      </w:r>
    </w:p>
    <w:p>
      <w:pPr>
        <w:pStyle w:val="ListBullet"/>
      </w:pPr>
      <w:r>
        <w:t>Monitorar e Relatar sobre a Implementação</w:t>
      </w:r>
    </w:p>
    <w:p>
      <w:pPr>
        <w:pStyle w:val="ListBullet"/>
      </w:pPr>
      <w:r>
        <w:t>Revisar e Ajustar Normas</w:t>
      </w:r>
    </w:p>
    <w:p>
      <w:pPr>
        <w:pStyle w:val="ListBullet"/>
      </w:pPr>
      <w:r>
        <w:t>Documentar Registro de Implementação.</w:t>
      </w:r>
    </w:p>
    <w:p>
      <w:pPr>
        <w:pStyle w:val="Heading4"/>
      </w:pPr>
      <w:r>
        <w:t>3.4.2.3 Componentes Estruturais da Governança</w:t>
      </w:r>
    </w:p>
    <w:p>
      <w:r>
        <w:rPr>
          <w:b/>
        </w:rPr>
        <w:t xml:space="preserve">Objetivo: </w:t>
      </w:r>
      <w:r>
        <w:t>Delimitar os elementos estruturais que suportam a implementação da governança.</w:t>
      </w:r>
    </w:p>
    <w:p>
      <w:r>
        <w:rPr>
          <w:b/>
        </w:rPr>
        <w:t xml:space="preserve">Conteúdo esperado: </w:t>
      </w:r>
      <w:r>
        <w:t>Áreas de cobertura, temas, estrutura organizacional, autoridade de decisão, processos de governança, interfaces e exclusões.</w:t>
      </w:r>
    </w:p>
    <w:p>
      <w:pPr>
        <w:pStyle w:val="Heading6"/>
      </w:pPr>
      <w:r>
        <w:t>Elementos de exemplo</w:t>
      </w:r>
    </w:p>
    <w:p>
      <w:pPr>
        <w:pStyle w:val="Heading5"/>
      </w:pPr>
      <w:r>
        <w:t>Cobertura Organizacional: Todos os domínios de dados dentro da organização.</w:t>
      </w:r>
    </w:p>
    <w:p>
      <w:pPr>
        <w:pStyle w:val="Heading5"/>
      </w:pPr>
      <w:r>
        <w:t>Cobertura de Ativos de Dados: Todos os ativos de dados críticos identificados na estrutura de governança.</w:t>
      </w:r>
    </w:p>
    <w:p>
      <w:pPr>
        <w:pStyle w:val="Heading5"/>
      </w:pPr>
      <w:r>
        <w:t>Temas de Governança: Qualidade de dados, segurança de dados, privacidade de dados.</w:t>
      </w:r>
    </w:p>
    <w:p>
      <w:pPr>
        <w:pStyle w:val="Heading5"/>
      </w:pPr>
      <w:r>
        <w:t>Estrutura Organizacional de Governança: Conselho de Governança de Dados, Escritório de Governança de Dados, Proprietários de Dados, Gestores de Dados.</w:t>
      </w:r>
    </w:p>
    <w:p>
      <w:pPr>
        <w:pStyle w:val="Heading5"/>
      </w:pPr>
      <w:r>
        <w:t>Modelo de Autoridade de Decisão: Papéis e responsabilidades definidos para a tomada de decisões.</w:t>
      </w:r>
    </w:p>
    <w:p>
      <w:pPr>
        <w:pStyle w:val="Heading5"/>
      </w:pPr>
      <w:r>
        <w:t>Processos de Governança</w:t>
      </w:r>
    </w:p>
    <w:p>
      <w:pPr>
        <w:pStyle w:val="ListBullet"/>
      </w:pPr>
      <w:r>
        <w:t>Estabelecer estrutura de governança</w:t>
      </w:r>
    </w:p>
    <w:p>
      <w:pPr>
        <w:pStyle w:val="ListBullet"/>
      </w:pPr>
      <w:r>
        <w:t>Comunicar normas</w:t>
      </w:r>
    </w:p>
    <w:p>
      <w:pPr>
        <w:pStyle w:val="ListBullet"/>
      </w:pPr>
      <w:r>
        <w:t>Integrar normas nos processos</w:t>
      </w:r>
    </w:p>
    <w:p>
      <w:pPr>
        <w:pStyle w:val="ListBullet"/>
      </w:pPr>
      <w:r>
        <w:t>Atribuir papéis de gestão</w:t>
      </w:r>
    </w:p>
    <w:p>
      <w:pPr>
        <w:pStyle w:val="ListBullet"/>
      </w:pPr>
      <w:r>
        <w:t>Implementar pontos de verificação para conformidade</w:t>
      </w:r>
    </w:p>
    <w:p>
      <w:pPr>
        <w:pStyle w:val="ListBullet"/>
      </w:pPr>
      <w:r>
        <w:t>Monitorar e relatar sobre a implementação</w:t>
      </w:r>
    </w:p>
    <w:p>
      <w:pPr>
        <w:pStyle w:val="ListBullet"/>
      </w:pPr>
      <w:r>
        <w:t>Revisar e ajustar normas</w:t>
      </w:r>
    </w:p>
    <w:p>
      <w:pPr>
        <w:pStyle w:val="ListBullet"/>
      </w:pPr>
      <w:r>
        <w:t>Documentar registro de implementação.</w:t>
      </w:r>
    </w:p>
    <w:p>
      <w:pPr>
        <w:pStyle w:val="Heading5"/>
      </w:pPr>
      <w:r>
        <w:t>Interfaces com Outras Estruturas de Governança: Interação com outras estruturas de governança dentro da organização.</w:t>
      </w:r>
    </w:p>
    <w:p>
      <w:pPr>
        <w:pStyle w:val="Heading5"/>
      </w:pPr>
      <w:r>
        <w:t>Exclusões Explícitas: Áreas não cobertas por esta estrutura de governança.</w:t>
      </w:r>
    </w:p>
    <w:p>
      <w:pPr>
        <w:pStyle w:val="Heading4"/>
      </w:pPr>
      <w:r>
        <w:t>3.4.2.4 Mecanismos de Controle e Supervisão</w:t>
      </w:r>
    </w:p>
    <w:p>
      <w:r>
        <w:rPr>
          <w:b/>
        </w:rPr>
        <w:t xml:space="preserve">Objetivo: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resolução documentado</w:t>
      </w:r>
    </w:p>
    <w:p>
      <w:pPr>
        <w:pStyle w:val="Heading4"/>
      </w:pPr>
      <w:r>
        <w:t>3.4.2.5 Governança de Documentos</w:t>
      </w:r>
    </w:p>
    <w:p>
      <w:r>
        <w:rPr>
          <w:b/>
        </w:rPr>
        <w:t xml:space="preserve">Objetivo: </w:t>
      </w:r>
      <w:r>
        <w:t>Delimitar os processos de gestão e revisão para o próprio documento.</w:t>
      </w:r>
    </w:p>
    <w:p>
      <w:r>
        <w:rPr>
          <w:b/>
        </w:rPr>
        <w:t xml:space="preserve">Conteúdo esperado: </w:t>
      </w:r>
      <w:r>
        <w:t>Gestão do ciclo de vida, ciclo de revisão e propriedade.</w:t>
      </w:r>
    </w:p>
    <w:p>
      <w:pPr>
        <w:pStyle w:val="Heading6"/>
      </w:pPr>
      <w:r>
        <w:t>Elementos de exemplo</w:t>
      </w:r>
    </w:p>
    <w:p>
      <w:pPr>
        <w:pStyle w:val="Heading5"/>
      </w:pPr>
      <w:r>
        <w:t>Gestão do Ciclo de Vida: Procedimentos para atualizações e revisões do documento.</w:t>
      </w:r>
    </w:p>
    <w:p>
      <w:pPr>
        <w:pStyle w:val="Heading5"/>
      </w:pPr>
      <w:r>
        <w:t>Ciclo de Revisão: Frequência de revisões do documento (por exemplo, anualmente).</w:t>
      </w:r>
    </w:p>
    <w:p>
      <w:pPr>
        <w:pStyle w:val="Heading5"/>
      </w:pPr>
      <w:r>
        <w:t>Propriedade do Documento: Designação do Escritório de Governança de Dados como o proprietário do documento.</w:t>
      </w:r>
    </w:p>
    <w:p>
      <w:pPr>
        <w:pStyle w:val="Heading4"/>
      </w:pPr>
      <w:r>
        <w:t>3.4.2.6 Evidência Requerida</w:t>
      </w:r>
    </w:p>
    <w:p>
      <w:pPr>
        <w:pStyle w:val="ListBullet"/>
      </w:pPr>
      <w:r>
        <w:t>Documento aprovado com controle de versão</w:t>
      </w:r>
    </w:p>
    <w:p>
      <w:pPr>
        <w:pStyle w:val="ListBullet"/>
      </w:pPr>
      <w:r>
        <w:t>Registro formal de aprovação</w:t>
      </w:r>
    </w:p>
    <w:p>
      <w:pPr>
        <w:pStyle w:val="ListBullet"/>
      </w:pPr>
      <w:r>
        <w:t>Matriz RACI anexada</w:t>
      </w:r>
    </w:p>
    <w:p>
      <w:pPr>
        <w:pStyle w:val="ListBullet"/>
      </w:pPr>
      <w:r>
        <w:t>Registro de repositório ID</w:t>
      </w:r>
    </w:p>
    <w:p>
      <w:pPr>
        <w:pStyle w:val="ListBullet"/>
      </w:pPr>
      <w:r>
        <w:t>Evidência de validação das partes interessadas</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Empresa de médio porte com foco na tomada de decisões orientadas por dados.</w:t>
      </w:r>
    </w:p>
    <w:p>
      <w:pPr>
        <w:spacing w:after="120"/>
      </w:pPr>
      <w:r>
        <w:t>Código da ação acionada: DMD-04</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da Ação</w:t>
      </w:r>
    </w:p>
    <w:p>
      <w:r>
        <w:rPr>
          <w:b/>
        </w:rPr>
        <w:t xml:space="preserve">Objetivo: </w:t>
      </w:r>
      <w:r>
        <w:t>Esclarecer a ação específica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DMD-04 - Incorporar a governança de modelagem nas rotinas organizacionais e de domínio</w:t>
      </w:r>
    </w:p>
    <w:p>
      <w:pPr>
        <w:pStyle w:val="Heading5"/>
      </w:pPr>
      <w:r>
        <w:t>Objetivo da Ação: Integrar pontos de verificação de modelagem estruturados nas rotinas de trabalho.</w:t>
      </w:r>
    </w:p>
    <w:p>
      <w:pPr>
        <w:pStyle w:val="Heading5"/>
      </w:pPr>
      <w:r>
        <w:t>Limites de Escopo da Ação: Aplicável a todos os fluxos de trabalho relacionados a dados dentro do DMD.</w:t>
      </w:r>
    </w:p>
    <w:p>
      <w:pPr>
        <w:pStyle w:val="Heading4"/>
      </w:pPr>
      <w:r>
        <w:t>3.6.2.2 Definição do Procedimento</w:t>
      </w:r>
    </w:p>
    <w:p>
      <w:r>
        <w:rPr>
          <w:b/>
        </w:rPr>
        <w:t xml:space="preserve">Objetivo: </w:t>
      </w:r>
      <w:r>
        <w:t>Detalhar os passos procedimentais necessários para a implementação.</w:t>
      </w:r>
    </w:p>
    <w:p>
      <w:r>
        <w:rPr>
          <w:b/>
        </w:rPr>
        <w:t xml:space="preserve">Conteúdo Esperado: </w:t>
      </w:r>
      <w:r>
        <w:t>Objetivo, pré-requisitos, entregáveis e estrutura de execução passo a passo.</w:t>
      </w:r>
    </w:p>
    <w:p>
      <w:pPr>
        <w:pStyle w:val="Heading5"/>
      </w:pPr>
      <w:r>
        <w:t>Elementos de Amostra</w:t>
      </w:r>
    </w:p>
    <w:p>
      <w:pPr>
        <w:pStyle w:val="Heading5"/>
      </w:pPr>
      <w:r>
        <w:t>Objetivo do Procedimento: Garantir a conformidade com a governança de modelagem por meio de pontos de verificação estruturados.</w:t>
      </w:r>
    </w:p>
    <w:p>
      <w:pPr>
        <w:pStyle w:val="Heading5"/>
      </w:pPr>
      <w:r>
        <w:t>Pré-requisitos: Requer papéis e padrões DMD-03.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pontos de verificação de modelagem em fluxos de trabalho de domínio</w:t>
      </w:r>
    </w:p>
    <w:p>
      <w:pPr>
        <w:spacing w:before="120" w:after="120"/>
      </w:pPr>
      <w:r>
        <w:rPr>
          <w:b/>
        </w:rPr>
        <w:t xml:space="preserve">Pré-requisito: </w:t>
      </w:r>
      <w:r>
        <w:t>Requer papéis e padrões DMD-03</w:t>
      </w:r>
    </w:p>
    <w:p>
      <w:pPr>
        <w:spacing w:before="120" w:after="120"/>
      </w:pPr>
      <w:r>
        <w:rPr>
          <w:b/>
        </w:rPr>
        <w:t xml:space="preserve">Entregável: </w:t>
      </w:r>
      <w:r>
        <w:t>Modelos de fluxo de trabalho atualizados</w:t>
      </w:r>
    </w:p>
    <w:p>
      <w:r>
        <w:rPr>
          <w:b/>
        </w:rPr>
        <w:t>Recomendações:</w:t>
      </w:r>
    </w:p>
    <w:p>
      <w:pPr>
        <w:pStyle w:val="ListBullet"/>
      </w:pPr>
      <w:r>
        <w:t>Incorporar pontos de verificação de modelagem usando orientação DAMA para integrar regras de modelagem em atividades de criação, transformação e validação de dados (Capítulo 3.3, p. 58–59).</w:t>
      </w:r>
    </w:p>
    <w:p>
      <w:pPr>
        <w:pStyle w:val="ListBullet"/>
      </w:pPr>
      <w:r>
        <w:t>Garantir que os pontos de verificação reflitam as expectativas do ciclo de vida DAMA para definição, aprovação, publicação e aposentadoria (Capítulo 4.3, p. 92).</w:t>
      </w:r>
    </w:p>
    <w:p>
      <w:pPr>
        <w:pStyle w:val="ListBullet"/>
      </w:pPr>
      <w:r>
        <w:t>Valide que os pontos de verificação incorporam regras semânticas e de metadados descritas por DAMA para funções de modelagem (Capítulo 10, p. 282–284).</w:t>
      </w:r>
    </w:p>
    <w:p>
      <w:pPr>
        <w:pStyle w:val="ListBullet"/>
      </w:pPr>
      <w:r>
        <w:t>Confirmar que stewards designados realizam supervisão de modelagem conforme diretrizes de stewardship do DAMA (Capítulo 4, p. 86–89).</w:t>
      </w:r>
    </w:p>
    <w:p>
      <w:r>
        <w:rPr>
          <w:b/>
        </w:rPr>
        <w:t>Notas:</w:t>
      </w:r>
    </w:p>
    <w:p>
      <w:pPr>
        <w:pStyle w:val="ListBullet"/>
      </w:pPr>
      <w:r>
        <w:t>Usar orientação de alinhamento de fluxo de trabalho DCAM para garantir que controles semânticos sejam aplicados consistentemente em processos.</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modelagem no design do sistema e fluxos de trabalho de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usando expectativas de modelagem e estrutura DAMA que definem alinhamento conceitual e lógico entre sistemas (Capítulo 10, p. 282).</w:t>
      </w:r>
    </w:p>
    <w:p>
      <w:pPr>
        <w:pStyle w:val="ListBullet"/>
      </w:pPr>
      <w:r>
        <w:t>Garantir que decisões de integração reflitam regras de metadados DAMA para nomenclatura, definição e linhagem (Capítulo 9, p. 236).</w:t>
      </w:r>
    </w:p>
    <w:p>
      <w:pPr>
        <w:pStyle w:val="ListBullet"/>
      </w:pPr>
      <w:r>
        <w:t>Validar alinhamento do ciclo de vida seguindo checkpoints de stewardship DAMA como definição, aprovação e publicação (Capítulo 4.3, p. 92).</w:t>
      </w:r>
    </w:p>
    <w:p>
      <w:pPr>
        <w:pStyle w:val="ListBullet"/>
      </w:pPr>
      <w:r>
        <w:t>Confirmar que o significado de negócio é preservado conforme princípios de coerência semântica DAMA (Capítulo 3.3, p. 58).</w:t>
      </w:r>
    </w:p>
    <w:p>
      <w:r>
        <w:rPr>
          <w:b/>
        </w:rPr>
        <w:t>Notas:</w:t>
      </w:r>
    </w:p>
    <w:p>
      <w:pPr>
        <w:pStyle w:val="ListBullet"/>
      </w:pPr>
      <w:r>
        <w:t>Aplicar métodos de verificação de design CMMI para fortalecer consistência semântica entre componentes do sistema.</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de modelagem</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usando orientações de ciclo de vida DAMA para governança de modelagem e definição de dados (Capítulo 4.3, p. 92).</w:t>
      </w:r>
    </w:p>
    <w:p>
      <w:pPr>
        <w:pStyle w:val="ListBullet"/>
      </w:pPr>
      <w:r>
        <w:t>Garantir alinhamento com estruturas de metadados e regras semânticas DAMA (Capítulo 10, p. 282–284).</w:t>
      </w:r>
    </w:p>
    <w:p>
      <w:pPr>
        <w:pStyle w:val="ListBullet"/>
      </w:pPr>
      <w:r>
        <w:t>Confirmar que responsabilidades de propriedade e stewardship estão claramente expressas conforme papéis de governança DAMA (Capítulo 3.2, p. 55–57).</w:t>
      </w:r>
    </w:p>
    <w:p>
      <w:pPr>
        <w:pStyle w:val="ListBullet"/>
      </w:pPr>
      <w:r>
        <w:t>Validar estágios do ciclo de vida com base em requisitos DAMA para criação, transformação e aposentadoria de estruturas de dados (Capítulos 9 a 11).</w:t>
      </w:r>
    </w:p>
    <w:p>
      <w:r>
        <w:rPr>
          <w:b/>
        </w:rPr>
        <w:t>Notas:</w:t>
      </w:r>
    </w:p>
    <w:p>
      <w:pPr>
        <w:pStyle w:val="ListBullet"/>
      </w:pPr>
      <w:r>
        <w:t>Usar critérios de capacidade do ciclo de vida do DCAM para melhorar integração de modelagem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de modelagem em pontos de decisão de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de modelagem</w:t>
      </w:r>
    </w:p>
    <w:p>
      <w:r>
        <w:rPr>
          <w:b/>
        </w:rPr>
        <w:t>Recomendações:</w:t>
      </w:r>
    </w:p>
    <w:p>
      <w:pPr>
        <w:pStyle w:val="ListBullet"/>
      </w:pPr>
      <w:r>
        <w:t>Aplicar verificações conforme expectativas de modelagem e governança DAMA, que requerem validação de estrutura, relacionamentos e significado antes da aprovação (Capítulo 10, p. 282).</w:t>
      </w:r>
    </w:p>
    <w:p>
      <w:pPr>
        <w:pStyle w:val="ListBullet"/>
      </w:pPr>
      <w:r>
        <w:t>Validar contra expectativas de consistência semântica e metadados DAMA (Capítulo 9, p. 236).</w:t>
      </w:r>
    </w:p>
    <w:p>
      <w:pPr>
        <w:pStyle w:val="ListBullet"/>
      </w:pPr>
      <w:r>
        <w:t>Garantir que pontos de decisão apliquem supervisão de stewardship e escalonamento quando necessário conforme definido por DAMA (Capítulo 3.4, p. 60).</w:t>
      </w:r>
    </w:p>
    <w:p>
      <w:pPr>
        <w:pStyle w:val="ListBullet"/>
      </w:pPr>
      <w:r>
        <w:t>Confirmar que os controles do ciclo de vida são respeitados seguindo os pontos de verificação de modelagem DAMA (Capítulo 4.3, p. 92).</w:t>
      </w:r>
    </w:p>
    <w:p>
      <w:r>
        <w:rPr>
          <w:b/>
        </w:rPr>
        <w:t>Notas:</w:t>
      </w:r>
    </w:p>
    <w:p>
      <w:pPr>
        <w:pStyle w:val="ListBullet"/>
      </w:pPr>
      <w:r>
        <w:t>Usar lógica de verificação CMMI para melhorar a repetibilidade da validação de decisões de modelagem.</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à modelagem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de modelagem</w:t>
      </w:r>
    </w:p>
    <w:p>
      <w:r>
        <w:rPr>
          <w:b/>
        </w:rPr>
        <w:t>Recomendações:</w:t>
      </w:r>
    </w:p>
    <w:p>
      <w:pPr>
        <w:pStyle w:val="ListBullet"/>
      </w:pPr>
      <w:r>
        <w:t>Rastrear aderência usando orientação DAMA para monitoramento de governança em processos de modelagem (Capítulo 3.6, p. 64).</w:t>
      </w:r>
    </w:p>
    <w:p>
      <w:pPr>
        <w:pStyle w:val="ListBullet"/>
      </w:pPr>
      <w:r>
        <w:t>Garantir que o rastreamento inclua verificações de alinhamento semântico e metadados (Capítulo 10, p. 282–284).</w:t>
      </w:r>
    </w:p>
    <w:p>
      <w:pPr>
        <w:pStyle w:val="ListBullet"/>
      </w:pPr>
      <w:r>
        <w:t>Validar que desvios são registrados e escalados seguindo regras de escalonamento de governança DAMA (Capítulo 3.4, p. 60).</w:t>
      </w:r>
    </w:p>
    <w:p>
      <w:pPr>
        <w:pStyle w:val="ListBullet"/>
      </w:pPr>
      <w:r>
        <w:t>Confirmar envolvimento de stewards e proprietários consistente com obrigações de governança DAMA (Capítulo 4, p. 86–87).</w:t>
      </w:r>
    </w:p>
    <w:p>
      <w:r>
        <w:rPr>
          <w:b/>
        </w:rPr>
        <w:t>Notas:</w:t>
      </w:r>
    </w:p>
    <w:p>
      <w:pPr>
        <w:pStyle w:val="ListBullet"/>
      </w:pPr>
      <w:r>
        <w:t>Aplicar indicadores de garantia de modelagem DCAM para identificar fragilidades e áreas de melhoria na modelagem.</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Identificar Processos de Fluxo de Trabalho</w:t>
      </w:r>
    </w:p>
    <w:p>
      <w:pPr>
        <w:pStyle w:val="ListBullet"/>
      </w:pPr>
      <w:r>
        <w:t>Definir Pontos de Verificação de Modelagem</w:t>
      </w:r>
    </w:p>
    <w:p>
      <w:pPr>
        <w:pStyle w:val="ListBullet"/>
      </w:pPr>
      <w:r>
        <w:t>Incorporar Regras Semânticas e de Metadados</w:t>
      </w:r>
    </w:p>
    <w:p>
      <w:pPr>
        <w:pStyle w:val="ListBullet"/>
      </w:pPr>
      <w:r>
        <w:t>Atribuir Curadores de Dados</w:t>
      </w:r>
    </w:p>
    <w:p>
      <w:pPr>
        <w:pStyle w:val="ListBullet"/>
      </w:pPr>
      <w:r>
        <w:t>Desenvolver Modelos de Fluxo de Trabalho Atualizados</w:t>
      </w:r>
    </w:p>
    <w:p>
      <w:pPr>
        <w:pStyle w:val="ListBullet"/>
      </w:pPr>
      <w:r>
        <w:t>Revisar e Aprovar Modelos de Fluxo de Trabalho</w:t>
      </w:r>
    </w:p>
    <w:p>
      <w:pPr>
        <w:pStyle w:val="ListBullet"/>
      </w:pPr>
      <w:r>
        <w:t>Implementar e Monitorar Fluxos de Trabalho</w:t>
      </w:r>
    </w:p>
    <w:p>
      <w:pPr>
        <w:pStyle w:val="ListBullet"/>
      </w:pPr>
      <w:r>
        <w:t>Realizar Revisões Regulares</w:t>
      </w:r>
    </w:p>
    <w:p>
      <w:pPr>
        <w:pStyle w:val="Heading4"/>
      </w:pPr>
      <w:r>
        <w:t>3.6.2.3 Componentes Estruturais de Governança</w:t>
      </w:r>
    </w:p>
    <w:p>
      <w:r>
        <w:rPr>
          <w:b/>
        </w:rPr>
        <w:t xml:space="preserve">Objetivo: </w:t>
      </w:r>
      <w:r>
        <w:t>Delimitar a estrutura de governança que apoia o procedimento.</w:t>
      </w:r>
    </w:p>
    <w:p>
      <w:r>
        <w:rPr>
          <w:b/>
        </w:rPr>
        <w:t xml:space="preserve">Conteúdo Esperado: </w:t>
      </w:r>
      <w:r>
        <w:t>Cobertura, temas, estrutura organizacional, autoridade de decisão, processos de governança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supervisionando o Escritório de Governança de Dados.</w:t>
      </w:r>
    </w:p>
    <w:p>
      <w:pPr>
        <w:pStyle w:val="Heading5"/>
      </w:pPr>
      <w:r>
        <w:t>Modelo de Autoridade de Decisão: Proprietários de Dados responsáveis pelas decisões do domínio de dados.</w:t>
      </w:r>
    </w:p>
    <w:p>
      <w:pPr>
        <w:pStyle w:val="Heading5"/>
      </w:pPr>
      <w:r>
        <w:t>Processos de Governança</w:t>
      </w:r>
    </w:p>
    <w:p>
      <w:pPr>
        <w:pStyle w:val="ListBullet"/>
      </w:pPr>
      <w:r>
        <w:t>Estabelecer pontos de verificação de modelagem</w:t>
      </w:r>
    </w:p>
    <w:p>
      <w:pPr>
        <w:pStyle w:val="ListBullet"/>
      </w:pPr>
      <w:r>
        <w:t>Monitorar a conformidade com os padrões de governança</w:t>
      </w:r>
    </w:p>
    <w:p>
      <w:pPr>
        <w:pStyle w:val="ListBullet"/>
      </w:pPr>
      <w:r>
        <w:t>Revisar as atribuições de curadores de dados</w:t>
      </w:r>
    </w:p>
    <w:p>
      <w:pPr>
        <w:pStyle w:val="ListBullet"/>
      </w:pPr>
      <w:r>
        <w:t>Realizar auditorias de adesão aos fluxos de trabalho</w:t>
      </w:r>
    </w:p>
    <w:p>
      <w:pPr>
        <w:pStyle w:val="Heading5"/>
      </w:pPr>
      <w:r>
        <w:t>Interfaces com Outras Estruturas de Governança: Coordenação com a governança de Qualidade de Dados e Segurança de Dados.</w:t>
      </w:r>
    </w:p>
    <w:p>
      <w:pPr>
        <w:pStyle w:val="Heading5"/>
      </w:pPr>
      <w:r>
        <w:t>Exclusões Explícitas: Fluxos de trabalho não relacionados a dados.</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Monitoramento e KPIs</w:t>
      </w:r>
    </w:p>
    <w:p>
      <w:pPr>
        <w:pStyle w:val="ListBullet"/>
      </w:pPr>
      <w:r>
        <w:t>Definir indicadores mensuráveis alinhados ao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Auditoria</w:t>
      </w:r>
    </w:p>
    <w:p>
      <w:pPr>
        <w:pStyle w:val="ListBullet"/>
      </w:pPr>
      <w:r>
        <w:t>Definir alinhamento com estruturas de controle interno e políticas</w:t>
      </w:r>
    </w:p>
    <w:p>
      <w:pPr>
        <w:pStyle w:val="Heading5"/>
      </w:pPr>
      <w:r>
        <w:t>Modelo de Escalonamento</w:t>
      </w:r>
    </w:p>
    <w:p>
      <w:pPr>
        <w:pStyle w:val="ListBullet"/>
      </w:pPr>
      <w:r>
        <w:t>Definir caminhos de escalonamento formais e níveis de autoridade de decisão</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w:t>
      </w:r>
    </w:p>
    <w:p>
      <w:pPr>
        <w:pStyle w:val="Heading5"/>
      </w:pPr>
      <w:r>
        <w:t>Elementos de Amostra</w:t>
      </w:r>
    </w:p>
    <w:p>
      <w:pPr>
        <w:pStyle w:val="Heading5"/>
      </w:pPr>
      <w:r>
        <w:t>Gestão do Ciclo de Vida: O documento será revisado anualmente.</w:t>
      </w:r>
    </w:p>
    <w:p>
      <w:pPr>
        <w:pStyle w:val="Heading5"/>
      </w:pPr>
      <w:r>
        <w:t>Ciclo de Revisão: Revisões programadas a cada seis meses.</w:t>
      </w:r>
    </w:p>
    <w:p>
      <w:pPr>
        <w:pStyle w:val="Heading5"/>
      </w:pPr>
      <w:r>
        <w:t>Propriedade do Documento: Escritório de Governança de Dados.</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