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2026-03-05 10:24:07</w:t>
      </w:r>
    </w:p>
    <w:p/>
    <w:p>
      <w:pPr>
        <w:spacing w:after="120"/>
      </w:pPr>
      <w:r>
        <w:t>Este relatório constitui a aplicação operacional do DOMMx por meio de um assessment estruturado por domínio.</w:t>
        <w:br/>
        <w:br/>
        <w:t>Para cada domínio avaliado, o documento apresenta o nível atual de maturidade e define o conjunto estruturado de ações necessárias para evoluir ao próximo nível.</w:t>
        <w:br/>
        <w:br/>
        <w:t>O conteúdo é prescritivo e orientado à construção e fortalecimento de artefatos de governança de dados, devendo ser utilizado como base técnica para documentar, institucionalizar e aprimorar práticas de governança de forma proporcional ao nível identificado.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Este relatório deve ser utilizado como guia técnico para a evolução estruturada da governança de dados por domínio.</w:t>
        <w:br/>
        <w:br/>
        <w:t>Com base no nível de maturidade identificado no assessment, o DOMMx aciona pacotes prescritivos que definem o que deve ser construído, formalizado ou fortalecido para viabilizar a progressão ao próximo estágio.</w:t>
        <w:br/>
        <w:br/>
        <w:t>A aplicação prática deste relatório envolve:</w:t>
        <w:br/>
        <w:br/>
        <w:t>1. Construir artefatos formais quando inexistentes ou insuficientes</w:t>
        <w:br/>
        <w:t>2. Padronizar e documentar práticas quando parcialmente estruturadas</w:t>
        <w:br/>
        <w:t>3. Integrar e institucionalizar mecanismos quando já definidos</w:t>
        <w:br/>
        <w:t>4. Preparar o domínio para gestão mensurável nos ciclos subsequentes</w:t>
        <w:br/>
        <w:br/>
        <w:t>Cada seção por domínio deve ser convertida em documentação formal adaptada ao contexto organizacional específico, mantendo a estrutura proposta e contextualizando o conteúdo técnico conforme a realidade do domínio avaliado.</w:t>
        <w:br/>
        <w:br/>
        <w:t xml:space="preserve">Este relatório não é meramente descritivo. Seu propósito é orientar ação estruturada e progressão de maturidade.  </w:t>
        <w:br/>
      </w:r>
    </w:p>
    <w:p>
      <w:r>
        <w:br w:type="page"/>
      </w:r>
    </w:p>
    <w:p>
      <w:r>
        <w:rPr>
          <w:b/>
          <w:sz w:val="40"/>
        </w:rPr>
        <w:t>Sumário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Análise do gráfico radar</w:t>
      </w:r>
    </w:p>
    <w:p>
      <w:r>
        <w:t>A análise do gráfico de maturidade em governança de dados revela um perfil equilibrado, com todas as áreas apresentando pontuações próximas entre si. Essa uniformidade sugere uma abordagem coerente em relação à governança, refletindo um entendimento sólido das práticas em domínios como a análise de dados, gestão de dados mestres e governança geral.</w:t>
      </w:r>
    </w:p>
    <w:p>
      <w:r>
        <w:t>Entretanto, a exposição à risco é impulsionada pelos domínios de menor maturidade, que exigem atenção especial. Embora não haja disparidades significativas entre os domínios, a necessidade de priorização recai sobre a consistência e o aprimoramento contínuo. Para mitigar os riscos e elevar a maturidade, é recomendável focar no fortalecimento de processos, definição clara de papéis, estabelecimento de padrões e monitoramento eficaz das práticas de governança.</w:t>
      </w:r>
    </w:p>
    <w:p>
      <w:r>
        <w:t>Essas ações podem proporcionar um avanço gradual e sustentável na maturidade da governança de dados, garantindo que a organização esteja bem posicionada para enfrentar desafios futuros.</w:t>
      </w:r>
    </w:p>
    <w:p/>
    <w:p>
      <w:pPr>
        <w:pStyle w:val="Heading2"/>
      </w:pPr>
      <w:r>
        <w:t>1.1 Resumo por Domínio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DMD</w:t>
            </w:r>
          </w:p>
        </w:tc>
        <w:tc>
          <w:tcPr>
            <w:tcW w:type="dxa" w:w="1728"/>
          </w:tcPr>
          <w:p>
            <w:r>
              <w:t>Data Modelling and Design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r>
        <w:rPr>
          <w:b/>
        </w:rPr>
        <w:t xml:space="preserve">⚠ Dispersão de maturidade detectada neste domínio. </w:t>
      </w:r>
      <w:r>
        <w:t>Variações significativas entre as pontuações indicam possível inconsistência estrutural ou implementação desigual entre os componentes.</w:t>
      </w:r>
    </w:p>
    <w:p/>
    <w:p>
      <w:pPr>
        <w:pStyle w:val="Heading2"/>
      </w:pPr>
      <w:r>
        <w:t>1.4 DMD · Data Modelling and Design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3"/>
      </w:pPr>
      <w:r>
        <w:t>DMD · Data Modelling and Design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ListBullet"/>
      </w:pPr>
      <w:r>
        <w:t>- DA · Data Architecture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r>
        <w:br w:type="page"/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ListBullet"/>
      </w:pPr>
      <w:r>
        <w:t>DMD = 3.00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pStyle w:val="Heading4"/>
      </w:pPr>
      <w:r>
        <w:t>Posicionamento de Maturidade: Pontuação 3 - Gerenciado.</w:t>
      </w:r>
    </w:p>
    <w:p>
      <w:pPr>
        <w:pStyle w:val="Heading4"/>
      </w:pPr>
      <w:r>
        <w:t>3.2.2.2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DG-04 - Incorporar governança nas rotinas organizacionais e de domínio</w:t>
      </w:r>
    </w:p>
    <w:p>
      <w:pPr>
        <w:pStyle w:val="Heading4"/>
      </w:pPr>
      <w:r>
        <w:t>Objetivo da Ação: Integrar sistematicamente as normas de governança nas operações diárias.</w:t>
      </w:r>
    </w:p>
    <w:p>
      <w:pPr>
        <w:pStyle w:val="Heading4"/>
      </w:pPr>
      <w:r>
        <w:t>Limites de Escopo da Ação: Aplicável a todos os domínios de dados dentro da organização.</w:t>
      </w:r>
    </w:p>
    <w:p>
      <w:pPr>
        <w:pStyle w:val="Heading4"/>
      </w:pPr>
      <w:r>
        <w:t>3.2.2.3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Implementar normas de governança em todos os domínios.</w:t>
      </w:r>
    </w:p>
    <w:p>
      <w:pPr>
        <w:pStyle w:val="Heading4"/>
      </w:pPr>
      <w:r>
        <w:t>Pré-requisitos: Requer normas de governança aprovadas.</w:t>
      </w:r>
    </w:p>
    <w:p>
      <w:pPr>
        <w:pStyle w:val="Heading4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domínios de dados dentro da organização.</w:t>
      </w:r>
    </w:p>
    <w:p>
      <w:pPr>
        <w:pStyle w:val="Heading4"/>
      </w:pPr>
      <w:r>
        <w:t>Cobertura de Ativos de Dados: Todos os ativos de dados críticos identificados na estrutura de governança.</w:t>
      </w:r>
    </w:p>
    <w:p>
      <w:pPr>
        <w:pStyle w:val="Heading4"/>
      </w:pPr>
      <w:r>
        <w:t>Temas de Governança: Qualidade de dados, segurança de dados, privacidade de dados.</w:t>
      </w:r>
    </w:p>
    <w:p>
      <w:pPr>
        <w:pStyle w:val="Heading4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Interfaces com Outras Estruturas de Governança: Interação com outras estruturas de governança dentro da organização.</w:t>
      </w:r>
    </w:p>
    <w:p>
      <w:pPr>
        <w:pStyle w:val="Heading4"/>
      </w:pPr>
      <w:r>
        <w:t>Exclusões Explícitas: Áreas não cobertas por esta estrutura de governança.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4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4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4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3.2.2.6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Gestão do Ciclo de Vida: Procedimentos para atualizações e revisões do documento.</w:t>
      </w:r>
    </w:p>
    <w:p>
      <w:pPr>
        <w:pStyle w:val="Heading4"/>
      </w:pPr>
      <w:r>
        <w:t>Ciclo de Revisão: Frequência de revisões do documento (por exemplo, anualmente).</w:t>
      </w:r>
    </w:p>
    <w:p>
      <w:pPr>
        <w:pStyle w:val="Heading4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3.2.2.7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3.4.2.2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 padrões de governança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regras de governança em fluxos operacionais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de fluxo de trabalho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 responsabilidades de governança nas descrições de papéis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de governança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 pontos de verificação de governança no ciclo de vida dos dados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do ciclo de vida de dados</w:t>
      </w:r>
    </w:p>
    <w:p>
      <w:pPr>
        <w:spacing w:before="120" w:after="120"/>
      </w:pPr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Aplicar controles de governança às operações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estruturas definidas de governança e propriedade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3.4.2.5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3.4.2.6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DMD · Data Modelling and Design</w:t>
      </w:r>
    </w:p>
    <w:p>
      <w:pPr>
        <w:pStyle w:val="Heading3"/>
      </w:pPr>
      <w:r>
        <w:t>3.6.1 Contextualização do Domínio Avaliado</w:t>
      </w:r>
    </w:p>
    <w:p>
      <w:r>
        <w:rPr>
          <w:b/>
        </w:rPr>
        <w:t xml:space="preserve">Descrição: </w:t>
      </w:r>
      <w:r>
        <w:t>Este domínio examina práticas de modelagem conceitual, lógica e física, os padrões que regem sua criação e manutenção, e o grau em que definições estruturais alinham-se com a semântica de negócios. A modelagem fornece a base estrutural para Governança de Dados ao estabelecer significado compartilhado, estruturas de dados coerentes e relacionamentos rastreáveis em toda a organização. Isso está alinhado com a classificação de modelagem de DAMA como uma função estrutural central que possibilita consistência, interoperabilidade e gestão confiável do ciclo de vida dos dados (DAMA International, 2017).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Empresa de médio porte com foco na tomada de decisões orientadas por dados.</w:t>
      </w:r>
    </w:p>
    <w:p>
      <w:pPr>
        <w:spacing w:after="120"/>
      </w:pPr>
      <w:r>
        <w:t>Código da ação acionada: DMD-04</w:t>
      </w:r>
    </w:p>
    <w:p>
      <w:pPr>
        <w:pStyle w:val="Heading3"/>
      </w:pPr>
      <w:r>
        <w:t>3.6.2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3.6.2.1 Definição da Ação</w:t>
      </w:r>
    </w:p>
    <w:p>
      <w:r>
        <w:rPr>
          <w:b/>
        </w:rPr>
        <w:t xml:space="preserve">Objetivo: </w:t>
      </w:r>
      <w:r>
        <w:t>Esclarecer a ação específica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Código e Título da Ação: DMD-04 - Incorporar a governança de modelagem nas rotinas organizacionais e de domínio</w:t>
      </w:r>
    </w:p>
    <w:p>
      <w:pPr>
        <w:pStyle w:val="Heading5"/>
      </w:pPr>
      <w:r>
        <w:t>Objetivo da Ação: Integrar pontos de verificação de modelagem estruturados nas rotinas de trabalho.</w:t>
      </w:r>
    </w:p>
    <w:p>
      <w:pPr>
        <w:pStyle w:val="Heading5"/>
      </w:pPr>
      <w:r>
        <w:t>Limites de Escopo da Ação: Aplicável a todos os fluxos de trabalho relacionados a dados dentro do DMD.</w:t>
      </w:r>
    </w:p>
    <w:p>
      <w:pPr>
        <w:pStyle w:val="Heading4"/>
      </w:pPr>
      <w:r>
        <w:t>3.6.2.2 Definição do Procedimento</w:t>
      </w:r>
    </w:p>
    <w:p>
      <w:r>
        <w:rPr>
          <w:b/>
        </w:rPr>
        <w:t xml:space="preserve">Objetivo: </w:t>
      </w:r>
      <w:r>
        <w:t>Detalhar os passos procedimentais necessários para a implementação.</w:t>
      </w:r>
    </w:p>
    <w:p>
      <w:r>
        <w:rPr>
          <w:b/>
        </w:rPr>
        <w:t xml:space="preserve">Conteúdo Esperado: </w:t>
      </w:r>
      <w:r>
        <w:t>Objetivo, pré-requisitos, entregáveis e estrutura de execução passo a passo.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Objetivo do Procedimento: Garantir a conformidade com a governança de modelagem por meio de pontos de verificação estruturados.</w:t>
      </w:r>
    </w:p>
    <w:p>
      <w:pPr>
        <w:pStyle w:val="Heading5"/>
      </w:pPr>
      <w:r>
        <w:t>Pré-requisitos: Requer papéis e padrões DMD-03.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pontos de verificação de modelagem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DMD-03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Incorporar pontos de verificação de modelagem usando orientação DAMA para integrar regras de modelagem em atividades de criação, transformação e validação de dados (Capítulo 3.3, p. 58–59).</w:t>
      </w:r>
    </w:p>
    <w:p>
      <w:pPr>
        <w:pStyle w:val="ListBullet"/>
      </w:pPr>
      <w:r>
        <w:t>Garantir que os pontos de verificação reflitam as expectativas do ciclo de vida DAMA para definição, aprovação, publicação e aposentadoria (Capítulo 4.3, p. 92).</w:t>
      </w:r>
    </w:p>
    <w:p>
      <w:pPr>
        <w:pStyle w:val="ListBullet"/>
      </w:pPr>
      <w:r>
        <w:t>Valide que os pontos de verificação incorporam regras semânticas e de metadados descritas por DAMA para funções de modelagem (Capítulo 10, p. 282–284).</w:t>
      </w:r>
    </w:p>
    <w:p>
      <w:pPr>
        <w:pStyle w:val="ListBullet"/>
      </w:pPr>
      <w:r>
        <w:t>Confirmar que stewards designados realizam supervisão de modelagem conforme diretrizes de stewardship do DAMA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orientação de alinhamento de fluxo de trabalho DCAM para garantir que controles semânticos sejam aplicados consistentemente em processos.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modelagem no design do sistema e fluxos de trabalho de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usando expectativas de modelagem e estrutura DAMA que definem alinhamento conceitual e lógico entre sistemas (Capítulo 10, p. 282).</w:t>
      </w:r>
    </w:p>
    <w:p>
      <w:pPr>
        <w:pStyle w:val="ListBullet"/>
      </w:pPr>
      <w:r>
        <w:t>Garantir que decisões de integração reflitam regras de metadados DAMA para nomenclatura, definição e linhagem (Capítulo 9, p. 236).</w:t>
      </w:r>
    </w:p>
    <w:p>
      <w:pPr>
        <w:pStyle w:val="ListBullet"/>
      </w:pPr>
      <w:r>
        <w:t>Validar alinhamento do ciclo de vida seguindo checkpoints de stewardship DAMA como definição, aprovação e publicação (Capítulo 4.3, p. 92).</w:t>
      </w:r>
    </w:p>
    <w:p>
      <w:pPr>
        <w:pStyle w:val="ListBullet"/>
      </w:pPr>
      <w:r>
        <w:t>Confirmar que o significado de negócio é preservado conforme princípios de coerência semântica DAMA (Capítulo 3.3, p. 58).</w:t>
      </w:r>
    </w:p>
    <w:p>
      <w:r>
        <w:rPr>
          <w:b/>
        </w:rPr>
        <w:t>Notas:</w:t>
      </w:r>
    </w:p>
    <w:p>
      <w:pPr>
        <w:pStyle w:val="ListBullet"/>
      </w:pPr>
      <w:r>
        <w:t>Aplicar métodos de verificação de design CMMI para fortalecer consistência semântica entre componentes do sistema.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usando orientações de ciclo de vida DAMA para governança de modelagem e definição de dados (Capítulo 4.3, p. 92).</w:t>
      </w:r>
    </w:p>
    <w:p>
      <w:pPr>
        <w:pStyle w:val="ListBullet"/>
      </w:pPr>
      <w:r>
        <w:t>Garantir alinhamento com estruturas de metadados e regras semânticas DAMA (Capítulo 10, p. 282–284).</w:t>
      </w:r>
    </w:p>
    <w:p>
      <w:pPr>
        <w:pStyle w:val="ListBullet"/>
      </w:pPr>
      <w:r>
        <w:t>Confirmar que responsabilidades de propriedade e stewardship estão claramente expressas conforme papéis de governança DAMA (Capítulo 3.2, p. 55–57).</w:t>
      </w:r>
    </w:p>
    <w:p>
      <w:pPr>
        <w:pStyle w:val="ListBullet"/>
      </w:pPr>
      <w:r>
        <w:t>Validar estágios do ciclo de vida com base em requisitos DAMA para criação, transformação e aposentadoria de estruturas de dados (Capítulos 9 a 11).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do ciclo de vida do DCAM para melhorar integração de modelagem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de modelagem em pontos de decisão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de modelagem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conforme expectativas de modelagem e governança DAMA, que requerem validação de estrutura, relacionamentos e significado antes da aprovação (Capítulo 10, p. 282).</w:t>
      </w:r>
    </w:p>
    <w:p>
      <w:pPr>
        <w:pStyle w:val="ListBullet"/>
      </w:pPr>
      <w:r>
        <w:t>Validar contra expectativas de consistência semântica e metadados DAMA (Capítulo 9, p. 236).</w:t>
      </w:r>
    </w:p>
    <w:p>
      <w:pPr>
        <w:pStyle w:val="ListBullet"/>
      </w:pPr>
      <w:r>
        <w:t>Garantir que pontos de decisão apliquem supervisão de stewardship e escalonamento quando necessário conforme definido por DAMA (Capítulo 3.4, p. 60).</w:t>
      </w:r>
    </w:p>
    <w:p>
      <w:pPr>
        <w:pStyle w:val="ListBullet"/>
      </w:pPr>
      <w:r>
        <w:t>Confirmar que os controles do ciclo de vida são respeitados seguindo os pontos de verificação de modelagem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CMMI para melhorar a repetibilidade da validação de decisões de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à modelagem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de modelagem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orientação DAMA para monitoramento de governança em processos de modelagem (Capítulo 3.6, p. 64).</w:t>
      </w:r>
    </w:p>
    <w:p>
      <w:pPr>
        <w:pStyle w:val="ListBullet"/>
      </w:pPr>
      <w:r>
        <w:t>Garantir que o rastreamento inclua verificações de alinhamento semântico e metadados (Capítulo 10, p. 282–284).</w:t>
      </w:r>
    </w:p>
    <w:p>
      <w:pPr>
        <w:pStyle w:val="ListBullet"/>
      </w:pPr>
      <w:r>
        <w:t>Validar que desvios são registrados e escalados seguindo regras de escalonamento de governança DAMA (Capítulo 3.4, p. 60).</w:t>
      </w:r>
    </w:p>
    <w:p>
      <w:pPr>
        <w:pStyle w:val="ListBullet"/>
      </w:pPr>
      <w:r>
        <w:t>Confirmar envolvimento de stewards e proprietários consistente com obrigações de governança DAMA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Aplicar indicadores de garantia de modelagem DCAM para identificar fragilidades e áreas de melhoria na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Identificar Processos de Fluxo de Trabalho</w:t>
      </w:r>
    </w:p>
    <w:p>
      <w:pPr>
        <w:pStyle w:val="ListBullet"/>
      </w:pPr>
      <w:r>
        <w:t>Definir Pontos de Verificação de Modelagem</w:t>
      </w:r>
    </w:p>
    <w:p>
      <w:pPr>
        <w:pStyle w:val="ListBullet"/>
      </w:pPr>
      <w:r>
        <w:t>Incorporar Regras Semânticas e de Metadados</w:t>
      </w:r>
    </w:p>
    <w:p>
      <w:pPr>
        <w:pStyle w:val="ListBullet"/>
      </w:pPr>
      <w:r>
        <w:t>Atribuir Curadores de Dados</w:t>
      </w:r>
    </w:p>
    <w:p>
      <w:pPr>
        <w:pStyle w:val="ListBullet"/>
      </w:pPr>
      <w:r>
        <w:t>Desenvolver Modelos de Fluxo de Trabalho Atualizados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Implementar e Monitorar Fluxos de Trabalho</w:t>
      </w:r>
    </w:p>
    <w:p>
      <w:pPr>
        <w:pStyle w:val="ListBullet"/>
      </w:pPr>
      <w:r>
        <w:t>Realizar Revisões Regulares</w:t>
      </w:r>
    </w:p>
    <w:p>
      <w:pPr>
        <w:pStyle w:val="Heading4"/>
      </w:pPr>
      <w:r>
        <w:t>3.6.2.3 Componentes Estruturais de Governança</w:t>
      </w:r>
    </w:p>
    <w:p>
      <w:r>
        <w:rPr>
          <w:b/>
        </w:rPr>
        <w:t xml:space="preserve">Objetivo: </w:t>
      </w:r>
      <w:r>
        <w:t>Delimitar a estrutura de governança que apoia o procedimento.</w:t>
      </w:r>
    </w:p>
    <w:p>
      <w:r>
        <w:rPr>
          <w:b/>
        </w:rPr>
        <w:t xml:space="preserve">Conteúdo Esperado: </w:t>
      </w:r>
      <w:r>
        <w:t>Cobertura, temas, estrutura organizacional, autoridade de decisão, processos de governança e exclusões.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modelos de dados e ativos relacionados.</w:t>
      </w:r>
    </w:p>
    <w:p>
      <w:pPr>
        <w:pStyle w:val="Heading5"/>
      </w:pPr>
      <w:r>
        <w:t>Temas de Governança: Qualidade de dados, conformidade e curadoria.</w:t>
      </w:r>
    </w:p>
    <w:p>
      <w:pPr>
        <w:pStyle w:val="Heading5"/>
      </w:pPr>
      <w:r>
        <w:t>Estrutura Organizacional de Governança: Conselho de Governança de Dados supervisionando o Escritório de Governança de Dados.</w:t>
      </w:r>
    </w:p>
    <w:p>
      <w:pPr>
        <w:pStyle w:val="Heading5"/>
      </w:pPr>
      <w:r>
        <w:t>Modelo de Autoridade de Decisão: Proprietários de Dados responsáveis pelas decisões do domínio de dados.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de modelagem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as atribuições de curadores de dados</w:t>
      </w:r>
    </w:p>
    <w:p>
      <w:pPr>
        <w:pStyle w:val="ListBullet"/>
      </w:pPr>
      <w:r>
        <w:t>Realizar auditorias de adesão aos fluxos de trabalho</w:t>
      </w:r>
    </w:p>
    <w:p>
      <w:pPr>
        <w:pStyle w:val="Heading5"/>
      </w:pPr>
      <w:r>
        <w:t>Interfaces com Outras Estruturas de Governança: Coordenação com a governança de Qualidade de Dados e Segurança de Dados.</w:t>
      </w:r>
    </w:p>
    <w:p>
      <w:pPr>
        <w:pStyle w:val="Heading5"/>
      </w:pPr>
      <w:r>
        <w:t>Exclusões Explícitas: Fluxos de trabalho não relacionados a dados.</w:t>
      </w:r>
    </w:p>
    <w:p>
      <w:pPr>
        <w:pStyle w:val="Heading4"/>
      </w:pPr>
      <w:r>
        <w:t>3.6.2.4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ao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Auditoria</w:t>
      </w:r>
    </w:p>
    <w:p>
      <w:pPr>
        <w:pStyle w:val="ListBullet"/>
      </w:pPr>
      <w:r>
        <w:t>Definir alinhamento com estruturas de controle interno e políticas</w:t>
      </w:r>
    </w:p>
    <w:p>
      <w:pPr>
        <w:pStyle w:val="Heading5"/>
      </w:pPr>
      <w:r>
        <w:t>Modelo de Escalonamento</w:t>
      </w:r>
    </w:p>
    <w:p>
      <w:pPr>
        <w:pStyle w:val="ListBullet"/>
      </w:pPr>
      <w:r>
        <w:t>Definir caminhos de escalonamento formais e níveis de autoridade de decisão</w:t>
      </w:r>
    </w:p>
    <w:p>
      <w:pPr>
        <w:pStyle w:val="Heading4"/>
      </w:pPr>
      <w:r>
        <w:t>3.6.2.5 Governança de Documentos</w:t>
      </w:r>
    </w:p>
    <w:p>
      <w:r>
        <w:rPr>
          <w:b/>
        </w:rPr>
        <w:t xml:space="preserve">Objetivo: </w:t>
      </w:r>
      <w:r>
        <w:t>Delimitar os processos de gestão e revisão do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Gestão do Ciclo de Vida: O documento será revisado anualmente.</w:t>
      </w:r>
    </w:p>
    <w:p>
      <w:pPr>
        <w:pStyle w:val="Heading5"/>
      </w:pPr>
      <w:r>
        <w:t>Ciclo de Revisão: Revisões programadas a cada seis meses.</w:t>
      </w:r>
    </w:p>
    <w:p>
      <w:pPr>
        <w:pStyle w:val="Heading5"/>
      </w:pPr>
      <w:r>
        <w:t>Propriedade do Documento: Escritório de Governança de Dados.</w:t>
      </w:r>
    </w:p>
    <w:p>
      <w:pPr>
        <w:pStyle w:val="Heading2"/>
      </w:pPr>
      <w:r>
        <w:t>3.7 Elementos Comuns ao Documento Geral</w:t>
      </w:r>
    </w:p>
    <w:p>
      <w:pPr>
        <w:pStyle w:val="Heading3"/>
      </w:pPr>
      <w:r>
        <w:t>3.7.1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3.7.2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3.7.3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