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56"/>
        </w:rPr>
        <w:t>Relatório Consolidado do Projeto DOMMx</w:t>
      </w:r>
    </w:p>
    <w:p>
      <w:r>
        <w:rPr>
          <w:sz w:val="32"/>
        </w:rPr>
        <w:t>Modelo Operacional e Maturidade de Dados</w:t>
      </w:r>
    </w:p>
    <w:p/>
    <w:p>
      <w:r>
        <w:rPr>
          <w:b/>
        </w:rPr>
        <w:t xml:space="preserve">Projeto: </w:t>
      </w:r>
      <w:r>
        <w:t>teste 1</w:t>
      </w:r>
      <w:r>
        <w:t xml:space="preserve"> </w:t>
      </w:r>
      <w:r>
        <w:t>(ID: 986bfe9c-b2fa-46b7-b644-077b19e3aa1e)</w:t>
      </w:r>
    </w:p>
    <w:p>
      <w:r>
        <w:rPr>
          <w:b/>
        </w:rPr>
        <w:t xml:space="preserve">Escopo: </w:t>
      </w:r>
      <w:r>
        <w:t>Todos os usuários avaliados</w:t>
      </w:r>
    </w:p>
    <w:p>
      <w:r>
        <w:rPr>
          <w:b/>
        </w:rPr>
        <w:t xml:space="preserve">Usuários incluídos: </w:t>
      </w:r>
      <w:r>
        <w:t>1</w:t>
      </w:r>
    </w:p>
    <w:p>
      <w:r>
        <w:rPr>
          <w:b/>
        </w:rPr>
        <w:t xml:space="preserve">Idioma do relatório: </w:t>
      </w:r>
      <w:r>
        <w:t>pt</w:t>
      </w:r>
    </w:p>
    <w:p>
      <w:r>
        <w:rPr>
          <w:b/>
        </w:rPr>
        <w:t xml:space="preserve">Gerado (UTC): </w:t>
      </w:r>
      <w:r>
        <w:t>2026-03-05 11:25:42</w:t>
      </w:r>
    </w:p>
    <w:p/>
    <w:p>
      <w:pPr>
        <w:spacing w:after="120"/>
      </w:pPr>
      <w:r>
        <w:t>Este relatório constitui a aplicação operacional do DOMMx por meio de um assessment estruturado por domínio.</w:t>
        <w:br/>
        <w:br/>
        <w:t>Para cada domínio avaliado, o documento apresenta o nível atual de maturidade e define o conjunto estruturado de ações necessárias para evoluir ao próximo nível.</w:t>
        <w:br/>
        <w:br/>
        <w:t>O conteúdo é prescritivo e orientado à construção e fortalecimento de artefatos de governança de dados, devendo ser utilizado como base técnica para documentar, institucionalizar e aprimorar práticas de governança de forma proporcional ao nível identificado.</w:t>
        <w:br/>
      </w:r>
    </w:p>
    <w:p>
      <w:r>
        <w:br w:type="page"/>
      </w:r>
    </w:p>
    <w:p>
      <w:r>
        <w:rPr>
          <w:b/>
          <w:sz w:val="36"/>
        </w:rPr>
        <w:t>How to Use This Report</w:t>
      </w:r>
    </w:p>
    <w:p/>
    <w:p>
      <w:pPr>
        <w:spacing w:after="120"/>
      </w:pPr>
      <w:r>
        <w:t>Este relatório deve ser utilizado como guia técnico para a evolução estruturada da governança de dados por domínio.</w:t>
        <w:br/>
        <w:br/>
        <w:t>Com base no nível de maturidade identificado no assessment, o DOMMx aciona pacotes prescritivos que definem o que deve ser construído, formalizado ou fortalecido para viabilizar a progressão ao próximo estágio.</w:t>
        <w:br/>
        <w:br/>
        <w:t>A aplicação prática deste relatório envolve:</w:t>
        <w:br/>
        <w:br/>
        <w:t>1. Construir artefatos formais quando inexistentes ou insuficientes</w:t>
        <w:br/>
        <w:t>2. Padronizar e documentar práticas quando parcialmente estruturadas</w:t>
        <w:br/>
        <w:t>3. Integrar e institucionalizar mecanismos quando já definidos</w:t>
        <w:br/>
        <w:t>4. Preparar o domínio para gestão mensurável nos ciclos subsequentes</w:t>
        <w:br/>
        <w:br/>
        <w:t>Cada seção por domínio deve ser convertida em documentação formal adaptada ao contexto organizacional específico, mantendo a estrutura proposta e contextualizando o conteúdo técnico conforme a realidade do domínio avaliado.</w:t>
        <w:br/>
        <w:br/>
        <w:t xml:space="preserve">Este relatório não é meramente descritivo. Seu propósito é orientar ação estruturada e progressão de maturidade.  </w:t>
        <w:br/>
      </w:r>
    </w:p>
    <w:p>
      <w:r>
        <w:br w:type="page"/>
      </w:r>
    </w:p>
    <w:p>
      <w:r>
        <w:rPr>
          <w:b/>
          <w:sz w:val="40"/>
        </w:rPr>
        <w:t>Sumário</w:t>
      </w:r>
    </w:p>
    <w:p/>
    <w:p>
      <w:r>
        <w:fldChar w:fldCharType="begin"/>
        <w:instrText xml:space="preserve">TOC \o "1-3" \h \z \u</w:instrText>
        <w:fldChar w:fldCharType="separate"/>
        <w:fldChar w:fldCharType="end"/>
      </w:r>
    </w:p>
    <w:p/>
    <w:p>
      <w:r>
        <w:br w:type="page"/>
      </w:r>
    </w:p>
    <w:p>
      <w:pPr>
        <w:pStyle w:val="Heading1"/>
      </w:pPr>
      <w:r>
        <w:t>1. Resultados da Avaliação</w:t>
      </w:r>
    </w:p>
    <w:p>
      <w:pPr>
        <w:spacing w:after="120"/>
      </w:pPr>
      <w:r>
        <w:t>O blueprint e as orientações prescritivas apresentados neste relatório seguem estritamente a estrutura de domínios avaliada e os níveis de maturidade obtidos no ciclo atual de avaliação. Não representam necessariamente a totalidade do modelo operacional DOMMx nem o escopo completo de qualquer framework de governança de dados referenciado.</w:t>
        <w:br/>
      </w:r>
    </w:p>
    <w:p>
      <w:pPr>
        <w:spacing w:after="120"/>
      </w:pPr>
      <w:r>
        <w:t>Esta seção apresenta os resultados de maturidade por domínio, incluindo as pontuações por questão, as médias calculadas por domínio e o nível final de maturidade do domínio. O nível de maturidade é calculado como floor(AVG).</w:t>
        <w:br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429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Análise do gráfico radar</w:t>
      </w:r>
    </w:p>
    <w:p>
      <w:r>
        <w:t>A análise do gráfico de maturidade em governança de dados indica um nível moderado de maturidade geral, com uma pontuação que sugere espaço para aprimoramento. O índice de risco revela uma exposição elevada, decorrente de domínios de menor maturidade. Esta situação exige atenção, especialmente nas áreas que apresentam lacunas significativas em suas práticas de governança.</w:t>
      </w:r>
    </w:p>
    <w:p>
      <w:r>
        <w:t>Os domínios de governança de dados e arquivamento apresentam discrepâncias consideráveis em relação à média, com um deles destacando-se como prioridade para desenvolvimento. É fundamental implementar melhorias nesta área, focando em processos bem definidos, atribuição clara de papéis e responsabilidades, além do estabelecimento de padrões robustos para guiar a gestão de dados. Monitoramento contínuo das práticas de governança é essencial para garantir a evolução e eficácia das iniciativas implementadas.</w:t>
      </w:r>
    </w:p>
    <w:p>
      <w:r>
        <w:t>A presença de um perfil equilibrado sugere que, embora existam algumas áreas de preocupação, a organização pode progredir de maneira incremental, concentrando-se na consistência e escalabilidade das suas práticas de governança. A abordagem sistemática em cada domínio permitirá um fortalecimento da maturidade em governança de dados e mitigação dos riscos associados.</w:t>
      </w:r>
    </w:p>
    <w:p/>
    <w:p>
      <w:pPr>
        <w:pStyle w:val="Heading2"/>
      </w:pPr>
      <w:r>
        <w:t>1.1 Resumo por Domínio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Domínio</w:t>
            </w:r>
          </w:p>
        </w:tc>
        <w:tc>
          <w:tcPr>
            <w:tcW w:type="dxa" w:w="1728"/>
          </w:tcPr>
          <w:p>
            <w:r>
              <w:t>Nome do Domínio</w:t>
            </w:r>
          </w:p>
        </w:tc>
        <w:tc>
          <w:tcPr>
            <w:tcW w:type="dxa" w:w="1728"/>
          </w:tcPr>
          <w:p>
            <w:r>
              <w:t>AVG</w:t>
            </w:r>
          </w:p>
        </w:tc>
        <w:tc>
          <w:tcPr>
            <w:tcW w:type="dxa" w:w="1728"/>
          </w:tcPr>
          <w:p>
            <w:r>
              <w:t>Nível Final (floor)</w:t>
            </w:r>
          </w:p>
        </w:tc>
        <w:tc>
          <w:tcPr>
            <w:tcW w:type="dxa" w:w="1728"/>
          </w:tcPr>
          <w:p>
            <w:r>
              <w:t>Nível de Maturidade</w:t>
            </w:r>
          </w:p>
        </w:tc>
      </w:tr>
      <w:tr>
        <w:tc>
          <w:tcPr>
            <w:tcW w:type="dxa" w:w="1728"/>
          </w:tcPr>
          <w:p>
            <w:r>
              <w:t>DG</w:t>
            </w:r>
          </w:p>
        </w:tc>
        <w:tc>
          <w:tcPr>
            <w:tcW w:type="dxa" w:w="1728"/>
          </w:tcPr>
          <w:p>
            <w:r>
              <w:t>Data Governance</w:t>
            </w:r>
          </w:p>
        </w:tc>
        <w:tc>
          <w:tcPr>
            <w:tcW w:type="dxa" w:w="1728"/>
          </w:tcPr>
          <w:p>
            <w:r>
              <w:t>1.50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Ad-hoc</w:t>
            </w:r>
          </w:p>
        </w:tc>
      </w:tr>
      <w:tr>
        <w:tc>
          <w:tcPr>
            <w:tcW w:type="dxa" w:w="1728"/>
          </w:tcPr>
          <w:p>
            <w:r>
              <w:t>DA</w:t>
            </w:r>
          </w:p>
        </w:tc>
        <w:tc>
          <w:tcPr>
            <w:tcW w:type="dxa" w:w="1728"/>
          </w:tcPr>
          <w:p>
            <w:r>
              <w:t>Data Architecture</w:t>
            </w:r>
          </w:p>
        </w:tc>
        <w:tc>
          <w:tcPr>
            <w:tcW w:type="dxa" w:w="1728"/>
          </w:tcPr>
          <w:p>
            <w:r>
              <w:t>3.00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Definido</w:t>
            </w:r>
          </w:p>
        </w:tc>
      </w:tr>
      <w:tr>
        <w:tc>
          <w:tcPr>
            <w:tcW w:type="dxa" w:w="1728"/>
          </w:tcPr>
          <w:p>
            <w:r>
              <w:t>DMD</w:t>
            </w:r>
          </w:p>
        </w:tc>
        <w:tc>
          <w:tcPr>
            <w:tcW w:type="dxa" w:w="1728"/>
          </w:tcPr>
          <w:p>
            <w:r>
              <w:t>Data Modelling and Design</w:t>
            </w:r>
          </w:p>
        </w:tc>
        <w:tc>
          <w:tcPr>
            <w:tcW w:type="dxa" w:w="1728"/>
          </w:tcPr>
          <w:p>
            <w:r>
              <w:t>5.00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Otimizado</w:t>
            </w:r>
          </w:p>
        </w:tc>
      </w:tr>
    </w:tbl>
    <w:p/>
    <w:p>
      <w:pPr>
        <w:pStyle w:val="Heading2"/>
      </w:pPr>
      <w:r>
        <w:t>1.2 DG · Data Governance</w:t>
      </w:r>
    </w:p>
    <w:p>
      <w:pPr>
        <w:spacing w:after="120"/>
      </w:pPr>
      <w:r>
        <w:t>O nível de maturidade do domínio é calculado como floor(AVG). Nível final: 1 (Ad-hoc).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2.00</w:t>
            </w:r>
          </w:p>
        </w:tc>
        <w:tc>
          <w:tcPr>
            <w:tcW w:type="dxa" w:w="2160"/>
          </w:tcPr>
          <w:p>
            <w:r>
              <w:t>Emergente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1.00</w:t>
            </w:r>
          </w:p>
        </w:tc>
        <w:tc>
          <w:tcPr>
            <w:tcW w:type="dxa" w:w="2160"/>
          </w:tcPr>
          <w:p>
            <w:r>
              <w:t>Ad-hoc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/>
    <w:p>
      <w:pPr>
        <w:pStyle w:val="Heading2"/>
      </w:pPr>
      <w:r>
        <w:t>1.3 DA · Data Architecture</w:t>
      </w:r>
    </w:p>
    <w:p>
      <w:pPr>
        <w:spacing w:after="120"/>
      </w:pPr>
      <w:r>
        <w:t>O nível de maturidade do domínio é calculado como floor(AVG). Nível final: 3 (Definido).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3.00</w:t>
            </w:r>
          </w:p>
        </w:tc>
        <w:tc>
          <w:tcPr>
            <w:tcW w:type="dxa" w:w="2160"/>
          </w:tcPr>
          <w:p>
            <w:r>
              <w:t>Definido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3.00</w:t>
            </w:r>
          </w:p>
        </w:tc>
        <w:tc>
          <w:tcPr>
            <w:tcW w:type="dxa" w:w="2160"/>
          </w:tcPr>
          <w:p>
            <w:r>
              <w:t>Definido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/>
    <w:p>
      <w:pPr>
        <w:pStyle w:val="Heading2"/>
      </w:pPr>
      <w:r>
        <w:t>1.4 DMD · Data Modelling and Design</w:t>
      </w:r>
    </w:p>
    <w:p>
      <w:pPr>
        <w:spacing w:after="120"/>
      </w:pPr>
      <w:r>
        <w:t>O nível de maturidade do domínio é calculado como floor(AVG). Nível final: 5 (Otimizado).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5.00</w:t>
            </w:r>
          </w:p>
        </w:tc>
        <w:tc>
          <w:tcPr>
            <w:tcW w:type="dxa" w:w="2160"/>
          </w:tcPr>
          <w:p>
            <w:r>
              <w:t>Otimizado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5.00</w:t>
            </w:r>
          </w:p>
        </w:tc>
        <w:tc>
          <w:tcPr>
            <w:tcW w:type="dxa" w:w="2160"/>
          </w:tcPr>
          <w:p>
            <w:r>
              <w:t>Otimizado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>
      <w:pPr>
        <w:pStyle w:val="Heading1"/>
      </w:pPr>
      <w:r>
        <w:t>2. Dependências Estruturais e Inconsistências</w:t>
      </w:r>
    </w:p>
    <w:p>
      <w:pPr>
        <w:spacing w:after="120"/>
      </w:pPr>
      <w:r>
        <w:t>Esta seção documenta as dependências estruturais entre domínios e destaca possíveis rupturas de dependência ou incoerências de maturidade identificadas. As dependências declaradas são derivadas da definição de fluxo do projeto e as orientações de remediação são baseadas na base de conhecimento de inconsistências.</w:t>
        <w:br/>
      </w:r>
    </w:p>
    <w:p>
      <w:pPr>
        <w:pStyle w:val="Heading2"/>
      </w:pPr>
      <w:r>
        <w:t>2.1 Dependências Declaradas (fluxo do projeto)</w:t>
      </w:r>
    </w:p>
    <w:p>
      <w:pPr>
        <w:pStyle w:val="Heading3"/>
      </w:pPr>
      <w:r>
        <w:t>DG · Data Governance</w:t>
      </w:r>
    </w:p>
    <w:p>
      <w:pPr>
        <w:spacing w:after="120"/>
      </w:pPr>
      <w:r>
        <w:t>Nenhuma dependência declarada.</w:t>
      </w:r>
    </w:p>
    <w:p>
      <w:pPr>
        <w:pStyle w:val="Heading3"/>
      </w:pPr>
      <w:r>
        <w:t>DA · Data Architecture</w:t>
      </w:r>
    </w:p>
    <w:p>
      <w:pPr>
        <w:spacing w:after="120"/>
      </w:pPr>
      <w:r>
        <w:t>Dependências declaradas:</w:t>
      </w:r>
    </w:p>
    <w:p>
      <w:pPr>
        <w:pStyle w:val="ListBullet"/>
      </w:pPr>
      <w:r>
        <w:t>- DG · Data Governance (grade 1 · Ad-hoc)</w:t>
      </w:r>
    </w:p>
    <w:p>
      <w:pPr>
        <w:pStyle w:val="Heading3"/>
      </w:pPr>
      <w:r>
        <w:t>DMD · Data Modelling and Design</w:t>
      </w:r>
    </w:p>
    <w:p>
      <w:pPr>
        <w:spacing w:after="120"/>
      </w:pPr>
      <w:r>
        <w:t>Dependências declaradas:</w:t>
      </w:r>
    </w:p>
    <w:p>
      <w:pPr>
        <w:pStyle w:val="ListBullet"/>
      </w:pPr>
      <w:r>
        <w:t>- DG · Data Governance (grade 1 · Ad-hoc)</w:t>
      </w:r>
    </w:p>
    <w:p>
      <w:pPr>
        <w:pStyle w:val="ListBullet"/>
      </w:pPr>
      <w:r>
        <w:t>- DA · Data Architecture (grade 3 · Definido)</w:t>
      </w:r>
    </w:p>
    <w:p>
      <w:pPr>
        <w:pStyle w:val="Heading2"/>
      </w:pPr>
      <w:r>
        <w:t>2.2 Rupturas de Dependência Detectadas e Orientações de Remediação</w:t>
      </w:r>
    </w:p>
    <w:p>
      <w:pPr>
        <w:spacing w:after="120"/>
      </w:pPr>
      <w:r>
        <w:t>Nenhum registro de inconsistência de dependência foi encontrado para os domínios avaliados.</w:t>
      </w:r>
    </w:p>
    <w:p>
      <w:r>
        <w:br w:type="page"/>
      </w:r>
    </w:p>
    <w:p>
      <w:pPr>
        <w:pStyle w:val="Heading1"/>
      </w:pPr>
      <w:r>
        <w:t>3. Blueprint de Domínio e Procedimentos Prescritivos</w:t>
      </w:r>
    </w:p>
    <w:p>
      <w:pPr>
        <w:spacing w:after="120"/>
      </w:pPr>
      <w:r>
        <w:t>Esta seção apresenta o blueprint prescritivo para evolução a partir do nível atual de maturidade. Para cada domínio, é identificado um Código de Ação acionado e seu respectivo pacote de procedimentos de governança é apresentado de forma estruturada.</w:t>
        <w:br/>
      </w:r>
    </w:p>
    <w:p>
      <w:pPr>
        <w:pStyle w:val="Heading2"/>
      </w:pPr>
      <w:r>
        <w:t>3.1 Resultado do Assessment e Direção Estratégica</w:t>
      </w:r>
    </w:p>
    <w:p>
      <w:pPr>
        <w:spacing w:after="120"/>
      </w:pPr>
      <w:r>
        <w:t>O blueprint e os procedimentos prescritivos abaixo refletem exclusivamente os domínios avaliados e seus respectivos níveis de maturidade neste ciclo de avaliação. Não representam necessariamente o escopo completo do modelo DOMMx nem de frameworks externos.</w:t>
        <w:br/>
      </w:r>
    </w:p>
    <w:p>
      <w:pPr>
        <w:spacing w:after="120"/>
      </w:pPr>
      <w:r>
        <w:t>Leitura Executiva:</w:t>
      </w:r>
    </w:p>
    <w:p>
      <w:pPr>
        <w:pStyle w:val="ListBullet"/>
      </w:pPr>
      <w:r>
        <w:t>DG = 1.50 → Nível 1 (Ad-hoc)</w:t>
      </w:r>
    </w:p>
    <w:p>
      <w:pPr>
        <w:pStyle w:val="ListBullet"/>
      </w:pPr>
      <w:r>
        <w:t>DA = 3.00 → Nível 3 (Definido)</w:t>
      </w:r>
    </w:p>
    <w:p>
      <w:pPr>
        <w:pStyle w:val="ListBullet"/>
      </w:pPr>
      <w:r>
        <w:t>DMD = 5.00 → Nível 5 (Otimizado)</w:t>
      </w:r>
    </w:p>
    <w:p>
      <w:pPr>
        <w:pStyle w:val="Heading2"/>
      </w:pPr>
      <w:r>
        <w:t>3.2 Elementos Comuns a Todos os Domínios</w:t>
      </w:r>
    </w:p>
    <w:p>
      <w:pPr>
        <w:spacing w:after="120"/>
      </w:pPr>
      <w:r>
        <w:t>Esta seção define componentes estruturais aplicáveis de forma consistente a todos os domínios,  garantindo coerência, alinhamento de governança e integração institucional.</w:t>
        <w:br/>
      </w:r>
    </w:p>
    <w:p>
      <w:pPr>
        <w:pStyle w:val="Heading3"/>
      </w:pPr>
      <w:r>
        <w:t>3.2.1 Estrutura Padrão de Artefato de Governança</w:t>
      </w:r>
    </w:p>
    <w:p>
      <w:pPr>
        <w:spacing w:after="120"/>
      </w:pPr>
      <w:r>
        <w:t>Todo artefato de governança deve seguir um modelo estrutural padronizado para assegurar  consistência, rastreabilidade e auditabilidade.</w:t>
        <w:br/>
      </w:r>
    </w:p>
    <w:p>
      <w:pPr>
        <w:pStyle w:val="Heading4"/>
      </w:pPr>
      <w:r>
        <w:t>3.2.1.1 Controle de Documentos</w:t>
      </w:r>
    </w:p>
    <w:p>
      <w:r>
        <w:rPr>
          <w:b/>
        </w:rPr>
        <w:t xml:space="preserve">Propósito: </w:t>
      </w:r>
      <w:r>
        <w:t>Estabelecer a versão, aprovação e histórico do documento.</w:t>
      </w:r>
    </w:p>
    <w:p>
      <w:r>
        <w:rPr>
          <w:b/>
        </w:rPr>
        <w:t xml:space="preserve">Conteúdo Esperado: </w:t>
      </w:r>
      <w:r>
        <w:t>Título, versão, status, autoridade de aprovação e histórico de revisões.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Título do Documento: Registro de Requisitos de Propriedade e Responsabilidades da Governança de Dados</w:t>
      </w:r>
    </w:p>
    <w:p>
      <w:pPr>
        <w:pStyle w:val="Heading4"/>
      </w:pPr>
      <w:r>
        <w:t>Versão e Status: Versão 1.0, Rascunho</w:t>
      </w:r>
    </w:p>
    <w:p>
      <w:pPr>
        <w:pStyle w:val="Heading4"/>
      </w:pPr>
      <w:r>
        <w:t>Autoridade de Aprovação: Conselho de Governança de Dados</w:t>
      </w:r>
    </w:p>
    <w:p>
      <w:pPr>
        <w:pStyle w:val="Heading4"/>
      </w:pPr>
      <w:r>
        <w:t>Histórico de Revisões: Criação inicial em [Data], por [Autor].</w:t>
      </w:r>
    </w:p>
    <w:p>
      <w:pPr>
        <w:pStyle w:val="Heading4"/>
      </w:pPr>
      <w:r>
        <w:t>3.2.1.2 Resumo Executivo</w:t>
      </w:r>
    </w:p>
    <w:p>
      <w:r>
        <w:rPr>
          <w:b/>
        </w:rPr>
        <w:t xml:space="preserve">Propósito: </w:t>
      </w:r>
      <w:r>
        <w:t>Fornecer uma visão geral de alto nível da intenção e importância do documento.</w:t>
      </w:r>
    </w:p>
    <w:p>
      <w:r>
        <w:rPr>
          <w:b/>
        </w:rPr>
        <w:t xml:space="preserve">Conteúdo Esperado: </w:t>
      </w:r>
      <w:r>
        <w:t>Resumo da ação, sua importância e resultados esperados.</w:t>
      </w:r>
    </w:p>
    <w:p>
      <w:r>
        <w:rPr>
          <w:b/>
        </w:rPr>
        <w:t xml:space="preserve">Elementos de Exemplo: </w:t>
      </w:r>
      <w:r>
        <w:t>Este documento descreve os requisitos para atribuir propriedade e responsabilidades de governança, garantindo alinhamento com a estrutura DAMA.</w:t>
      </w:r>
    </w:p>
    <w:p>
      <w:pPr>
        <w:pStyle w:val="Heading4"/>
      </w:pPr>
      <w:r>
        <w:t>3.2.1.3 Apêndices</w:t>
      </w:r>
    </w:p>
    <w:p>
      <w:r>
        <w:rPr>
          <w:b/>
        </w:rPr>
        <w:t xml:space="preserve">Propósito: </w:t>
      </w:r>
      <w:r>
        <w:t>Fornecer materiais suplementares que apoiem o documento.</w:t>
      </w:r>
    </w:p>
    <w:p>
      <w:r>
        <w:rPr>
          <w:b/>
        </w:rPr>
        <w:t xml:space="preserve">Conteúdo Esperado: </w:t>
      </w:r>
      <w:r>
        <w:t>Modelos, normas de referência e artefatos de apoio.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Modelos: Modelo de registro de requisitos.</w:t>
      </w:r>
    </w:p>
    <w:p>
      <w:pPr>
        <w:pStyle w:val="Heading4"/>
      </w:pPr>
      <w:r>
        <w:t>Normas de Referência: Estrutura DAMA-DMBOK.</w:t>
      </w:r>
    </w:p>
    <w:p>
      <w:pPr>
        <w:pStyle w:val="Heading4"/>
      </w:pPr>
      <w:r>
        <w:t>Artefatos de Apoio: Documentos anteriores de política de governança.</w:t>
      </w:r>
    </w:p>
    <w:p>
      <w:pPr>
        <w:pStyle w:val="Heading3"/>
      </w:pPr>
      <w:r>
        <w:t>3.2.2 Elementos Estruturais Transversais</w:t>
      </w:r>
    </w:p>
    <w:p>
      <w:pPr>
        <w:spacing w:after="120"/>
      </w:pPr>
      <w:r>
        <w:t>Estes elementos estruturais transversais aplicam-se a todos os domínios, assegurando  alinhamento organizacional, responsabilização e integração de controles.</w:t>
        <w:br/>
      </w:r>
    </w:p>
    <w:p>
      <w:pPr>
        <w:pStyle w:val="Heading4"/>
      </w:pPr>
      <w:r>
        <w:t>3.2.2.1 Definição de Domínio e Contexto</w:t>
      </w:r>
    </w:p>
    <w:p>
      <w:r>
        <w:rPr>
          <w:b/>
        </w:rPr>
        <w:t xml:space="preserve">Propósito: </w:t>
      </w:r>
      <w:r>
        <w:t>Definir o domínio da governança e contextualizar o documento dentro da organização.</w:t>
      </w:r>
    </w:p>
    <w:p>
      <w:r>
        <w:rPr>
          <w:b/>
        </w:rPr>
        <w:t xml:space="preserve">Conteúdo Esperado: </w:t>
      </w:r>
      <w:r>
        <w:t>Definição do domínio, contexto organizacional e posicionamento de maturidade.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Definição do Domínio: Governança de Dados (DG)</w:t>
      </w:r>
    </w:p>
    <w:p>
      <w:pPr>
        <w:pStyle w:val="Heading4"/>
      </w:pPr>
      <w:r>
        <w:t>Contexto Organizacional: [Descrição breve do cenário de governança de dados da organização]</w:t>
      </w:r>
    </w:p>
    <w:p>
      <w:pPr>
        <w:pStyle w:val="Heading4"/>
      </w:pPr>
      <w:r>
        <w:t>Posicionamento de Maturidade: Pontuação 1 - Inicial</w:t>
      </w:r>
    </w:p>
    <w:p>
      <w:pPr>
        <w:pStyle w:val="Heading4"/>
      </w:pPr>
      <w:r>
        <w:t>3.2.2.2 Definição da Ação</w:t>
      </w:r>
    </w:p>
    <w:p>
      <w:r>
        <w:rPr>
          <w:b/>
        </w:rPr>
        <w:t xml:space="preserve">Propósito: </w:t>
      </w:r>
      <w:r>
        <w:t>Definir claramente a ação abordada no documento.</w:t>
      </w:r>
    </w:p>
    <w:p>
      <w:r>
        <w:rPr>
          <w:b/>
        </w:rPr>
        <w:t xml:space="preserve">Conteúdo Esperado: </w:t>
      </w:r>
      <w:r>
        <w:t>Código da ação, título, objetivo e limites de escopo.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Código e Título da Ação: DG-02 - Atribuir propriedade e responsabilidades de governança</w:t>
      </w:r>
    </w:p>
    <w:p>
      <w:pPr>
        <w:pStyle w:val="Heading4"/>
      </w:pPr>
      <w:r>
        <w:t>Objetivo da Ação: Estabelecer propriedade e responsabilidades claras para a governança de dados.</w:t>
      </w:r>
    </w:p>
    <w:p>
      <w:pPr>
        <w:pStyle w:val="Heading4"/>
      </w:pPr>
      <w:r>
        <w:t>Limites de Escopo da Ação: Esta ação se aplica a todos os papéis de governança de dados dentro da organização.</w:t>
      </w:r>
    </w:p>
    <w:p>
      <w:pPr>
        <w:pStyle w:val="Heading4"/>
      </w:pPr>
      <w:r>
        <w:t>3.2.2.3 Definição do Procedimento</w:t>
      </w:r>
    </w:p>
    <w:p>
      <w:r>
        <w:rPr>
          <w:b/>
        </w:rPr>
        <w:t xml:space="preserve">Propósito: </w:t>
      </w:r>
      <w:r>
        <w:t>Delimitar os passos processuais necessários para alcançar o objetivo da ação.</w:t>
      </w:r>
    </w:p>
    <w:p>
      <w:r>
        <w:rPr>
          <w:b/>
        </w:rPr>
        <w:t xml:space="preserve">Conteúdo Esperado: </w:t>
      </w:r>
      <w:r>
        <w:t>Objetivo, pré-requisitos, entregáveis e estrutura de execução passo a passo.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Objetivo do Procedimento: Consolidar efetivamente os requisitos de política de governança.</w:t>
      </w:r>
    </w:p>
    <w:p>
      <w:pPr>
        <w:pStyle w:val="Heading4"/>
      </w:pPr>
      <w:r>
        <w:t>Pré-requisitos: DG-01 devem estar completos.</w:t>
      </w:r>
    </w:p>
    <w:p>
      <w:pPr>
        <w:pStyle w:val="Heading4"/>
      </w:pPr>
      <w:r>
        <w:t>Entregáveis: Registro de requisitos.</w:t>
      </w:r>
    </w:p>
    <w:p>
      <w:pPr>
        <w:pStyle w:val="Heading4"/>
      </w:pPr>
      <w:r>
        <w:t>Estrutura de Execução Passo a Passo</w:t>
      </w:r>
    </w:p>
    <w:p>
      <w:pPr>
        <w:pStyle w:val="ListBullet"/>
      </w:pPr>
      <w:r>
        <w:t>Revisar Políticas Existentes</w:t>
      </w:r>
    </w:p>
    <w:p>
      <w:pPr>
        <w:pStyle w:val="ListBullet"/>
      </w:pPr>
      <w:r>
        <w:t>Identificar Componentes da Política</w:t>
      </w:r>
    </w:p>
    <w:p>
      <w:pPr>
        <w:pStyle w:val="ListBullet"/>
      </w:pPr>
      <w:r>
        <w:t>Validar Requisitos com Base nos Princípios de DAMA</w:t>
      </w:r>
    </w:p>
    <w:p>
      <w:pPr>
        <w:pStyle w:val="ListBullet"/>
      </w:pPr>
      <w:r>
        <w:t>Mapear Requisitos para Papéis de Governança</w:t>
      </w:r>
    </w:p>
    <w:p>
      <w:pPr>
        <w:pStyle w:val="ListBullet"/>
      </w:pPr>
      <w:r>
        <w:t>Avaliar Cobertura das Atividades de Governança</w:t>
      </w:r>
    </w:p>
    <w:p>
      <w:pPr>
        <w:pStyle w:val="ListBullet"/>
      </w:pPr>
      <w:r>
        <w:t>Envolver Stakeholders para Revisão Final</w:t>
      </w:r>
    </w:p>
    <w:p>
      <w:pPr>
        <w:pStyle w:val="ListBullet"/>
      </w:pPr>
      <w:r>
        <w:t>Compilar Registro de Requisitos</w:t>
      </w:r>
    </w:p>
    <w:p>
      <w:pPr>
        <w:pStyle w:val="ListBullet"/>
      </w:pPr>
      <w:r>
        <w:t>Estabelecer Pontos de Verificação de Governança</w:t>
      </w:r>
    </w:p>
    <w:p>
      <w:pPr>
        <w:pStyle w:val="Heading4"/>
      </w:pPr>
      <w:r>
        <w:t>3.2.2.4 Componentes Estruturais da Governança</w:t>
      </w:r>
    </w:p>
    <w:p>
      <w:r>
        <w:rPr>
          <w:b/>
        </w:rPr>
        <w:t xml:space="preserve">Propósito: </w:t>
      </w:r>
      <w:r>
        <w:t>Definir os elementos estruturais da governança relevantes para a ação.</w:t>
      </w:r>
    </w:p>
    <w:p>
      <w:r>
        <w:rPr>
          <w:b/>
        </w:rPr>
        <w:t xml:space="preserve">Conteúdo Esperado: </w:t>
      </w:r>
      <w:r>
        <w:t>Cobertura, temas, estrutura organizacional, autoridade de decisão, processos, interfaces e exclusões.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Cobertura Organizacional: Todos os papéis de governança de dados estão incluídos.</w:t>
      </w:r>
    </w:p>
    <w:p>
      <w:pPr>
        <w:pStyle w:val="Heading4"/>
      </w:pPr>
      <w:r>
        <w:t>Cobertura de Ativos de Dados: Todos os ativos de dados governados pelo Conselho de Governança de Dados.</w:t>
      </w:r>
    </w:p>
    <w:p>
      <w:pPr>
        <w:pStyle w:val="Heading4"/>
      </w:pPr>
      <w:r>
        <w:t>Temas de Governança: Responsabilidade, autoridade de decisão, curadoria.</w:t>
      </w:r>
    </w:p>
    <w:p>
      <w:pPr>
        <w:pStyle w:val="Heading4"/>
      </w:pPr>
      <w:r>
        <w:t>Estrutura Organizacional de Governança: Conselho de Governança de Dados, Escritório de Governança de Dados, Proprietários de Dados, Curadores de Dados, Custódios de Dados.</w:t>
      </w:r>
    </w:p>
    <w:p>
      <w:pPr>
        <w:pStyle w:val="Heading4"/>
      </w:pPr>
      <w:r>
        <w:t>Modelo de Autoridade de Decisão: Papéis e responsabilidades definidos para a tomada de decisões.</w:t>
      </w:r>
    </w:p>
    <w:p>
      <w:pPr>
        <w:pStyle w:val="Heading4"/>
      </w:pPr>
      <w:r>
        <w:t>Processos de Governança</w:t>
      </w:r>
    </w:p>
    <w:p>
      <w:pPr>
        <w:pStyle w:val="ListBullet"/>
      </w:pPr>
      <w:r>
        <w:t>Coleta de requisitos</w:t>
      </w:r>
    </w:p>
    <w:p>
      <w:pPr>
        <w:pStyle w:val="ListBullet"/>
      </w:pPr>
      <w:r>
        <w:t>Envolvimento de stakeholders</w:t>
      </w:r>
    </w:p>
    <w:p>
      <w:pPr>
        <w:pStyle w:val="ListBullet"/>
      </w:pPr>
      <w:r>
        <w:t>Validação de políticas</w:t>
      </w:r>
    </w:p>
    <w:p>
      <w:pPr>
        <w:pStyle w:val="ListBullet"/>
      </w:pPr>
      <w:r>
        <w:t>Documentação de requisitos</w:t>
      </w:r>
    </w:p>
    <w:p>
      <w:pPr>
        <w:pStyle w:val="Heading4"/>
      </w:pPr>
      <w:r>
        <w:t>Interfaces com Outras Estruturas de Governança: Coordenação com outros domínios de governança conforme necessário.</w:t>
      </w:r>
    </w:p>
    <w:p>
      <w:pPr>
        <w:pStyle w:val="Heading4"/>
      </w:pPr>
      <w:r>
        <w:t>Exclusões Explícitas: Nenhuma identificada neste estágio.</w:t>
      </w:r>
    </w:p>
    <w:p>
      <w:pPr>
        <w:pStyle w:val="Heading4"/>
      </w:pPr>
      <w:r>
        <w:t>3.2.2.5 Mecanismos de Controle e Supervisão</w:t>
      </w:r>
    </w:p>
    <w:p>
      <w:r>
        <w:rPr>
          <w:b/>
        </w:rPr>
        <w:t xml:space="preserve">Propósito: </w:t>
      </w:r>
      <w:r>
        <w:t>Definir os mecanismos formais de controle e supervisão aplicáveis a esta ação.</w:t>
      </w:r>
    </w:p>
    <w:p>
      <w:r>
        <w:rPr>
          <w:b/>
        </w:rPr>
        <w:t xml:space="preserve">Conteúdo Esperado: </w:t>
      </w:r>
      <w:r>
        <w:t>Definição básica de supervisão de governança alinhada com a maturidade fundamental.</w:t>
      </w:r>
    </w:p>
    <w:p>
      <w:pPr>
        <w:pStyle w:val="Heading2"/>
      </w:pPr>
      <w:r>
        <w:t>3.3 Definição Consolidada do Modelo de Maturidade</w:t>
      </w:r>
    </w:p>
    <w:p>
      <w:pPr>
        <w:pStyle w:val="Heading3"/>
      </w:pPr>
      <w:r>
        <w:t>Nível 0 – Inexistente</w:t>
      </w:r>
    </w:p>
    <w:p>
      <w:pPr>
        <w:spacing w:after="120"/>
      </w:pPr>
      <w:r>
        <w:t>Sem práticas de governança e sem responsabilidades ou processos definidos.</w:t>
      </w:r>
    </w:p>
    <w:p>
      <w:pPr>
        <w:spacing w:after="120"/>
      </w:pPr>
      <w:r>
        <w:t>Indica ausência completa de estrutura e necessidade imediata de ação fundamental.</w:t>
      </w:r>
    </w:p>
    <w:p>
      <w:pPr>
        <w:pStyle w:val="Heading3"/>
      </w:pPr>
      <w:r>
        <w:t>Nível 1 – Inicial</w:t>
      </w:r>
    </w:p>
    <w:p>
      <w:pPr>
        <w:spacing w:after="120"/>
      </w:pPr>
      <w:r>
        <w:t>Atividades ocorrem de forma informal e reativa com pouca ou nenhuma documentação.</w:t>
      </w:r>
    </w:p>
    <w:p>
      <w:pPr>
        <w:spacing w:after="120"/>
      </w:pPr>
      <w:r>
        <w:t>Reflete conscientização, mas também alta variabilidade e risco operacional.</w:t>
      </w:r>
    </w:p>
    <w:p>
      <w:pPr>
        <w:pStyle w:val="Heading3"/>
      </w:pPr>
      <w:r>
        <w:t>Nível 2 – Emergente</w:t>
      </w:r>
    </w:p>
    <w:p>
      <w:pPr>
        <w:spacing w:after="120"/>
      </w:pPr>
      <w:r>
        <w:t>Algumas práticas existem, mas permanecem inconsistentes, não documentadas ou não adotadas entre equipes.</w:t>
      </w:r>
    </w:p>
    <w:p>
      <w:pPr>
        <w:spacing w:after="120"/>
      </w:pPr>
      <w:r>
        <w:t>Mostra desenvolvimento inicial. Padronização e documentação são necessárias para avançar.</w:t>
      </w:r>
    </w:p>
    <w:p>
      <w:pPr>
        <w:pStyle w:val="Heading3"/>
      </w:pPr>
      <w:r>
        <w:t>Nível 3 – Estabelecido</w:t>
      </w:r>
    </w:p>
    <w:p>
      <w:pPr>
        <w:spacing w:after="120"/>
      </w:pPr>
      <w:r>
        <w:t>Processos, papéis e políticas são definidos, documentados e aplicados com estabilidade.</w:t>
      </w:r>
    </w:p>
    <w:p>
      <w:pPr>
        <w:spacing w:after="120"/>
      </w:pPr>
      <w:r>
        <w:t>Demonstra consistência operacional e prontidão para melhorias mais estruturadas.</w:t>
      </w:r>
    </w:p>
    <w:p>
      <w:pPr>
        <w:pStyle w:val="Heading3"/>
      </w:pPr>
      <w:r>
        <w:t>Nível 4 – Gerenciado</w:t>
      </w:r>
    </w:p>
    <w:p>
      <w:pPr>
        <w:spacing w:after="120"/>
      </w:pPr>
      <w:r>
        <w:t>A governança está integrada em fluxos de trabalho e suportada por ferramentas, monitoramento e supervisão.</w:t>
      </w:r>
    </w:p>
    <w:p>
      <w:pPr>
        <w:spacing w:after="120"/>
      </w:pPr>
      <w:r>
        <w:t>Representa adoção madura com execução confiável entre equipes.</w:t>
      </w:r>
    </w:p>
    <w:p>
      <w:pPr>
        <w:pStyle w:val="Heading3"/>
      </w:pPr>
      <w:r>
        <w:t>Nível 5 – Otimizado</w:t>
      </w:r>
    </w:p>
    <w:p>
      <w:pPr>
        <w:spacing w:after="120"/>
      </w:pPr>
      <w:r>
        <w:t>A governança está totalmente incorporada, continuamente aprimorada e alinhada com expectativas de conformidade e ética.</w:t>
      </w:r>
    </w:p>
    <w:p>
      <w:pPr>
        <w:spacing w:after="120"/>
      </w:pPr>
      <w:r>
        <w:t>Representa maturidade avançada com governança proativa, otimização e melhoria contínua institucionalizada.</w:t>
      </w:r>
    </w:p>
    <w:p>
      <w:pPr>
        <w:pStyle w:val="Heading2"/>
      </w:pPr>
      <w:r>
        <w:t>3.4 DG · Data Governance</w:t>
      </w:r>
    </w:p>
    <w:p>
      <w:pPr>
        <w:pStyle w:val="Heading3"/>
      </w:pPr>
      <w:r>
        <w:t>3.4.1 Contextualização do Domínio Avaliado</w:t>
      </w:r>
    </w:p>
    <w:p>
      <w:r>
        <w:rPr>
          <w:b/>
        </w:rPr>
        <w:t xml:space="preserve">Descrição: </w:t>
      </w:r>
      <w:r>
        <w:t>As questões neste domínio avaliam a existência, formalização e execução consistente dos mecanismos centrais de governança, incluindo políticas, princípios, estruturas de stewardship, papéis de responsabilidade e órgãos de supervisão. Avaliam como as responsabilidades são definidas, como as decisões são tomadas e como a governança é incorporada nas rotinas organizacionais. Esses elementos refletem os mecanismos estruturais, procedimentais e relacionais enfatizados na literatura como fundamentais para uma governança eficaz (Abraham et al., 2019). Além disso, fornecem a base para o desenvolvimento de capacidades em todos os demais domínios.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 de maturidade com base na pontuação obtida no assessment.</w:t>
      </w:r>
    </w:p>
    <w:p>
      <w:pPr>
        <w:spacing w:after="120"/>
      </w:pPr>
      <w:r>
        <w:t>Nível atual de maturidade: Nível 1 (Ad-hoc).</w:t>
      </w:r>
    </w:p>
    <w:p>
      <w:pPr>
        <w:pStyle w:val="Heading4"/>
      </w:pPr>
      <w:r>
        <w:t>Contexto Organizacional: [Descrição breve do cenário de governança de dados da organização]</w:t>
      </w:r>
    </w:p>
    <w:p>
      <w:pPr>
        <w:spacing w:after="120"/>
      </w:pPr>
      <w:r>
        <w:t>Código da ação acionada: DG-02</w:t>
      </w:r>
    </w:p>
    <w:p>
      <w:pPr>
        <w:pStyle w:val="Heading3"/>
      </w:pPr>
      <w:r>
        <w:t>3.4.2 Pacote de Procedimentos Prescritivos</w:t>
      </w:r>
    </w:p>
    <w:p>
      <w:pPr>
        <w:spacing w:after="120"/>
      </w:pPr>
      <w:r>
        <w:t>O pacote de procedimentos prescritivos consolida ações específicas do domínio e  mecanismos operacionais necessários para evolução de maturidade.</w:t>
        <w:br/>
      </w:r>
    </w:p>
    <w:p>
      <w:pPr>
        <w:pStyle w:val="Heading4"/>
      </w:pPr>
      <w:r>
        <w:t>3.4.2.1 Definição da Ação</w:t>
      </w:r>
    </w:p>
    <w:p>
      <w:r>
        <w:rPr>
          <w:b/>
        </w:rPr>
        <w:t xml:space="preserve">Propósito: </w:t>
      </w:r>
      <w:r>
        <w:t>Definir claramente a ação abordada no documento.</w:t>
      </w:r>
    </w:p>
    <w:p>
      <w:r>
        <w:rPr>
          <w:b/>
        </w:rPr>
        <w:t xml:space="preserve">Conteúdo Esperado: </w:t>
      </w:r>
      <w:r>
        <w:t>Código da ação, título, objetivo e limites de escopo.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Código e Título da Ação: DG-02 - Atribuir propriedade e responsabilidades de governança</w:t>
      </w:r>
    </w:p>
    <w:p>
      <w:pPr>
        <w:pStyle w:val="Heading5"/>
      </w:pPr>
      <w:r>
        <w:t>Objetivo da Ação: Estabelecer propriedade e responsabilidades claras para a governança de dados.</w:t>
      </w:r>
    </w:p>
    <w:p>
      <w:pPr>
        <w:pStyle w:val="Heading5"/>
      </w:pPr>
      <w:r>
        <w:t>Limites de Escopo da Ação: Esta ação se aplica a todos os papéis de governança de dados dentro da organização.</w:t>
      </w:r>
    </w:p>
    <w:p>
      <w:pPr>
        <w:pStyle w:val="Heading4"/>
      </w:pPr>
      <w:r>
        <w:t>3.4.2.2 Definição do Procedimento</w:t>
      </w:r>
    </w:p>
    <w:p>
      <w:r>
        <w:rPr>
          <w:b/>
        </w:rPr>
        <w:t xml:space="preserve">Propósito: </w:t>
      </w:r>
      <w:r>
        <w:t>Delimitar os passos processuais necessários para alcançar o objetivo da ação.</w:t>
      </w:r>
    </w:p>
    <w:p>
      <w:r>
        <w:rPr>
          <w:b/>
        </w:rPr>
        <w:t xml:space="preserve">Conteúdo Esperado: </w:t>
      </w:r>
      <w:r>
        <w:t>Objetivo, pré-requisitos, entregáveis e estrutura de execução passo a passo.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Objetivo do Procedimento: Consolidar efetivamente os requisitos de política de governança.</w:t>
      </w:r>
    </w:p>
    <w:p>
      <w:pPr>
        <w:pStyle w:val="Heading5"/>
      </w:pPr>
      <w:r>
        <w:t>Pré-requisitos: DG-01 devem estar completos.</w:t>
      </w:r>
    </w:p>
    <w:p>
      <w:pPr>
        <w:pStyle w:val="Heading5"/>
      </w:pPr>
      <w:r>
        <w:t>Entregáveis: Registro de requisitos.</w:t>
      </w:r>
    </w:p>
    <w:p>
      <w:pPr>
        <w:pStyle w:val="Heading5"/>
      </w:pPr>
      <w:r>
        <w:t>Estrutura de Execução Passo a Passo</w:t>
      </w:r>
    </w:p>
    <w:p>
      <w:pPr>
        <w:pStyle w:val="Heading4"/>
      </w:pPr>
      <w:r>
        <w:t>Elementos de exemplo</w:t>
      </w:r>
    </w:p>
    <w:p>
      <w:pPr>
        <w:spacing w:before="120" w:after="120"/>
      </w:pPr>
      <w:r>
        <w:rPr>
          <w:b/>
        </w:rPr>
        <w:t xml:space="preserve">Número do Procedimento: </w:t>
      </w:r>
      <w:r>
        <w:t>1</w:t>
      </w:r>
    </w:p>
    <w:p>
      <w:pPr>
        <w:spacing w:before="120" w:after="120"/>
      </w:pPr>
      <w:r>
        <w:rPr>
          <w:b/>
        </w:rPr>
        <w:t xml:space="preserve">Nome: </w:t>
      </w:r>
      <w:r>
        <w:t>Consolidar requisitos da política de governança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DG-01 completo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requisitos</w:t>
      </w:r>
    </w:p>
    <w:p>
      <w:r>
        <w:rPr>
          <w:b/>
        </w:rPr>
        <w:t>Recomendações:</w:t>
      </w:r>
    </w:p>
    <w:p>
      <w:pPr>
        <w:pStyle w:val="ListBullet"/>
      </w:pPr>
      <w:r>
        <w:t>Consolidar requisitos usando orientações do DAMA para componentes de políticas, incluindo propósito, escopo, autoridade e regras de governança conforme descrito em DMBOK2 (Capítulo 3.5, p. 62).</w:t>
      </w:r>
    </w:p>
    <w:p>
      <w:pPr>
        <w:pStyle w:val="ListBullet"/>
      </w:pPr>
      <w:r>
        <w:t>Validar que requisitos refletem princípios DAMA para responsabilidade e autoridade de decisão descritos em fundamentos de governança (Capítulo 3, p. 51).</w:t>
      </w:r>
    </w:p>
    <w:p>
      <w:pPr>
        <w:pStyle w:val="ListBullet"/>
      </w:pPr>
      <w:r>
        <w:t>Garantir que cada requisito esteja alinhado com responsabilidades de stewardship e propriedade definidas por DAMA (Capítulo 3.2, p. 55–57).</w:t>
      </w:r>
    </w:p>
    <w:p>
      <w:pPr>
        <w:pStyle w:val="ListBullet"/>
      </w:pPr>
      <w:r>
        <w:t>Confirmar cobertura de papéis e processos de governança conforme modelo funcional de atividades de governança DAMA (Capítulo 3.3, p. 58–59).</w:t>
      </w:r>
    </w:p>
    <w:p>
      <w:r>
        <w:rPr>
          <w:b/>
        </w:rPr>
        <w:t>Notas:</w:t>
      </w:r>
    </w:p>
    <w:p>
      <w:pPr>
        <w:pStyle w:val="ListBullet"/>
      </w:pPr>
      <w:r>
        <w:t>Utilizar critérios de capacidade de política DCAM para garantir que requisitos sejam estruturados, consistentes e rastreáveis entre domínios de governança.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2</w:t>
      </w:r>
    </w:p>
    <w:p>
      <w:pPr>
        <w:spacing w:before="120" w:after="120"/>
      </w:pPr>
      <w:r>
        <w:rPr>
          <w:b/>
        </w:rPr>
        <w:t xml:space="preserve">Nome: </w:t>
      </w:r>
      <w:r>
        <w:t>Produzir política formal de governança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requisitos validados</w:t>
      </w:r>
    </w:p>
    <w:p>
      <w:pPr>
        <w:spacing w:before="120" w:after="120"/>
      </w:pPr>
      <w:r>
        <w:rPr>
          <w:b/>
        </w:rPr>
        <w:t xml:space="preserve">Entregável: </w:t>
      </w:r>
      <w:r>
        <w:t>Política corporativa de governança v1.0</w:t>
      </w:r>
    </w:p>
    <w:p>
      <w:r>
        <w:rPr>
          <w:b/>
        </w:rPr>
        <w:t>Recomendações:</w:t>
      </w:r>
    </w:p>
    <w:p>
      <w:pPr>
        <w:pStyle w:val="ListBullet"/>
      </w:pPr>
      <w:r>
        <w:t>Criar política formal seguindo estrutura recomendada DAMA para políticas de governança, incluindo propósito, autoridade, papéis, escalonamento e expectativas de conformidade (Capítulo 3.5, p. 62–63).</w:t>
      </w:r>
    </w:p>
    <w:p>
      <w:pPr>
        <w:pStyle w:val="ListBullet"/>
      </w:pPr>
      <w:r>
        <w:t>Garantir que a política esteja alinhada com princípios DAMA para transparência de decisão e responsabilidade clara (Capítulo 3, p. 51).</w:t>
      </w:r>
    </w:p>
    <w:p>
      <w:pPr>
        <w:pStyle w:val="ListBullet"/>
      </w:pPr>
      <w:r>
        <w:t>Formatar o documento usando as convenções de artefato do DAMA para garantir que a política seja auditável e repetível (Capítulo 3 Apêndice, p. 69–70).</w:t>
      </w:r>
    </w:p>
    <w:p>
      <w:pPr>
        <w:pStyle w:val="ListBullet"/>
      </w:pPr>
      <w:r>
        <w:t>Incorporar responsabilidades de gestão do modelo de gestão DAMA para garantir que a política defina propriedade de decisão (Capítulo 4, p. 86–89).</w:t>
      </w:r>
    </w:p>
    <w:p>
      <w:r>
        <w:rPr>
          <w:b/>
        </w:rPr>
        <w:t>Notas:</w:t>
      </w:r>
    </w:p>
    <w:p>
      <w:pPr>
        <w:pStyle w:val="ListBullet"/>
      </w:pPr>
      <w:r>
        <w:t>Usar práticas de aprovação de políticas CMMI para reforçar o controle de qualidade e a disciplina de versionamento durante a criação de políticas.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3</w:t>
      </w:r>
    </w:p>
    <w:p>
      <w:pPr>
        <w:spacing w:before="120" w:after="120"/>
      </w:pPr>
      <w:r>
        <w:rPr>
          <w:b/>
        </w:rPr>
        <w:t xml:space="preserve">Nome: </w:t>
      </w:r>
      <w:r>
        <w:t>Definir padrões e regras de governança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política v1.0</w:t>
      </w:r>
    </w:p>
    <w:p>
      <w:pPr>
        <w:spacing w:before="120" w:after="120"/>
      </w:pPr>
      <w:r>
        <w:rPr>
          <w:b/>
        </w:rPr>
        <w:t xml:space="preserve">Entregável: </w:t>
      </w:r>
      <w:r>
        <w:t>Manual de Padrões de Governança de Dados</w:t>
      </w:r>
    </w:p>
    <w:p>
      <w:r>
        <w:rPr>
          <w:b/>
        </w:rPr>
        <w:t>Recomendações:</w:t>
      </w:r>
    </w:p>
    <w:p>
      <w:pPr>
        <w:pStyle w:val="ListBullet"/>
      </w:pPr>
      <w:r>
        <w:t>Definir padrões usando a orientação DAMA para tipos de regras de governança, incluindo regras de dados, regras de ciclo de vida e regras de gestão (Capítulo 3.5, p. 62–63).</w:t>
      </w:r>
    </w:p>
    <w:p>
      <w:pPr>
        <w:pStyle w:val="ListBullet"/>
      </w:pPr>
      <w:r>
        <w:t>Confirmar que regras refletem expectativas semânticas, de metadados e qualidade de DAMA documentadas em DMBOK2 (Capítulos 9, 10 e 11).</w:t>
      </w:r>
    </w:p>
    <w:p>
      <w:pPr>
        <w:pStyle w:val="ListBullet"/>
      </w:pPr>
      <w:r>
        <w:t>Garantir que cada padrão esteja vinculado a um papel de governança seguindo as descrições de responsabilidade de DAMA (Capítulo 3.2, p. 55–57).</w:t>
      </w:r>
    </w:p>
    <w:p>
      <w:pPr>
        <w:pStyle w:val="ListBullet"/>
      </w:pPr>
      <w:r>
        <w:t>Validar completude das regras usando recomendações DAMA para dimensões de metadados e qualidade (Capítulo 10, p. 282–284).</w:t>
      </w:r>
    </w:p>
    <w:p>
      <w:r>
        <w:rPr>
          <w:b/>
        </w:rPr>
        <w:t>Notas:</w:t>
      </w:r>
    </w:p>
    <w:p>
      <w:pPr>
        <w:pStyle w:val="ListBullet"/>
      </w:pPr>
      <w:r>
        <w:t>Aplicar princípios de necessidade e proporcionalidade de GDPR ao definir regras que afetam direitos de acesso, uso ou retenção de dados pessoais.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4</w:t>
      </w:r>
    </w:p>
    <w:p>
      <w:pPr>
        <w:spacing w:before="120" w:after="120"/>
      </w:pPr>
      <w:r>
        <w:rPr>
          <w:b/>
        </w:rPr>
        <w:t xml:space="preserve">Nome: </w:t>
      </w:r>
      <w:r>
        <w:t>Atribuir propriedade e gestão definitivas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descrições de papéis atualizadas.</w:t>
      </w:r>
    </w:p>
    <w:p>
      <w:pPr>
        <w:spacing w:before="120" w:after="120"/>
      </w:pPr>
      <w:r>
        <w:rPr>
          <w:b/>
        </w:rPr>
        <w:t xml:space="preserve">Entregável: </w:t>
      </w:r>
      <w:r>
        <w:t>Mapa de propriedade e stewardship</w:t>
      </w:r>
    </w:p>
    <w:p>
      <w:r>
        <w:rPr>
          <w:b/>
        </w:rPr>
        <w:t>Recomendações:</w:t>
      </w:r>
    </w:p>
    <w:p>
      <w:pPr>
        <w:pStyle w:val="ListBullet"/>
      </w:pPr>
      <w:r>
        <w:t>Atribuir proprietários e stewards usando competências formais e modelos de responsabilidade de DAMA para papéis de governança (Capítulo 4, p. 86–89).</w:t>
      </w:r>
    </w:p>
    <w:p>
      <w:pPr>
        <w:pStyle w:val="ListBullet"/>
      </w:pPr>
      <w:r>
        <w:t>Garanta que as atribuições de propriedade reflitam a estrutura de autoridade de escalonamento e decisão de DAMA (Capítulo 3.4, p. 60).</w:t>
      </w:r>
    </w:p>
    <w:p>
      <w:pPr>
        <w:pStyle w:val="ListBullet"/>
      </w:pPr>
      <w:r>
        <w:t>Validar cobertura de stewardship entre domínios de dados seguindo alinhamento funcional de governança DAMA (Figura 3-2, p. 53).</w:t>
      </w:r>
    </w:p>
    <w:p>
      <w:pPr>
        <w:pStyle w:val="ListBullet"/>
      </w:pPr>
      <w:r>
        <w:t>Confirme alinhamento das responsabilidades com checkpoints do ciclo de vida descritos por DAMA (Capítulo 4.3, p. 92).</w:t>
      </w:r>
    </w:p>
    <w:p>
      <w:r>
        <w:rPr>
          <w:b/>
        </w:rPr>
        <w:t>Notas:</w:t>
      </w:r>
    </w:p>
    <w:p>
      <w:pPr>
        <w:pStyle w:val="ListBullet"/>
      </w:pPr>
      <w:r>
        <w:t>Use indicadores de prontidão IDGC para confirmar que owners e stewards possuem adequação comportamental e suporte organizacional para executar suas responsabilidades efetivamente.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5</w:t>
      </w:r>
    </w:p>
    <w:p>
      <w:pPr>
        <w:spacing w:before="120" w:after="120"/>
      </w:pPr>
      <w:r>
        <w:rPr>
          <w:b/>
        </w:rPr>
        <w:t xml:space="preserve">Nome: </w:t>
      </w:r>
      <w:r>
        <w:t>Publicar papéis e responsabilidades de governança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aprovação e mapeamento de papéis</w:t>
      </w:r>
    </w:p>
    <w:p>
      <w:pPr>
        <w:spacing w:before="120" w:after="120"/>
      </w:pPr>
      <w:r>
        <w:rPr>
          <w:b/>
        </w:rPr>
        <w:t xml:space="preserve">Entregável: </w:t>
      </w:r>
      <w:r>
        <w:t>Estatuto de papéis de governança</w:t>
      </w:r>
    </w:p>
    <w:p>
      <w:r>
        <w:rPr>
          <w:b/>
        </w:rPr>
        <w:t>Recomendações:</w:t>
      </w:r>
    </w:p>
    <w:p>
      <w:pPr>
        <w:pStyle w:val="ListBullet"/>
      </w:pPr>
      <w:r>
        <w:t>Publicar papéis seguindo orientações DAMA sobre comunicação de governança e engajamento de stakeholders (Capítulo 3.6, p. 64).</w:t>
      </w:r>
    </w:p>
    <w:p>
      <w:pPr>
        <w:pStyle w:val="ListBullet"/>
      </w:pPr>
      <w:r>
        <w:t>Esclarecer responsabilidades usando a estrutura de responsabilidade DAMA para evitar ambiguidade na autoridade de decisão (Capítulo 3, p.51).</w:t>
      </w:r>
    </w:p>
    <w:p>
      <w:pPr>
        <w:pStyle w:val="ListBullet"/>
      </w:pPr>
      <w:r>
        <w:t>Documentar responsabilidades e mapeamentos seguindo formatação de artefatos DAMA para materiais de governança (Capítulo 3 Apêndice, p. 69).</w:t>
      </w:r>
    </w:p>
    <w:p>
      <w:pPr>
        <w:pStyle w:val="ListBullet"/>
      </w:pPr>
      <w:r>
        <w:t>Garantir que deveres de stewardship e propriedade sejam comunicados claramente em conformidade com os princípios de stewardship DAMA (Capítulo 4, p. 86–87).</w:t>
      </w:r>
    </w:p>
    <w:p>
      <w:r>
        <w:rPr>
          <w:b/>
        </w:rPr>
        <w:t>Notas:</w:t>
      </w:r>
    </w:p>
    <w:p>
      <w:pPr>
        <w:pStyle w:val="ListBullet"/>
      </w:pPr>
      <w:r>
        <w:t>Aplique práticas de alinhamento organizacional DCAM para garantir que os papéis sejam adotados de forma consistente nos domínios de negócios e técnicos.</w:t>
      </w:r>
    </w:p>
    <w:p>
      <w:pPr>
        <w:pStyle w:val="ListBullet"/>
      </w:pPr>
      <w:r>
        <w:t>Revisar Políticas Existentes</w:t>
      </w:r>
    </w:p>
    <w:p>
      <w:pPr>
        <w:pStyle w:val="ListBullet"/>
      </w:pPr>
      <w:r>
        <w:t>Identificar Componentes da Política</w:t>
      </w:r>
    </w:p>
    <w:p>
      <w:pPr>
        <w:pStyle w:val="ListBullet"/>
      </w:pPr>
      <w:r>
        <w:t>Validar Requisitos com Base nos Princípios de DAMA</w:t>
      </w:r>
    </w:p>
    <w:p>
      <w:pPr>
        <w:pStyle w:val="ListBullet"/>
      </w:pPr>
      <w:r>
        <w:t>Mapear Requisitos para Papéis de Governança</w:t>
      </w:r>
    </w:p>
    <w:p>
      <w:pPr>
        <w:pStyle w:val="ListBullet"/>
      </w:pPr>
      <w:r>
        <w:t>Avaliar Cobertura das Atividades de Governança</w:t>
      </w:r>
    </w:p>
    <w:p>
      <w:pPr>
        <w:pStyle w:val="ListBullet"/>
      </w:pPr>
      <w:r>
        <w:t>Envolver Stakeholders para Revisão Final</w:t>
      </w:r>
    </w:p>
    <w:p>
      <w:pPr>
        <w:pStyle w:val="ListBullet"/>
      </w:pPr>
      <w:r>
        <w:t>Compilar Registro de Requisitos</w:t>
      </w:r>
    </w:p>
    <w:p>
      <w:pPr>
        <w:pStyle w:val="ListBullet"/>
      </w:pPr>
      <w:r>
        <w:t>Estabelecer Pontos de Verificação de Governança</w:t>
      </w:r>
    </w:p>
    <w:p>
      <w:pPr>
        <w:pStyle w:val="Heading4"/>
      </w:pPr>
      <w:r>
        <w:t>3.4.2.3 Componentes Estruturais da Governança</w:t>
      </w:r>
    </w:p>
    <w:p>
      <w:r>
        <w:rPr>
          <w:b/>
        </w:rPr>
        <w:t xml:space="preserve">Propósito: </w:t>
      </w:r>
      <w:r>
        <w:t>Definir os elementos estruturais da governança relevantes para a ação.</w:t>
      </w:r>
    </w:p>
    <w:p>
      <w:r>
        <w:rPr>
          <w:b/>
        </w:rPr>
        <w:t xml:space="preserve">Conteúdo Esperado: </w:t>
      </w:r>
      <w:r>
        <w:t>Cobertura, temas, estrutura organizacional, autoridade de decisão, processos, interfaces e exclusões.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Cobertura Organizacional: Todos os papéis de governança de dados estão incluídos.</w:t>
      </w:r>
    </w:p>
    <w:p>
      <w:pPr>
        <w:pStyle w:val="Heading5"/>
      </w:pPr>
      <w:r>
        <w:t>Cobertura de Ativos de Dados: Todos os ativos de dados governados pelo Conselho de Governança de Dados.</w:t>
      </w:r>
    </w:p>
    <w:p>
      <w:pPr>
        <w:pStyle w:val="Heading5"/>
      </w:pPr>
      <w:r>
        <w:t>Temas de Governança: Responsabilidade, autoridade de decisão, curadoria.</w:t>
      </w:r>
    </w:p>
    <w:p>
      <w:pPr>
        <w:pStyle w:val="Heading5"/>
      </w:pPr>
      <w:r>
        <w:t>Estrutura Organizacional de Governança: Conselho de Governança de Dados, Escritório de Governança de Dados, Proprietários de Dados, Curadores de Dados, Custódios de Dados.</w:t>
      </w:r>
    </w:p>
    <w:p>
      <w:pPr>
        <w:pStyle w:val="Heading5"/>
      </w:pPr>
      <w:r>
        <w:t>Modelo de Autoridade de Decisão: Papéis e responsabilidades definidos para a tomada de decisões.</w:t>
      </w:r>
    </w:p>
    <w:p>
      <w:pPr>
        <w:pStyle w:val="Heading5"/>
      </w:pPr>
      <w:r>
        <w:t>Processos de Governança</w:t>
      </w:r>
    </w:p>
    <w:p>
      <w:pPr>
        <w:pStyle w:val="ListBullet"/>
      </w:pPr>
      <w:r>
        <w:t>Coleta de requisitos</w:t>
      </w:r>
    </w:p>
    <w:p>
      <w:pPr>
        <w:pStyle w:val="ListBullet"/>
      </w:pPr>
      <w:r>
        <w:t>Envolvimento de stakeholders</w:t>
      </w:r>
    </w:p>
    <w:p>
      <w:pPr>
        <w:pStyle w:val="ListBullet"/>
      </w:pPr>
      <w:r>
        <w:t>Validação de políticas</w:t>
      </w:r>
    </w:p>
    <w:p>
      <w:pPr>
        <w:pStyle w:val="ListBullet"/>
      </w:pPr>
      <w:r>
        <w:t>Documentação de requisitos</w:t>
      </w:r>
    </w:p>
    <w:p>
      <w:pPr>
        <w:pStyle w:val="Heading5"/>
      </w:pPr>
      <w:r>
        <w:t>Interfaces com Outras Estruturas de Governança: Coordenação com outros domínios de governança conforme necessário.</w:t>
      </w:r>
    </w:p>
    <w:p>
      <w:pPr>
        <w:pStyle w:val="Heading5"/>
      </w:pPr>
      <w:r>
        <w:t>Exclusões Explícitas: Nenhuma identificada neste estágio.</w:t>
      </w:r>
    </w:p>
    <w:p>
      <w:pPr>
        <w:pStyle w:val="Heading4"/>
      </w:pPr>
      <w:r>
        <w:t>3.4.2.4 Mecanismos de Controle e Supervisão</w:t>
      </w:r>
    </w:p>
    <w:p>
      <w:r>
        <w:rPr>
          <w:b/>
        </w:rPr>
        <w:t xml:space="preserve">Propósito: </w:t>
      </w:r>
      <w:r>
        <w:t>Definir os mecanismos formais de controle e supervisão aplicáveis a esta ação.</w:t>
      </w:r>
    </w:p>
    <w:p>
      <w:r>
        <w:rPr>
          <w:b/>
        </w:rPr>
        <w:t xml:space="preserve">Conteúdo Esperado: </w:t>
      </w:r>
      <w:r>
        <w:t>Definição básica de supervisão de governança alinhada com a maturidade fundamental.</w:t>
      </w:r>
    </w:p>
    <w:p>
      <w:pPr>
        <w:pStyle w:val="Heading2"/>
      </w:pPr>
      <w:r>
        <w:t>3.5 DA · Data Architecture</w:t>
      </w:r>
    </w:p>
    <w:p>
      <w:pPr>
        <w:pStyle w:val="Heading3"/>
      </w:pPr>
      <w:r>
        <w:t>3.5.1 Contextualização do Domínio Avaliado</w:t>
      </w:r>
    </w:p>
    <w:p>
      <w:r>
        <w:rPr>
          <w:b/>
        </w:rPr>
        <w:t xml:space="preserve">Descrição: </w:t>
      </w:r>
      <w:r>
        <w:t>Itens neste domínio avaliam princípios arquiteturais, a presença de arquitetura de dados de referência, a integração das perspectivas de negócios e dados, e o alinhamento das definições estruturais com as estratégias organizacionais. Esses elementos são mecanismos fundamentais que possibilitam governança escalável e sustentável. Pesquisas mostram consistentemente que a arquitetura de dados funciona como uma camada estrutural central que suporta interoperabilidade, consistência, governança do ciclo de vida e evolução controlada dos ativos de dados em toda a empresa (Legner et al., 2020)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 de maturidade com base na pontuação obtida no assessment.</w:t>
      </w:r>
    </w:p>
    <w:p>
      <w:pPr>
        <w:spacing w:after="120"/>
      </w:pPr>
      <w:r>
        <w:t>Nível atual de maturidade: Nível 3 (Definido).</w:t>
      </w:r>
    </w:p>
    <w:p>
      <w:pPr>
        <w:pStyle w:val="Heading4"/>
      </w:pPr>
      <w:r>
        <w:t>Contexto Organizacional: Este procedimento se aplica a todos os fluxos de trabalho de dados dentro da organização.</w:t>
      </w:r>
    </w:p>
    <w:p>
      <w:pPr>
        <w:spacing w:after="120"/>
      </w:pPr>
      <w:r>
        <w:t>Código da ação acionada: DA-04</w:t>
      </w:r>
    </w:p>
    <w:p>
      <w:pPr>
        <w:pStyle w:val="Heading3"/>
      </w:pPr>
      <w:r>
        <w:t>3.5.2 Pacote de Procedimentos Prescritivos</w:t>
      </w:r>
    </w:p>
    <w:p>
      <w:pPr>
        <w:spacing w:after="120"/>
      </w:pPr>
      <w:r>
        <w:t>O pacote de procedimentos prescritivos consolida ações específicas do domínio e  mecanismos operacionais necessários para evolução de maturidade.</w:t>
        <w:br/>
      </w:r>
    </w:p>
    <w:p>
      <w:pPr>
        <w:pStyle w:val="Heading4"/>
      </w:pPr>
      <w:r>
        <w:t>3.5.2.1 Definição da Ação</w:t>
      </w:r>
    </w:p>
    <w:p>
      <w:r>
        <w:rPr>
          <w:b/>
        </w:rPr>
        <w:t xml:space="preserve">Propósito: </w:t>
      </w:r>
      <w:r>
        <w:t>Articular claramente a ação que está sendo definida, incluindo seus objetivos e escopo.</w:t>
      </w:r>
    </w:p>
    <w:p>
      <w:r>
        <w:rPr>
          <w:b/>
        </w:rPr>
        <w:t xml:space="preserve">Conteúdo esperado: </w:t>
      </w:r>
      <w:r>
        <w:t>Código da ação, título, objetivos e limites de escopo.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Código e Título da Ação: DA-04 - Integrar a governança de arquitetura em fluxos de trabalho</w:t>
      </w:r>
    </w:p>
    <w:p>
      <w:pPr>
        <w:pStyle w:val="Heading5"/>
      </w:pPr>
      <w:r>
        <w:t>Objetivo da Ação: Integrar pontos de verificação de governança de arquitetura nos fluxos de trabalho existentes.</w:t>
      </w:r>
    </w:p>
    <w:p>
      <w:pPr>
        <w:pStyle w:val="Heading5"/>
      </w:pPr>
      <w:r>
        <w:t>Limites de Escopo da Ação: Esta ação se aplica a todos os fluxos de trabalho envolvendo criação, transformação e publicação de dados.</w:t>
      </w:r>
    </w:p>
    <w:p>
      <w:pPr>
        <w:pStyle w:val="Heading4"/>
      </w:pPr>
      <w:r>
        <w:t>3.5.2.2 Definição do Procedimento</w:t>
      </w:r>
    </w:p>
    <w:p>
      <w:r>
        <w:rPr>
          <w:b/>
        </w:rPr>
        <w:t xml:space="preserve">Propósito: </w:t>
      </w:r>
      <w:r>
        <w:t>Detalhar a estrutura de execução passo a passo para a ação, incluindo pré-requisitos e entregáveis.</w:t>
      </w:r>
    </w:p>
    <w:p>
      <w:r>
        <w:rPr>
          <w:b/>
        </w:rPr>
        <w:t xml:space="preserve">Conteúdo esperado: </w:t>
      </w:r>
      <w:r>
        <w:t>Objetivo do procedimento, pré-requisitos, entregáveis e uma estrutura de execução estruturada.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Objetivo do Procedimento: Garantir que a governança de arquitetura esteja integrada em fluxos de trabalho por meio de pontos de verificação definidos.</w:t>
      </w:r>
    </w:p>
    <w:p>
      <w:pPr>
        <w:pStyle w:val="Heading5"/>
      </w:pPr>
      <w:r>
        <w:t>Pré-requisitos: Requer papéis e padrões DA-03.</w:t>
      </w:r>
    </w:p>
    <w:p>
      <w:pPr>
        <w:pStyle w:val="Heading5"/>
      </w:pPr>
      <w:r>
        <w:t>Entregáveis: Modelos de fluxo de trabalho atualizados.</w:t>
      </w:r>
    </w:p>
    <w:p>
      <w:pPr>
        <w:pStyle w:val="Heading5"/>
      </w:pPr>
      <w:r>
        <w:t>Estrutura de Execução Passo a Passo</w:t>
      </w:r>
    </w:p>
    <w:p>
      <w:pPr>
        <w:pStyle w:val="Heading4"/>
      </w:pPr>
      <w:r>
        <w:t>Elementos de exemplo</w:t>
      </w:r>
    </w:p>
    <w:p>
      <w:pPr>
        <w:spacing w:before="120" w:after="120"/>
      </w:pPr>
      <w:r>
        <w:rPr>
          <w:b/>
        </w:rPr>
        <w:t xml:space="preserve">Número do Procedimento: </w:t>
      </w:r>
      <w:r>
        <w:t>1</w:t>
      </w:r>
    </w:p>
    <w:p>
      <w:pPr>
        <w:spacing w:before="120" w:after="120"/>
      </w:pPr>
      <w:r>
        <w:rPr>
          <w:b/>
        </w:rPr>
        <w:t xml:space="preserve">Nome: </w:t>
      </w:r>
      <w:r>
        <w:t>Incorporar checkpoints de arquitetura em fluxos de trabalho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papéis e padrões DA-03</w:t>
      </w:r>
    </w:p>
    <w:p>
      <w:pPr>
        <w:spacing w:before="120" w:after="120"/>
      </w:pPr>
      <w:r>
        <w:rPr>
          <w:b/>
        </w:rPr>
        <w:t xml:space="preserve">Entregável: </w:t>
      </w:r>
      <w:r>
        <w:t>Modelos de fluxo de trabalho atualizados</w:t>
      </w:r>
    </w:p>
    <w:p>
      <w:r>
        <w:rPr>
          <w:b/>
        </w:rPr>
        <w:t>Recomendações:</w:t>
      </w:r>
    </w:p>
    <w:p>
      <w:pPr>
        <w:pStyle w:val="ListBullet"/>
      </w:pPr>
      <w:r>
        <w:t>Incorpore checkpoints usando orientações DAMA para integrar controles estruturais em processos operacionais e analíticos de dados conforme descrito em DMBOK2 (Capítulo 3.3, p. 58–59).</w:t>
      </w:r>
    </w:p>
    <w:p>
      <w:pPr>
        <w:pStyle w:val="ListBullet"/>
      </w:pPr>
      <w:r>
        <w:t>Garantir que pontos de controle reflitam expectativas de controle do ciclo de vida DAMA para criação, transformação e publicação (Capítulo 4.3, p. 92).</w:t>
      </w:r>
    </w:p>
    <w:p>
      <w:pPr>
        <w:pStyle w:val="ListBullet"/>
      </w:pPr>
      <w:r>
        <w:t>Validar que cada ponto de verificação aborda as regras DAMA para metadados, linhagem e consistência estrutural (Capítulos 10 e 11).</w:t>
      </w:r>
    </w:p>
    <w:p>
      <w:pPr>
        <w:pStyle w:val="ListBullet"/>
      </w:pPr>
      <w:r>
        <w:t>Confirmar alinhamento com responsabilidades de stewardship DAMA para aplicar limites de decisão em etapas de fluxo de trabalho (Capítulo 4, p. 86–87).</w:t>
      </w:r>
    </w:p>
    <w:p>
      <w:r>
        <w:rPr>
          <w:b/>
        </w:rPr>
        <w:t>Notas:</w:t>
      </w:r>
    </w:p>
    <w:p>
      <w:pPr>
        <w:pStyle w:val="ListBullet"/>
      </w:pPr>
      <w:r>
        <w:t>Usar mapeamento de capacidade de workflow DCAM para garantir que pontos de controle reforcem objetivos de arquitetura corporativa.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2</w:t>
      </w:r>
    </w:p>
    <w:p>
      <w:pPr>
        <w:spacing w:before="120" w:after="120"/>
      </w:pPr>
      <w:r>
        <w:rPr>
          <w:b/>
        </w:rPr>
        <w:t xml:space="preserve">Nome: </w:t>
      </w:r>
      <w:r>
        <w:t>Integrar critérios de arquitetura nas decisões de modelagem e integração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padrões</w:t>
      </w:r>
    </w:p>
    <w:p>
      <w:pPr>
        <w:spacing w:before="120" w:after="120"/>
      </w:pPr>
      <w:r>
        <w:rPr>
          <w:b/>
        </w:rPr>
        <w:t xml:space="preserve">Entregável: </w:t>
      </w:r>
      <w:r>
        <w:t>Templates de design governados</w:t>
      </w:r>
    </w:p>
    <w:p>
      <w:r>
        <w:rPr>
          <w:b/>
        </w:rPr>
        <w:t>Recomendações:</w:t>
      </w:r>
    </w:p>
    <w:p>
      <w:pPr>
        <w:pStyle w:val="ListBullet"/>
      </w:pPr>
      <w:r>
        <w:t>Integrar critérios baseados em modelagem e expectativas estruturais DAMA que definem como a arquitetura deve guiar o design conceitual, lógico e físico (Capítulo 10, p. 282–284).</w:t>
      </w:r>
    </w:p>
    <w:p>
      <w:pPr>
        <w:pStyle w:val="ListBullet"/>
      </w:pPr>
      <w:r>
        <w:t>Garantir que dependências estruturais estejam alinhadas com a governança da arquitetura funcional DAMA, cobrindo clareza semântica e significado de negócio (Capítulo 3.3, p. 58).</w:t>
      </w:r>
    </w:p>
    <w:p>
      <w:pPr>
        <w:pStyle w:val="ListBullet"/>
      </w:pPr>
      <w:r>
        <w:t>Validar decisões de integração usando regras de qualidade e metadados do DAMA (Capítulo 11, p. 308–311).</w:t>
      </w:r>
    </w:p>
    <w:p>
      <w:pPr>
        <w:pStyle w:val="ListBullet"/>
      </w:pPr>
      <w:r>
        <w:t>Confirmar alinhamento com responsabilidades de stewardship DAMA para definição e aprovação de padrões de modelagem (Capítulo 4, p. 86–89).</w:t>
      </w:r>
    </w:p>
    <w:p>
      <w:r>
        <w:rPr>
          <w:b/>
        </w:rPr>
        <w:t>Notas:</w:t>
      </w:r>
    </w:p>
    <w:p>
      <w:pPr>
        <w:pStyle w:val="ListBullet"/>
      </w:pPr>
      <w:r>
        <w:t>Usar lógica de verificação de design do CMMI para reforçar rastreabilidade e correção estrutural.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3</w:t>
      </w:r>
    </w:p>
    <w:p>
      <w:pPr>
        <w:spacing w:before="120" w:after="120"/>
      </w:pPr>
      <w:r>
        <w:rPr>
          <w:b/>
        </w:rPr>
        <w:t xml:space="preserve">Nome: </w:t>
      </w:r>
      <w:r>
        <w:t>Atualizar documentação do ciclo de vida com requisitos arquiteturais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redesenho de fluxo de trabalho</w:t>
      </w:r>
    </w:p>
    <w:p>
      <w:pPr>
        <w:spacing w:before="120" w:after="120"/>
      </w:pPr>
      <w:r>
        <w:rPr>
          <w:b/>
        </w:rPr>
        <w:t xml:space="preserve">Entregável: </w:t>
      </w:r>
      <w:r>
        <w:t>Documentação do ciclo de vida atualizada</w:t>
      </w:r>
    </w:p>
    <w:p>
      <w:r>
        <w:rPr>
          <w:b/>
        </w:rPr>
        <w:t>Recomendações:</w:t>
      </w:r>
    </w:p>
    <w:p>
      <w:pPr>
        <w:pStyle w:val="ListBullet"/>
      </w:pPr>
      <w:r>
        <w:t>Atualizar documentação conforme o modelo de ciclo de vida DAMA, que define pontos de verificação para governança da evolução estrutural (Capítulo 4.3, p. 92).</w:t>
      </w:r>
    </w:p>
    <w:p>
      <w:pPr>
        <w:pStyle w:val="ListBullet"/>
      </w:pPr>
      <w:r>
        <w:t>Assegure que os requisitos de arquitetura permaneçam alinhados com as expectativas DAMA para estrutura de metadata e documentação de lineage (Capítulo 10, p. 282).</w:t>
      </w:r>
    </w:p>
    <w:p>
      <w:pPr>
        <w:pStyle w:val="ListBullet"/>
      </w:pPr>
      <w:r>
        <w:t>Validar que descrições do ciclo de vida refletem responsabilidades DAMA para owners e stewards (Capítulo 4, p. 86–87).</w:t>
      </w:r>
    </w:p>
    <w:p>
      <w:pPr>
        <w:pStyle w:val="ListBullet"/>
      </w:pPr>
      <w:r>
        <w:t>Confirmar que dependências estruturais e pontos de mudança seguem regras de governança DAMA (Capítulo 3.5, p. 62–63).</w:t>
      </w:r>
    </w:p>
    <w:p>
      <w:r>
        <w:rPr>
          <w:b/>
        </w:rPr>
        <w:t>Notas:</w:t>
      </w:r>
    </w:p>
    <w:p>
      <w:pPr>
        <w:pStyle w:val="ListBullet"/>
      </w:pPr>
      <w:r>
        <w:t>Usar indicadores de capacidade do ciclo de vida DCAM para melhorar a consistência entre fases do ciclo de vida.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4</w:t>
      </w:r>
    </w:p>
    <w:p>
      <w:pPr>
        <w:spacing w:before="120" w:after="120"/>
      </w:pPr>
      <w:r>
        <w:rPr>
          <w:b/>
        </w:rPr>
        <w:t xml:space="preserve">Nome: </w:t>
      </w:r>
      <w:r>
        <w:t>Aplicar verificações estruturais em pontos decisórios do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workflows governados</w:t>
      </w:r>
    </w:p>
    <w:p>
      <w:pPr>
        <w:spacing w:before="120" w:after="120"/>
      </w:pPr>
      <w:r>
        <w:rPr>
          <w:b/>
        </w:rPr>
        <w:t xml:space="preserve">Entregável: </w:t>
      </w:r>
      <w:r>
        <w:t>Evidência de controles arquiteturais</w:t>
      </w:r>
    </w:p>
    <w:p>
      <w:r>
        <w:rPr>
          <w:b/>
        </w:rPr>
        <w:t>Recomendações:</w:t>
      </w:r>
    </w:p>
    <w:p>
      <w:pPr>
        <w:pStyle w:val="ListBullet"/>
      </w:pPr>
      <w:r>
        <w:t>Aplicar verificações seguindo expectativas de governança estrutural DAMA que requerem validação de modelos, relacionamentos e semântica antes das aprovações (Capítulo 3.3, p. 58).</w:t>
      </w:r>
    </w:p>
    <w:p>
      <w:pPr>
        <w:pStyle w:val="ListBullet"/>
      </w:pPr>
      <w:r>
        <w:t>Garantir que as verificações incorporem indicadores de qualidade de metadados, linhagem e semântica de DAMA (Capítulos 10 e 11).</w:t>
      </w:r>
    </w:p>
    <w:p>
      <w:pPr>
        <w:pStyle w:val="ListBullet"/>
      </w:pPr>
      <w:r>
        <w:t>Valide que pontos de decisão reforcem responsabilidades de governança, incluindo aprovação, escalonamento e ação corretiva (Capítulo 4, p. 86–89).</w:t>
      </w:r>
    </w:p>
    <w:p>
      <w:pPr>
        <w:pStyle w:val="ListBullet"/>
      </w:pPr>
      <w:r>
        <w:t>Confirmar que verificações estruturais permanecem alinhadas com pontos de verificação do ciclo de vida DAMA (Capítulo 4.3, p. 92).</w:t>
      </w:r>
    </w:p>
    <w:p>
      <w:r>
        <w:rPr>
          <w:b/>
        </w:rPr>
        <w:t>Notas:</w:t>
      </w:r>
    </w:p>
    <w:p>
      <w:pPr>
        <w:pStyle w:val="ListBullet"/>
      </w:pPr>
      <w:r>
        <w:t>Use atividades de verificação CMMI para fortalecer a repetibilidade da aplicação do controle arquitetural.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5</w:t>
      </w:r>
    </w:p>
    <w:p>
      <w:pPr>
        <w:spacing w:before="120" w:after="120"/>
      </w:pPr>
      <w:r>
        <w:rPr>
          <w:b/>
        </w:rPr>
        <w:t xml:space="preserve">Nome: </w:t>
      </w:r>
      <w:r>
        <w:t>Acompanhar aderência arquitetural entre domínios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rotinas de monitoramento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conformidade arquitetural</w:t>
      </w:r>
    </w:p>
    <w:p>
      <w:r>
        <w:rPr>
          <w:b/>
        </w:rPr>
        <w:t>Recomendações:</w:t>
      </w:r>
    </w:p>
    <w:p>
      <w:pPr>
        <w:pStyle w:val="ListBullet"/>
      </w:pPr>
      <w:r>
        <w:t>Rastrear aderência usando as expectativas de monitoramento de governança DAMA que enfatizam consistência estrutural e alinhamento entre domínios (Capítulo 3.6, p. 64).</w:t>
      </w:r>
    </w:p>
    <w:p>
      <w:pPr>
        <w:pStyle w:val="ListBullet"/>
      </w:pPr>
      <w:r>
        <w:t>Garantir que as verificações de aderência incluam controles de metadados e semânticos definidos por DAMA (Capítulo 10, p. 282–284).</w:t>
      </w:r>
    </w:p>
    <w:p>
      <w:pPr>
        <w:pStyle w:val="ListBullet"/>
      </w:pPr>
      <w:r>
        <w:t>Valide desvios em relação às expectativas dos papéis do ciclo de vida DAMA (Capítulo 4.3, p. 92).</w:t>
      </w:r>
    </w:p>
    <w:p>
      <w:pPr>
        <w:pStyle w:val="ListBullet"/>
      </w:pPr>
      <w:r>
        <w:t>Confirmar que a captura de evidências segue práticas de documentação de artefatos DAMA (Capítulo 3 Apêndice, p. 69).</w:t>
      </w:r>
    </w:p>
    <w:p>
      <w:r>
        <w:rPr>
          <w:b/>
        </w:rPr>
        <w:t>Notas:</w:t>
      </w:r>
    </w:p>
    <w:p>
      <w:pPr>
        <w:pStyle w:val="ListBullet"/>
      </w:pPr>
      <w:r>
        <w:t>Usar indicadores de garantia DCAM para identificar pontos críticos estruturais e áreas para melhoria.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6</w:t>
      </w:r>
    </w:p>
    <w:p>
      <w:pPr>
        <w:spacing w:before="120" w:after="120"/>
      </w:pPr>
      <w:r>
        <w:rPr>
          <w:b/>
        </w:rPr>
        <w:t xml:space="preserve">Nome: </w:t>
      </w:r>
      <w:r>
        <w:t>Reforço da Institucionalização Estrutural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mecanismo de governança aprovado e base de política formalizada</w:t>
      </w:r>
    </w:p>
    <w:p>
      <w:pPr>
        <w:spacing w:before="120" w:after="120"/>
      </w:pPr>
      <w:r>
        <w:rPr>
          <w:b/>
        </w:rPr>
        <w:t xml:space="preserve">Entregável: </w:t>
      </w:r>
      <w:r>
        <w:t>Procedimento de governança institucionalizado com proprietário de controle designado e evidência documentada de execução repetível</w:t>
      </w:r>
    </w:p>
    <w:p>
      <w:r>
        <w:rPr>
          <w:b/>
        </w:rPr>
        <w:t>Recomendações:</w:t>
      </w:r>
    </w:p>
    <w:p>
      <w:pPr>
        <w:pStyle w:val="ListBullet"/>
      </w:pPr>
      <w:r>
        <w:t>Designar um Proprietário de Controle formalmente responsável por sustentar o mecanismo de governança.</w:t>
      </w:r>
    </w:p>
    <w:p>
      <w:pPr>
        <w:pStyle w:val="ListBullet"/>
      </w:pPr>
      <w:r>
        <w:t>Definir critérios objetivos de aceitação confirmando execução estável e consistente.</w:t>
      </w:r>
    </w:p>
    <w:p>
      <w:pPr>
        <w:pStyle w:val="ListBullet"/>
      </w:pPr>
      <w:r>
        <w:t>Produzir artefatos documentados evidenciando aplicação operacional repetível.</w:t>
      </w:r>
    </w:p>
    <w:p>
      <w:pPr>
        <w:pStyle w:val="ListBullet"/>
      </w:pPr>
      <w:r>
        <w:t>Garantir integração nas rotinas organizacionais estabelecidas.</w:t>
      </w:r>
    </w:p>
    <w:p>
      <w:pPr>
        <w:pStyle w:val="ListBullet"/>
      </w:pPr>
      <w:r>
        <w:t>Manter rastreabilidade entre o mecanismo de governança e a política governante.</w:t>
      </w:r>
    </w:p>
    <w:p>
      <w:pPr>
        <w:pStyle w:val="ListBullet"/>
      </w:pPr>
      <w:r>
        <w:t>Mapear Fluxos de Trabalho Existentes</w:t>
      </w:r>
    </w:p>
    <w:p>
      <w:pPr>
        <w:pStyle w:val="ListBullet"/>
      </w:pPr>
      <w:r>
        <w:t>Definir Pontos de Verificação</w:t>
      </w:r>
    </w:p>
    <w:p>
      <w:pPr>
        <w:pStyle w:val="ListBullet"/>
      </w:pPr>
      <w:r>
        <w:t>Criar Modelos Padronizados</w:t>
      </w:r>
    </w:p>
    <w:p>
      <w:pPr>
        <w:pStyle w:val="ListBullet"/>
      </w:pPr>
      <w:r>
        <w:t>Atribuir Papéis e Responsabilidades</w:t>
      </w:r>
    </w:p>
    <w:p>
      <w:pPr>
        <w:pStyle w:val="ListBullet"/>
      </w:pPr>
      <w:r>
        <w:t>Validar Alinhamento com DCAM</w:t>
      </w:r>
    </w:p>
    <w:p>
      <w:pPr>
        <w:pStyle w:val="ListBullet"/>
      </w:pPr>
      <w:r>
        <w:t>Revisão e Aprovação das Partes Interessadas</w:t>
      </w:r>
    </w:p>
    <w:p>
      <w:pPr>
        <w:pStyle w:val="ListBullet"/>
      </w:pPr>
      <w:r>
        <w:t>Comunicar e Treinar</w:t>
      </w:r>
    </w:p>
    <w:p>
      <w:pPr>
        <w:pStyle w:val="ListBullet"/>
      </w:pPr>
      <w:r>
        <w:t>Monitorar e Iterar</w:t>
      </w:r>
    </w:p>
    <w:p>
      <w:pPr>
        <w:pStyle w:val="Heading4"/>
      </w:pPr>
      <w:r>
        <w:t>3.5.2.3 Componentes Estruturais de Governança</w:t>
      </w:r>
    </w:p>
    <w:p>
      <w:r>
        <w:rPr>
          <w:b/>
        </w:rPr>
        <w:t xml:space="preserve">Propósito: </w:t>
      </w:r>
      <w:r>
        <w:t>Delimitar a estrutura de governança que apoia a ação, incluindo papéis, responsabilidades e processos.</w:t>
      </w:r>
    </w:p>
    <w:p>
      <w:r>
        <w:rPr>
          <w:b/>
        </w:rPr>
        <w:t xml:space="preserve">Conteúdo esperado: </w:t>
      </w:r>
      <w:r>
        <w:t>Cobertura de ativos organizacionais e de dados, temas de governança, estrutura, autoridade de decisão, processos, interfaces e exclusões.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Cobertura Organizacional: Todos os departamentos envolvidos na gestão de dados.</w:t>
      </w:r>
    </w:p>
    <w:p>
      <w:pPr>
        <w:pStyle w:val="Heading5"/>
      </w:pPr>
      <w:r>
        <w:t>Cobertura de Ativos de Dados: Todos os ativos de dados sujeitos à governança.</w:t>
      </w:r>
    </w:p>
    <w:p>
      <w:pPr>
        <w:pStyle w:val="Heading5"/>
      </w:pPr>
      <w:r>
        <w:t>Temas de Governança: Qualidade dos dados, conformidade e alinhamento da arquitetura.</w:t>
      </w:r>
    </w:p>
    <w:p>
      <w:pPr>
        <w:pStyle w:val="Heading5"/>
      </w:pPr>
      <w:r>
        <w:t>Estrutura Organizacional de Governança: Conselho de Governança de Dados, Escritório de Governança de Dados, Proprietários de Dados, Administradores de Dados, Custódios de Dados.</w:t>
      </w:r>
    </w:p>
    <w:p>
      <w:pPr>
        <w:pStyle w:val="Heading5"/>
      </w:pPr>
      <w:r>
        <w:t>Modelo de Autoridade de Decisão: Papéis e responsabilidades definidos para a tomada de decisões dentro da estrutura de governança.</w:t>
      </w:r>
    </w:p>
    <w:p>
      <w:pPr>
        <w:pStyle w:val="Heading5"/>
      </w:pPr>
      <w:r>
        <w:t>Processos de Governança</w:t>
      </w:r>
    </w:p>
    <w:p>
      <w:pPr>
        <w:pStyle w:val="ListBullet"/>
      </w:pPr>
      <w:r>
        <w:t>Estabelecer pontos de verificação em fluxos de trabalho</w:t>
      </w:r>
    </w:p>
    <w:p>
      <w:pPr>
        <w:pStyle w:val="ListBullet"/>
      </w:pPr>
      <w:r>
        <w:t>Monitorar a conformidade com os padrões de governança</w:t>
      </w:r>
    </w:p>
    <w:p>
      <w:pPr>
        <w:pStyle w:val="ListBullet"/>
      </w:pPr>
      <w:r>
        <w:t>Revisar e aprovar modelos de fluxo de trabalho</w:t>
      </w:r>
    </w:p>
    <w:p>
      <w:pPr>
        <w:pStyle w:val="ListBullet"/>
      </w:pPr>
      <w:r>
        <w:t>Realizar sessões de treinamento</w:t>
      </w:r>
    </w:p>
    <w:p>
      <w:pPr>
        <w:pStyle w:val="ListBullet"/>
      </w:pPr>
      <w:r>
        <w:t>Realizar auditorias regulares</w:t>
      </w:r>
    </w:p>
    <w:p>
      <w:pPr>
        <w:pStyle w:val="Heading5"/>
      </w:pPr>
      <w:r>
        <w:t>Interfaces com Outras Estruturas de Governança: Coordenação com outros domínios de governança conforme necessário.</w:t>
      </w:r>
    </w:p>
    <w:p>
      <w:pPr>
        <w:pStyle w:val="Heading5"/>
      </w:pPr>
      <w:r>
        <w:t>Exclusões Explícitas: Quaisquer fluxos de trabalho que não envolvam princípios de governança de dados.</w:t>
      </w:r>
    </w:p>
    <w:p>
      <w:pPr>
        <w:pStyle w:val="Heading4"/>
      </w:pPr>
      <w:r>
        <w:t>3.5.2.4 Mecanismos de Controle e Supervisão</w:t>
      </w:r>
    </w:p>
    <w:p>
      <w:r>
        <w:rPr>
          <w:b/>
        </w:rPr>
        <w:t xml:space="preserve">Propósito: </w:t>
      </w:r>
      <w:r>
        <w:t>Definir os mecanismos formais de controle e supervisão aplicáveis a esta ação.</w:t>
      </w:r>
    </w:p>
    <w:p>
      <w:pPr>
        <w:pStyle w:val="Heading5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a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5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verificação de validação</w:t>
      </w:r>
    </w:p>
    <w:p>
      <w:pPr>
        <w:pStyle w:val="Heading5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trabalho de resolução documentado</w:t>
      </w:r>
    </w:p>
    <w:p>
      <w:pPr>
        <w:pStyle w:val="Heading2"/>
      </w:pPr>
      <w:r>
        <w:t>3.6 DMD · Data Modelling and Design</w:t>
      </w:r>
    </w:p>
    <w:p>
      <w:pPr>
        <w:pStyle w:val="Heading3"/>
      </w:pPr>
      <w:r>
        <w:t>3.6.1 Contextualização do Domínio Avaliado</w:t>
      </w:r>
    </w:p>
    <w:p>
      <w:r>
        <w:rPr>
          <w:b/>
        </w:rPr>
        <w:t xml:space="preserve">Descrição: </w:t>
      </w:r>
      <w:r>
        <w:t>Este domínio examina práticas de modelagem conceitual, lógica e física, os padrões que regem sua criação e manutenção, e o grau em que definições estruturais alinham-se com a semântica de negócios. A modelagem fornece a base estrutural para Governança de Dados ao estabelecer significado compartilhado, estruturas de dados coerentes e relacionamentos rastreáveis em toda a organização. Isso está alinhado com a classificação de modelagem de DAMA como uma função estrutural central que possibilita consistência, interoperabilidade e gestão confiável do ciclo de vida dos dados (DAMA International, 2017).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 de maturidade com base na pontuação obtida no assessment.</w:t>
      </w:r>
    </w:p>
    <w:p>
      <w:pPr>
        <w:spacing w:after="120"/>
      </w:pPr>
      <w:r>
        <w:t>Nível atual de maturidade: Nível 5 (Otimizado).</w:t>
      </w:r>
    </w:p>
    <w:p>
      <w:pPr>
        <w:pStyle w:val="Heading4"/>
      </w:pPr>
      <w:r>
        <w:t>Contexto Organizacional: Empresa de médio porte com foco na tomada de decisões orientadas por dados.</w:t>
      </w:r>
    </w:p>
    <w:p>
      <w:pPr>
        <w:spacing w:after="120"/>
      </w:pPr>
      <w:r>
        <w:t>Código da ação acionada: DMD-06</w:t>
      </w:r>
    </w:p>
    <w:p>
      <w:pPr>
        <w:pStyle w:val="Heading3"/>
      </w:pPr>
      <w:r>
        <w:t>3.6.2 Pacote de Procedimentos Prescritivos</w:t>
      </w:r>
    </w:p>
    <w:p>
      <w:pPr>
        <w:spacing w:after="120"/>
      </w:pPr>
      <w:r>
        <w:t>O pacote de procedimentos prescritivos consolida ações específicas do domínio e  mecanismos operacionais necessários para evolução de maturidade.</w:t>
        <w:br/>
      </w:r>
    </w:p>
    <w:p>
      <w:pPr>
        <w:pStyle w:val="Heading4"/>
      </w:pPr>
      <w:r>
        <w:t>3.6.2.1 Definição de Ação</w:t>
      </w:r>
    </w:p>
    <w:p>
      <w:r>
        <w:rPr>
          <w:b/>
        </w:rPr>
        <w:t xml:space="preserve">Objetivo: </w:t>
      </w:r>
      <w:r>
        <w:t>Definir claramente a ação abordada no documento.</w:t>
      </w:r>
    </w:p>
    <w:p>
      <w:r>
        <w:rPr>
          <w:b/>
        </w:rPr>
        <w:t xml:space="preserve">Conteúdo Esperado: </w:t>
      </w:r>
      <w:r>
        <w:t>Código da ação, título, objetivo e limites de escopo.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Código e Título da Ação: DMD-06 - Automatizar a validação de modelagem e qualidade semântica</w:t>
      </w:r>
    </w:p>
    <w:p>
      <w:pPr>
        <w:pStyle w:val="Heading5"/>
      </w:pPr>
      <w:r>
        <w:t>Objetivo da Ação: Estabelecer um conjunto abrangente de KPI para validação de modelagem.</w:t>
      </w:r>
    </w:p>
    <w:p>
      <w:pPr>
        <w:pStyle w:val="Heading5"/>
      </w:pPr>
      <w:r>
        <w:t>Limites de Escopo da Ação: Aplicável a todas as práticas de modelagem de dados dentro do DMD.</w:t>
      </w:r>
    </w:p>
    <w:p>
      <w:pPr>
        <w:pStyle w:val="Heading4"/>
      </w:pPr>
      <w:r>
        <w:t>3.6.2.2 Definição de Procedimento</w:t>
      </w:r>
    </w:p>
    <w:p>
      <w:r>
        <w:rPr>
          <w:b/>
        </w:rPr>
        <w:t xml:space="preserve">Objetivo: </w:t>
      </w:r>
      <w:r>
        <w:t>Delimitar os procedimentos específicos a serem seguidos para a ação.</w:t>
      </w:r>
    </w:p>
    <w:p>
      <w:r>
        <w:rPr>
          <w:b/>
        </w:rPr>
        <w:t xml:space="preserve">Conteúdo Esperado: </w:t>
      </w:r>
      <w:r>
        <w:t>Objetivo, pré-requisitos, entregáveis e uma estrutura de execução passo a passo.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Objetivo do Procedimento: Definir indicadores de validação de modelagem que garantam qualidade semântica.</w:t>
      </w:r>
    </w:p>
    <w:p>
      <w:pPr>
        <w:pStyle w:val="Heading5"/>
      </w:pPr>
      <w:r>
        <w:t>Pré-requisitos: Requer fluxos de trabalho DMD-04.</w:t>
      </w:r>
    </w:p>
    <w:p>
      <w:pPr>
        <w:pStyle w:val="Heading5"/>
      </w:pPr>
      <w:r>
        <w:t>Entregáveis: Conjunto de KPI de modelagem.</w:t>
      </w:r>
    </w:p>
    <w:p>
      <w:pPr>
        <w:pStyle w:val="Heading5"/>
      </w:pPr>
      <w:r>
        <w:t>Estrutura de Execução Passo a Passo</w:t>
      </w:r>
    </w:p>
    <w:p>
      <w:pPr>
        <w:pStyle w:val="Heading4"/>
      </w:pPr>
      <w:r>
        <w:t>Elementos de exemplo</w:t>
      </w:r>
    </w:p>
    <w:p>
      <w:pPr>
        <w:spacing w:before="120" w:after="120"/>
      </w:pPr>
      <w:r>
        <w:rPr>
          <w:b/>
        </w:rPr>
        <w:t xml:space="preserve">Número do Procedimento: </w:t>
      </w:r>
      <w:r>
        <w:t>1</w:t>
      </w:r>
    </w:p>
    <w:p>
      <w:pPr>
        <w:spacing w:before="120" w:after="120"/>
      </w:pPr>
      <w:r>
        <w:rPr>
          <w:b/>
        </w:rPr>
        <w:t xml:space="preserve">Nome: </w:t>
      </w:r>
      <w:r>
        <w:t>Definir indicadores de validação de modelagem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fluxos de trabalho DMD-04</w:t>
      </w:r>
    </w:p>
    <w:p>
      <w:pPr>
        <w:spacing w:before="120" w:after="120"/>
      </w:pPr>
      <w:r>
        <w:rPr>
          <w:b/>
        </w:rPr>
        <w:t xml:space="preserve">Entregável: </w:t>
      </w:r>
      <w:r>
        <w:t>Conjunto de modelagem KPI</w:t>
      </w:r>
    </w:p>
    <w:p>
      <w:r>
        <w:rPr>
          <w:b/>
        </w:rPr>
        <w:t>Recomendações:</w:t>
      </w:r>
    </w:p>
    <w:p>
      <w:pPr>
        <w:pStyle w:val="ListBullet"/>
      </w:pPr>
      <w:r>
        <w:t>Definir KPIs seguindo a orientação DAMA para completude de modelagem, coerência semântica e consistência de linhagem (Capítulo 10, p. 282–284).</w:t>
      </w:r>
    </w:p>
    <w:p>
      <w:pPr>
        <w:pStyle w:val="ListBullet"/>
      </w:pPr>
      <w:r>
        <w:t>Garantir que KPIs reflitam expectativas do ciclo de vida DAMA para definições estáveis de dados e relacionamentos semânticos aprovados (Capítulo 4.3, p. 92).</w:t>
      </w:r>
    </w:p>
    <w:p>
      <w:pPr>
        <w:pStyle w:val="ListBullet"/>
      </w:pPr>
      <w:r>
        <w:t>Validar alinhamento com dimensões de qualidade DAMA, incluindo precisão, consistência e integridade (Capítulo 11, p. 308–311).</w:t>
      </w:r>
    </w:p>
    <w:p>
      <w:pPr>
        <w:pStyle w:val="ListBullet"/>
      </w:pPr>
      <w:r>
        <w:t>Confirmar que papéis de governança e propriedade estão representados conforme princípios de governança DAMA (Capítulo 3.2, p. 55–57).</w:t>
      </w:r>
    </w:p>
    <w:p>
      <w:r>
        <w:rPr>
          <w:b/>
        </w:rPr>
        <w:t>Notas:</w:t>
      </w:r>
    </w:p>
    <w:p>
      <w:pPr>
        <w:pStyle w:val="ListBullet"/>
      </w:pPr>
      <w:r>
        <w:t>Utilizar indicadores de capacidade DCAM para criar escalas de medição para modelar maturidade.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2</w:t>
      </w:r>
    </w:p>
    <w:p>
      <w:pPr>
        <w:spacing w:before="120" w:after="120"/>
      </w:pPr>
      <w:r>
        <w:rPr>
          <w:b/>
        </w:rPr>
        <w:t xml:space="preserve">Nome: </w:t>
      </w:r>
      <w:r>
        <w:t>Estabelecer regras automatizadas de validação semântica e estrutural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critérios de modelagem</w:t>
      </w:r>
    </w:p>
    <w:p>
      <w:pPr>
        <w:spacing w:before="120" w:after="120"/>
      </w:pPr>
      <w:r>
        <w:rPr>
          <w:b/>
        </w:rPr>
        <w:t xml:space="preserve">Entregável: </w:t>
      </w:r>
      <w:r>
        <w:t>Conjunto automatizado de regras de validação</w:t>
      </w:r>
    </w:p>
    <w:p>
      <w:r>
        <w:rPr>
          <w:b/>
        </w:rPr>
        <w:t>Recomendações:</w:t>
      </w:r>
    </w:p>
    <w:p>
      <w:pPr>
        <w:pStyle w:val="ListBullet"/>
      </w:pPr>
      <w:r>
        <w:t>Estabelecer regras seguindo requisitos semânticos e de metadados DAMA (Capítulo 9, p. 236).</w:t>
      </w:r>
    </w:p>
    <w:p>
      <w:pPr>
        <w:pStyle w:val="ListBullet"/>
      </w:pPr>
      <w:r>
        <w:t>Garantir que a automação verifique relacionamentos, definições e caminhos de linhagem conforme descrito nas orientações de modelagem DAMA (Capítulo 10, p. 282–284).</w:t>
      </w:r>
    </w:p>
    <w:p>
      <w:pPr>
        <w:pStyle w:val="ListBullet"/>
      </w:pPr>
      <w:r>
        <w:t>Validar alinhamento do ciclo de vida usando pontos de verificação de controle DAMA (Capítulo 4.3, p. 92).</w:t>
      </w:r>
    </w:p>
    <w:p>
      <w:pPr>
        <w:pStyle w:val="ListBullet"/>
      </w:pPr>
      <w:r>
        <w:t>Documentar regras automatizadas usando padrões de artefatos DAMA (Capítulo 3 Apêndice, p. 69–70).</w:t>
      </w:r>
    </w:p>
    <w:p>
      <w:r>
        <w:rPr>
          <w:b/>
        </w:rPr>
        <w:t>Notas:</w:t>
      </w:r>
    </w:p>
    <w:p>
      <w:pPr>
        <w:pStyle w:val="ListBullet"/>
      </w:pPr>
      <w:r>
        <w:t>Use critérios de prontidão para automação CMMI para confirmar estabilidade antes de escalar verificações automatizadas.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3</w:t>
      </w:r>
    </w:p>
    <w:p>
      <w:pPr>
        <w:spacing w:before="120" w:after="120"/>
      </w:pPr>
      <w:r>
        <w:rPr>
          <w:b/>
        </w:rPr>
        <w:t xml:space="preserve">Nome: </w:t>
      </w:r>
      <w:r>
        <w:t>Implementar dashboards de monitoramento de modelagem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regras de validação</w:t>
      </w:r>
    </w:p>
    <w:p>
      <w:pPr>
        <w:spacing w:before="120" w:after="120"/>
      </w:pPr>
      <w:r>
        <w:rPr>
          <w:b/>
        </w:rPr>
        <w:t xml:space="preserve">Entregável: </w:t>
      </w:r>
      <w:r>
        <w:t>Painel de monitoramento de modelagem</w:t>
      </w:r>
    </w:p>
    <w:p>
      <w:r>
        <w:rPr>
          <w:b/>
        </w:rPr>
        <w:t>Recomendações:</w:t>
      </w:r>
    </w:p>
    <w:p>
      <w:pPr>
        <w:pStyle w:val="ListBullet"/>
      </w:pPr>
      <w:r>
        <w:t>Implemente dashboards usando princípios de monitoramento de governança DAMA (Capítulo 3.6, p. 64).</w:t>
      </w:r>
    </w:p>
    <w:p>
      <w:pPr>
        <w:pStyle w:val="ListBullet"/>
      </w:pPr>
      <w:r>
        <w:t>Incluir indicadores semânticos, de qualidade e metadados alinhados às expectativas do DAMA (Capítulos 9 a 11).</w:t>
      </w:r>
    </w:p>
    <w:p>
      <w:pPr>
        <w:pStyle w:val="ListBullet"/>
      </w:pPr>
      <w:r>
        <w:t>Validar alinhamento do ciclo de vida usando pontos de verificação DAMA (Capítulo 4.3, p. 92).</w:t>
      </w:r>
    </w:p>
    <w:p>
      <w:pPr>
        <w:pStyle w:val="ListBullet"/>
      </w:pPr>
      <w:r>
        <w:t>Garantir que indicadores do painel mapeiem para responsabilidades de propriedade e stewardship descritas pelo DAMA (Capítulo 3.2, p. 55–57).</w:t>
      </w:r>
    </w:p>
    <w:p>
      <w:r>
        <w:rPr>
          <w:b/>
        </w:rPr>
        <w:t>Notas:</w:t>
      </w:r>
    </w:p>
    <w:p>
      <w:pPr>
        <w:pStyle w:val="ListBullet"/>
      </w:pPr>
      <w:r>
        <w:t>Utilize práticas de visualização de qualidade de dados DCAM para melhorar a clareza do desempenho de modelagem.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4</w:t>
      </w:r>
    </w:p>
    <w:p>
      <w:pPr>
        <w:spacing w:before="120" w:after="120"/>
      </w:pPr>
      <w:r>
        <w:rPr>
          <w:b/>
        </w:rPr>
        <w:t xml:space="preserve">Nome: </w:t>
      </w:r>
      <w:r>
        <w:t>Habilitar alertas automatizados de conformidade semântica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dashboards ativos</w:t>
      </w:r>
    </w:p>
    <w:p>
      <w:pPr>
        <w:spacing w:before="120" w:after="120"/>
      </w:pPr>
      <w:r>
        <w:rPr>
          <w:b/>
        </w:rPr>
        <w:t xml:space="preserve">Entregável: </w:t>
      </w:r>
      <w:r>
        <w:t>Feed de alertas semânticos</w:t>
      </w:r>
    </w:p>
    <w:p>
      <w:r>
        <w:rPr>
          <w:b/>
        </w:rPr>
        <w:t>Recomendações:</w:t>
      </w:r>
    </w:p>
    <w:p>
      <w:pPr>
        <w:pStyle w:val="ListBullet"/>
      </w:pPr>
      <w:r>
        <w:t>Habilitar alertas conforme práticas de escalonamento e supervisão DAMA (Capítulo 3.4, p. 60).</w:t>
      </w:r>
    </w:p>
    <w:p>
      <w:pPr>
        <w:pStyle w:val="ListBullet"/>
      </w:pPr>
      <w:r>
        <w:t>Garantir que alertas reflitam pontos de ruptura semânticos, metadados ausentes ou definições inconsistentes alinhadas com orientação DAMA (Capítulo 10, p. 282–284).</w:t>
      </w:r>
    </w:p>
    <w:p>
      <w:pPr>
        <w:pStyle w:val="ListBullet"/>
      </w:pPr>
      <w:r>
        <w:t>Validar impacto no ciclo de vida usando checkpoints DAMA (Capítulo 4.3, p. 92).</w:t>
      </w:r>
    </w:p>
    <w:p>
      <w:pPr>
        <w:pStyle w:val="ListBullet"/>
      </w:pPr>
      <w:r>
        <w:t>Confirmar que as responsabilidades de governança para triagem de alertas seguem as expectativas do papel DAMA (Capítulo 4, p. 86–87).</w:t>
      </w:r>
    </w:p>
    <w:p>
      <w:r>
        <w:rPr>
          <w:b/>
        </w:rPr>
        <w:t>Notas:</w:t>
      </w:r>
    </w:p>
    <w:p>
      <w:pPr>
        <w:pStyle w:val="ListBullet"/>
      </w:pPr>
      <w:r>
        <w:t>Usar a lógica de ação corretiva CMMI para otimizar o tratamento semântico de incidentes.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5</w:t>
      </w:r>
    </w:p>
    <w:p>
      <w:pPr>
        <w:spacing w:before="120" w:after="120"/>
      </w:pPr>
      <w:r>
        <w:rPr>
          <w:b/>
        </w:rPr>
        <w:t xml:space="preserve">Nome: </w:t>
      </w:r>
      <w:r>
        <w:t>Manter governança automatizada de modelagem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maturidade operacional</w:t>
      </w:r>
    </w:p>
    <w:p>
      <w:pPr>
        <w:spacing w:before="120" w:after="120"/>
      </w:pPr>
      <w:r>
        <w:rPr>
          <w:b/>
        </w:rPr>
        <w:t xml:space="preserve">Entregável: </w:t>
      </w:r>
      <w:r>
        <w:t>Modelagem de log operacional</w:t>
      </w:r>
    </w:p>
    <w:p>
      <w:r>
        <w:rPr>
          <w:b/>
        </w:rPr>
        <w:t>Recomendações:</w:t>
      </w:r>
    </w:p>
    <w:p>
      <w:pPr>
        <w:pStyle w:val="ListBullet"/>
      </w:pPr>
      <w:r>
        <w:t>Manter automação baseada nas diretrizes DAMA para continuidade da governança (Capítulo 3.6, p. 64).</w:t>
      </w:r>
    </w:p>
    <w:p>
      <w:pPr>
        <w:pStyle w:val="ListBullet"/>
      </w:pPr>
      <w:r>
        <w:t>Garantir alinhamento com expectativas de modelagem e metadados DAMA (Capítulos 9 e 10).</w:t>
      </w:r>
    </w:p>
    <w:p>
      <w:pPr>
        <w:pStyle w:val="ListBullet"/>
      </w:pPr>
      <w:r>
        <w:t>Valide responsabilidades do ciclo de vida usando checkpoints DAMA (Capítulo 4.3, p. 92).</w:t>
      </w:r>
    </w:p>
    <w:p>
      <w:pPr>
        <w:pStyle w:val="ListBullet"/>
      </w:pPr>
      <w:r>
        <w:t>Confirme que a documentação segue a estrutura de artefatos DAMA (Capítulo 3 Apêndice, p. 69).</w:t>
      </w:r>
    </w:p>
    <w:p>
      <w:r>
        <w:rPr>
          <w:b/>
        </w:rPr>
        <w:t>Notas:</w:t>
      </w:r>
    </w:p>
    <w:p>
      <w:pPr>
        <w:pStyle w:val="ListBullet"/>
      </w:pPr>
      <w:r>
        <w:t>Usar avaliações de capacidade operacional do DCAM para identificar áreas onde automação de modelagem pode ser expandida.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6</w:t>
      </w:r>
    </w:p>
    <w:p>
      <w:pPr>
        <w:spacing w:before="120" w:after="120"/>
      </w:pPr>
      <w:r>
        <w:rPr>
          <w:b/>
        </w:rPr>
        <w:t xml:space="preserve">Nome: </w:t>
      </w:r>
      <w:r>
        <w:t>Reforço da Medição e Supervisão Estrutural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mecanismo de governança institucionalizado</w:t>
      </w:r>
    </w:p>
    <w:p>
      <w:pPr>
        <w:spacing w:before="120" w:after="120"/>
      </w:pPr>
      <w:r>
        <w:rPr>
          <w:b/>
        </w:rPr>
        <w:t xml:space="preserve">Entregável: </w:t>
      </w:r>
      <w:r>
        <w:t>Ambiente de controle de governança gerenciado e mensurado</w:t>
      </w:r>
    </w:p>
    <w:p>
      <w:r>
        <w:rPr>
          <w:b/>
        </w:rPr>
        <w:t>Recomendações:</w:t>
      </w:r>
    </w:p>
    <w:p>
      <w:pPr>
        <w:pStyle w:val="ListBullet"/>
      </w:pPr>
      <w:r>
        <w:t>Definir métricas de desempenho mensuráveis alinhadas aos objetivos de governança.</w:t>
      </w:r>
    </w:p>
    <w:p>
      <w:pPr>
        <w:pStyle w:val="ListBullet"/>
      </w:pPr>
      <w:r>
        <w:t>Implementar mecanismos estruturados de monitoramento ou painéis de controle.</w:t>
      </w:r>
    </w:p>
    <w:p>
      <w:pPr>
        <w:pStyle w:val="ListBullet"/>
      </w:pPr>
      <w:r>
        <w:t>Estabelecer ciclos formais de validação incluindo revisões periódicas.</w:t>
      </w:r>
    </w:p>
    <w:p>
      <w:pPr>
        <w:pStyle w:val="ListBullet"/>
      </w:pPr>
      <w:r>
        <w:t>Manter documentação rastreável dos resultados de desempenho.</w:t>
      </w:r>
    </w:p>
    <w:p>
      <w:pPr>
        <w:pStyle w:val="ListBullet"/>
      </w:pPr>
      <w:r>
        <w:t>Definir caminhos de escalonamento para desvios não resolvidos.</w:t>
      </w:r>
    </w:p>
    <w:p>
      <w:pPr>
        <w:pStyle w:val="ListBullet"/>
      </w:pPr>
      <w:r>
        <w:t>Identificar Stakeholders e Papéis</w:t>
      </w:r>
    </w:p>
    <w:p>
      <w:pPr>
        <w:pStyle w:val="ListBullet"/>
      </w:pPr>
      <w:r>
        <w:t>Revisar Fluxos de Trabalho Existentes (DMD-04)</w:t>
      </w:r>
    </w:p>
    <w:p>
      <w:pPr>
        <w:pStyle w:val="ListBullet"/>
      </w:pPr>
      <w:r>
        <w:t>Definir KPI de Modelagem</w:t>
      </w:r>
    </w:p>
    <w:p>
      <w:pPr>
        <w:pStyle w:val="ListBullet"/>
      </w:pPr>
      <w:r>
        <w:t>Validar KPI contra Dimensões de Qualidade</w:t>
      </w:r>
    </w:p>
    <w:p>
      <w:pPr>
        <w:pStyle w:val="ListBullet"/>
      </w:pPr>
      <w:r>
        <w:t>Incorporar Indicadores de Capacidade __ACR10</w:t>
      </w:r>
    </w:p>
    <w:p>
      <w:pPr>
        <w:pStyle w:val="ListBullet"/>
      </w:pPr>
      <w:r>
        <w:t>Estabelecer Pontos de Verificação de Governança e Curadoria</w:t>
      </w:r>
    </w:p>
    <w:p>
      <w:pPr>
        <w:pStyle w:val="ListBullet"/>
      </w:pPr>
      <w:r>
        <w:t>Finalizar e Aprovar Conjunto de KPI de Modelagem</w:t>
      </w:r>
    </w:p>
    <w:p>
      <w:pPr>
        <w:pStyle w:val="ListBullet"/>
      </w:pPr>
      <w:r>
        <w:t>Implementar Mecanismos de Monitoramento e Relatórios</w:t>
      </w:r>
    </w:p>
    <w:p>
      <w:pPr>
        <w:pStyle w:val="ListBullet"/>
      </w:pPr>
      <w:r>
        <w:t>Comunicar e Treinar Stakeholders</w:t>
      </w:r>
    </w:p>
    <w:p>
      <w:pPr>
        <w:pStyle w:val="Heading4"/>
      </w:pPr>
      <w:r>
        <w:t>3.6.2.3 Componentes Estruturais de Governança</w:t>
      </w:r>
    </w:p>
    <w:p>
      <w:r>
        <w:rPr>
          <w:b/>
        </w:rPr>
        <w:t xml:space="preserve">Objetivo: </w:t>
      </w:r>
      <w:r>
        <w:t>Definir a estrutura de governança que apoia a ação.</w:t>
      </w:r>
    </w:p>
    <w:p>
      <w:r>
        <w:rPr>
          <w:b/>
        </w:rPr>
        <w:t xml:space="preserve">Conteúdo Esperado: </w:t>
      </w:r>
      <w:r>
        <w:t>Cobertura de ativos organizacionais e de dados, temas de governança, estrutura, autoridade de decisão, processos, interfaces e exclusões.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Cobertura Organizacional: Todos os departamentos envolvidos na gestão de dados.</w:t>
      </w:r>
    </w:p>
    <w:p>
      <w:pPr>
        <w:pStyle w:val="Heading5"/>
      </w:pPr>
      <w:r>
        <w:t>Cobertura de Ativos de Dados: Todos os modelos de dados e ativos relacionados.</w:t>
      </w:r>
    </w:p>
    <w:p>
      <w:pPr>
        <w:pStyle w:val="Heading5"/>
      </w:pPr>
      <w:r>
        <w:t>Temas de Governança: Qualidade de dados, conformidade e curadoria.</w:t>
      </w:r>
    </w:p>
    <w:p>
      <w:pPr>
        <w:pStyle w:val="Heading5"/>
      </w:pPr>
      <w:r>
        <w:t>Estrutura Organizacional de Governança: Conselho de Governança de Dados, Escritório de Governança de Dados, Proprietários de Dados, Curadores de Dados.</w:t>
      </w:r>
    </w:p>
    <w:p>
      <w:pPr>
        <w:pStyle w:val="Heading5"/>
      </w:pPr>
      <w:r>
        <w:t>Modelo de Autoridade de Decisão: Papéis e responsabilidades definidos para aprovação de KPI.</w:t>
      </w:r>
    </w:p>
    <w:p>
      <w:pPr>
        <w:pStyle w:val="Heading5"/>
      </w:pPr>
      <w:r>
        <w:t>Processos de Governança</w:t>
      </w:r>
    </w:p>
    <w:p>
      <w:pPr>
        <w:pStyle w:val="ListBullet"/>
      </w:pPr>
      <w:r>
        <w:t>Desenvolvimento e aprovação de KPI</w:t>
      </w:r>
    </w:p>
    <w:p>
      <w:pPr>
        <w:pStyle w:val="ListBullet"/>
      </w:pPr>
      <w:r>
        <w:t>Revisões regulares de desempenho de KPI</w:t>
      </w:r>
    </w:p>
    <w:p>
      <w:pPr>
        <w:pStyle w:val="ListBullet"/>
      </w:pPr>
      <w:r>
        <w:t>Protocolos de comunicação com stakeholders</w:t>
      </w:r>
    </w:p>
    <w:p>
      <w:pPr>
        <w:pStyle w:val="Heading5"/>
      </w:pPr>
      <w:r>
        <w:t>Interfaces com Outras Estruturas de Governança: Coordenação com a governança de Qualidade de Dados e Arquitetura de Dados.</w:t>
      </w:r>
    </w:p>
    <w:p>
      <w:pPr>
        <w:pStyle w:val="Heading5"/>
      </w:pPr>
      <w:r>
        <w:t>Exclusões Explícitas: Exclui atividades de governança de dados não relacionadas a DMD.</w:t>
      </w:r>
    </w:p>
    <w:p>
      <w:pPr>
        <w:pStyle w:val="Heading4"/>
      </w:pPr>
      <w:r>
        <w:t>3.6.2.4 Mecanismos de Controle e Supervisão</w:t>
      </w:r>
    </w:p>
    <w:p>
      <w:r>
        <w:rPr>
          <w:b/>
        </w:rPr>
        <w:t xml:space="preserve">Objetivo: </w:t>
      </w:r>
      <w:r>
        <w:t>Definir os mecanismos formais de controle e supervisão aplicáveis a esta ação.</w:t>
      </w:r>
    </w:p>
    <w:p>
      <w:pPr>
        <w:pStyle w:val="Heading5"/>
      </w:pPr>
      <w:r>
        <w:t>Estrutura de Monitoramento de Desempenho</w:t>
      </w:r>
    </w:p>
    <w:p>
      <w:pPr>
        <w:pStyle w:val="ListBullet"/>
      </w:pPr>
      <w:r>
        <w:t>Definir fórmula e método de cálculo de KPI</w:t>
      </w:r>
    </w:p>
    <w:p>
      <w:pPr>
        <w:pStyle w:val="ListBullet"/>
      </w:pPr>
      <w:r>
        <w:t>Definir valores-alvo e limites de tolerância</w:t>
      </w:r>
    </w:p>
    <w:p>
      <w:pPr>
        <w:pStyle w:val="ListBullet"/>
      </w:pPr>
      <w:r>
        <w:t>Definir gatilhos de alerta e violação</w:t>
      </w:r>
    </w:p>
    <w:p>
      <w:pPr>
        <w:pStyle w:val="ListBullet"/>
      </w:pPr>
      <w:r>
        <w:t>Definir critérios de ativação de ações corretivas</w:t>
      </w:r>
    </w:p>
    <w:p>
      <w:pPr>
        <w:pStyle w:val="Heading5"/>
      </w:pPr>
      <w:r>
        <w:t>Verificação de Conformidade e Auditoria</w:t>
      </w:r>
    </w:p>
    <w:p>
      <w:pPr>
        <w:pStyle w:val="ListBullet"/>
      </w:pPr>
      <w:r>
        <w:t>Definir metodologia de amostragem de auditoria</w:t>
      </w:r>
    </w:p>
    <w:p>
      <w:pPr>
        <w:pStyle w:val="ListBullet"/>
      </w:pPr>
      <w:r>
        <w:t>Definir frequência de validação</w:t>
      </w:r>
    </w:p>
    <w:p>
      <w:pPr>
        <w:pStyle w:val="ListBullet"/>
      </w:pPr>
      <w:r>
        <w:t>Definir requisitos de retenção de evidências</w:t>
      </w:r>
    </w:p>
    <w:p>
      <w:pPr>
        <w:pStyle w:val="ListBullet"/>
      </w:pPr>
      <w:r>
        <w:t>Alinhar com a supervisão da Função de Auditoria Interna</w:t>
      </w:r>
    </w:p>
    <w:p>
      <w:pPr>
        <w:pStyle w:val="Heading5"/>
      </w:pPr>
      <w:r>
        <w:t>Modelo de Escalonamento Controlado</w:t>
      </w:r>
    </w:p>
    <w:p>
      <w:pPr>
        <w:pStyle w:val="ListBullet"/>
      </w:pPr>
      <w:r>
        <w:t>Definir prazos formais de SLA para resolução de problemas</w:t>
      </w:r>
    </w:p>
    <w:p>
      <w:pPr>
        <w:pStyle w:val="ListBullet"/>
      </w:pPr>
      <w:r>
        <w:t>Definir relatórios obrigatórios ao Conselho de Governança de Dados</w:t>
      </w:r>
    </w:p>
    <w:p>
      <w:pPr>
        <w:pStyle w:val="ListBullet"/>
      </w:pPr>
      <w:r>
        <w:t>Definir mecanismo de rastreamento de responsabilidade</w:t>
      </w:r>
    </w:p>
    <w:p>
      <w:pPr>
        <w:pStyle w:val="Heading4"/>
      </w:pPr>
      <w:r>
        <w:t>3.6.2.5 Governança de Documentos</w:t>
      </w:r>
    </w:p>
    <w:p>
      <w:r>
        <w:rPr>
          <w:b/>
        </w:rPr>
        <w:t xml:space="preserve">Objetivo: </w:t>
      </w:r>
      <w:r>
        <w:t>Delimitar os processos de gestão e revisão do próprio documento.</w:t>
      </w:r>
    </w:p>
    <w:p>
      <w:r>
        <w:rPr>
          <w:b/>
        </w:rPr>
        <w:t xml:space="preserve">Conteúdo Esperado: </w:t>
      </w:r>
      <w:r>
        <w:t>Gestão do ciclo de vida, ciclo de revisão e propriedade do documento.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Gestão do Ciclo de Vida: O documento será revisado anualmente.</w:t>
      </w:r>
    </w:p>
    <w:p>
      <w:pPr>
        <w:pStyle w:val="Heading5"/>
      </w:pPr>
      <w:r>
        <w:t>Ciclo de Revisão: Revisões agendadas a cada seis meses.</w:t>
      </w:r>
    </w:p>
    <w:p>
      <w:pPr>
        <w:pStyle w:val="Heading5"/>
      </w:pPr>
      <w:r>
        <w:t>Propriedade do Documento: Escritório de Governança de Dados.</w:t>
      </w:r>
    </w:p>
    <w:p>
      <w:pPr>
        <w:pStyle w:val="Heading4"/>
      </w:pPr>
      <w:r>
        <w:t>3.6.2.6 Métricas de Desempenho</w:t>
      </w:r>
    </w:p>
    <w:p>
      <w:pPr>
        <w:pStyle w:val="ListBullet"/>
      </w:pPr>
      <w:r>
        <w:t>% de domínios com artefatos aprovados</w:t>
      </w:r>
    </w:p>
    <w:p>
      <w:pPr>
        <w:pStyle w:val="ListBullet"/>
      </w:pPr>
      <w:r>
        <w:t>% de revisões dentro de SLA</w:t>
      </w:r>
    </w:p>
    <w:p>
      <w:pPr>
        <w:pStyle w:val="ListBullet"/>
      </w:pPr>
      <w:r>
        <w:t>% de procedimentos com evidências válidas</w:t>
      </w:r>
    </w:p>
    <w:p>
      <w:pPr>
        <w:pStyle w:val="ListBullet"/>
      </w:pPr>
      <w:r>
        <w:t>Tempo médio de ciclo de atualização</w:t>
      </w:r>
    </w:p>
    <w:p>
      <w:pPr>
        <w:pStyle w:val="ListBullet"/>
      </w:pPr>
      <w:r>
        <w:t>Incidentes de não conformidade por ciclo</w:t>
      </w:r>
    </w:p>
    <w:p>
      <w:pPr>
        <w:pStyle w:val="Heading4"/>
      </w:pPr>
      <w:r>
        <w:t>3.6.2.7 Painel de Monitoramento</w:t>
      </w:r>
    </w:p>
    <w:p>
      <w:pPr>
        <w:pStyle w:val="ListBullet"/>
      </w:pPr>
      <w:r>
        <w:t>Status de conformidade do domínio</w:t>
      </w:r>
    </w:p>
    <w:p>
      <w:pPr>
        <w:pStyle w:val="ListBullet"/>
      </w:pPr>
      <w:r>
        <w:t>Alertas de revisão pendentes</w:t>
      </w:r>
    </w:p>
    <w:p>
      <w:pPr>
        <w:pStyle w:val="ListBullet"/>
      </w:pPr>
      <w:r>
        <w:t>Mapa de calor de governança</w:t>
      </w:r>
    </w:p>
    <w:p>
      <w:pPr>
        <w:pStyle w:val="ListBullet"/>
      </w:pPr>
      <w:r>
        <w:t>Resumo de desempenho de KPI</w:t>
      </w:r>
    </w:p>
    <w:p>
      <w:pPr>
        <w:pStyle w:val="Heading4"/>
      </w:pPr>
      <w:r>
        <w:t>3.6.2.8 Ciclo de Validação de Conformidade</w:t>
      </w:r>
    </w:p>
    <w:p>
      <w:pPr>
        <w:pStyle w:val="ListBullet"/>
      </w:pPr>
      <w:r>
        <w:t>Revisão semestral obrigatória</w:t>
      </w:r>
    </w:p>
    <w:p>
      <w:pPr>
        <w:pStyle w:val="ListBullet"/>
      </w:pPr>
      <w:r>
        <w:t>Auditoria interna anual</w:t>
      </w:r>
    </w:p>
    <w:p>
      <w:pPr>
        <w:pStyle w:val="ListBullet"/>
      </w:pPr>
      <w:r>
        <w:t>Validação entre domínios</w:t>
      </w:r>
    </w:p>
    <w:p>
      <w:pPr>
        <w:pStyle w:val="ListBullet"/>
      </w:pPr>
      <w:r>
        <w:t>Revalidação de RACI</w:t>
      </w:r>
    </w:p>
    <w:p>
      <w:pPr>
        <w:pStyle w:val="ListBullet"/>
      </w:pPr>
      <w:r>
        <w:t>Protocolo de escalonamento</w:t>
      </w:r>
    </w:p>
    <w:p>
      <w:pPr>
        <w:pStyle w:val="Heading2"/>
      </w:pPr>
      <w:r>
        <w:t>3.7 Elementos Comuns ao Documento Geral</w:t>
      </w:r>
    </w:p>
    <w:p>
      <w:pPr>
        <w:pStyle w:val="Heading3"/>
      </w:pPr>
      <w:r>
        <w:t>3.7.1 Governança do Documento</w:t>
      </w:r>
    </w:p>
    <w:p>
      <w:pPr>
        <w:spacing w:after="120"/>
      </w:pPr>
      <w:r>
        <w:t>Regras para manter este relatório controlado, auditável e sustentável ao longo do tempo.</w:t>
      </w:r>
    </w:p>
    <w:p>
      <w:pPr>
        <w:pStyle w:val="Heading3"/>
      </w:pPr>
      <w:r>
        <w:t>3.7.2 Evidências Mínimas Organizacionais</w:t>
      </w:r>
    </w:p>
    <w:p>
      <w:pPr>
        <w:spacing w:after="120"/>
      </w:pPr>
      <w:r>
        <w:t>Evidências organizacionais mínimas necessárias para sustentar adoção e verificação da governança.</w:t>
      </w:r>
    </w:p>
    <w:p>
      <w:pPr>
        <w:pStyle w:val="Heading3"/>
      </w:pPr>
      <w:r>
        <w:t>3.7.3 Critério de Evolução para Próximo Ciclo</w:t>
      </w:r>
    </w:p>
    <w:p>
      <w:pPr>
        <w:spacing w:after="120"/>
      </w:pPr>
      <w:r>
        <w:t>Critérios usados para validar prontidão para evoluir para o próximo ciclo e nível de maturidade.</w:t>
      </w:r>
    </w:p>
    <w:p>
      <w:r>
        <w:br w:type="page"/>
      </w:r>
    </w:p>
    <w:p>
      <w:pPr>
        <w:pStyle w:val="Heading1"/>
      </w:pPr>
      <w:r>
        <w:t>4. Referências</w:t>
      </w:r>
    </w:p>
    <w:p>
      <w:pPr>
        <w:pStyle w:val="ListBullet"/>
      </w:pPr>
      <w:r>
        <w:t>DAMA International. (n.d.). DAMA-DMBOK: Data Management Body of Knowledge (2nd ed.).</w:t>
      </w:r>
    </w:p>
    <w:p>
      <w:pPr>
        <w:pStyle w:val="ListBullet"/>
      </w:pPr>
      <w:r>
        <w:t>EDM Council. (n.d.). DCAM: Data Management Capability Assessment Model.</w:t>
      </w:r>
    </w:p>
    <w:p>
      <w:pPr>
        <w:pStyle w:val="ListBullet"/>
      </w:pPr>
      <w:r>
        <w:t>CMMI Institute. (n.d.). CMMI Model.</w:t>
      </w:r>
    </w:p>
    <w:p>
      <w:pPr>
        <w:pStyle w:val="ListBullet"/>
      </w:pPr>
      <w:r>
        <w:t>European Union. (2016). General Data Protection Regulation (GDPR) (EU) 2016/679.</w:t>
      </w:r>
    </w:p>
    <w:p>
      <w:pPr>
        <w:pStyle w:val="ListBullet"/>
      </w:pPr>
      <w:r>
        <w:t>DOMMx publication (Zenodo record: 18020434).</w:t>
      </w:r>
    </w:p>
    <w:p>
      <w:pPr>
        <w:pStyle w:val="ListBullet"/>
      </w:pPr>
      <w:r>
        <w:t>SLR DOMMx publication (IEEE Xplore document: 11223201).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