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12:13:21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moderado, indicando que a instituição está em um estágio intermediário de desenvolvimento. A pontuação média das áreas de governança sugere uma estrutura relativamente equilibrada, mas com áreas de destaque que necessitam de atenção. A disparidade entre as pontuações das diferentes áreas é significativa, com a governança de dados e a arquitetura de dados apresentando um desempenho inferior. Isso demonstra a necessidade de um foco mais intenso nessas áreas para alcançar uma maturidade mais robusta.</w:t>
      </w:r>
    </w:p>
    <w:p>
      <w:r>
        <w:t>As áreas prioritárias devem ser abordadas com um plano que enfatize a definição clara de processos, o fortalecimento de papéis e responsabilidades, a criação de padrões consistentes e a implementação de mecanismos de monitoramento eficazes. Ao trabalhar nessas frentes, a organização pode mitigar a exposição derivada das áreas de menor maturidade, garantindo um avanço mais seguro na governança de dados. A busca por melhorias consistentes e escaláveis será fundamental para elevar a maturidade geral e otimizar a gestão de dados a longo prazo.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The structural dependency between DA and DG is classified as Critical due to dependency depth 2 and structural centrality 10,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spacing w:after="120"/>
      </w:pPr>
      <w:r>
        <w:t>### 1) Core Structural Dependency Explanation</w:t>
        <w:br/>
        <w:t>Data Architecture (DA) serves as the foundational framework that defines how data is collected, stored, processed, and utilized within an organization. It encompasses data models, storage solutions, and integration mechanisms. Data Governance (DG), on the other hand, establishes the policies, standards, and procedures that ensure data quality, security, and compliance. The dependency between DA and DG is critical; effective data architecture must align with governance policies to ensure that data is not only accessible but also trustworthy and compliant with regulatory requirements. This interdependence ensures that data assets are managed effectively throughout their lifecycle.</w:t>
        <w:br/>
        <w:br/>
        <w:t>### 2) Typical Imbalance Patterns Between These Domains</w:t>
        <w:br/>
        <w:t>Common imbalances arise when DA evolves without corresponding updates in DG, leading to misalignment in data handling practices. For instance, rapid adoption of new technologies or data sources in DA may outpace the establishment of governance frameworks, resulting in data silos, inconsistent data definitions, and compliance risks. Conversely, overly stringent governance can stifle innovation in DA, leading to underutilization of data assets and missed opportunities for analytics and insights. These imbalances can create friction between IT and business units, hindering overall data strategy effectiveness.</w:t>
        <w:br/>
        <w:br/>
        <w:t>### 3) Structural Correction Architecture Pattern</w:t>
        <w:br/>
        <w:t>To address these imbalances, organizations should implement a structural correction architecture that integrates DA and DG through a collaborative governance model. This model should include cross-functional teams that regularly review and update data architecture in light of governance requirements. Establishing a data stewardship program can facilitate ongoing communication between data architects and governance officers, ensuring that architectural decisions are informed by governance policies. Additionally, adopting agile methodologies can help both domains adapt to changes more swiftly, fostering a culture of continuous improvement.</w:t>
        <w:br/>
        <w:br/>
        <w:t>### 4) Cascading Risk and Governance Degradation Logic</w:t>
        <w:br/>
        <w:t>When the alignment between DA and DG is compromised, cascading risks emerge that can lead to governance degradation. Poor data quality resulting from ungoverned architectural changes can lead to erroneous insights, impacting decision-making processes. This degradation can escalate compliance risks, resulting in potential legal penalties and reputational damage. Furthermore, as trust in data diminishes, organizational reliance on data-driven strategies may decline, ultimately undermining the value of data as a strategic asset. To mitigate these risks, organizations must prioritize the integration of DA and DG, ensuring that governance frameworks are embedded within the architectural design process.</w:t>
      </w:r>
    </w:p>
    <w:p>
      <w:pPr>
        <w:pStyle w:val="Heading3"/>
      </w:pPr>
      <w:r>
        <w:t>DMD · Data Modelling and Design depende de DG · Data Governance</w:t>
      </w:r>
    </w:p>
    <w:p>
      <w:pPr>
        <w:spacing w:after="120"/>
      </w:pPr>
      <w:r>
        <w:t>Justificativa de severidade: The structural dependency between DMD and DG is classified as High due to dependency depth 3 and structural centrality 7,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spacing w:after="120"/>
      </w:pPr>
      <w:r>
        <w:t>### 1) Core Structural Dependency Explanation</w:t>
        <w:br/>
        <w:t>Data Modelling and Design (DMD) serves as the foundational layer for effective Data Governance (DG). DMD establishes the schema, relationships, and integrity constraints that define how data is structured, stored, and accessed. This structural framework is critical for DG, as it ensures that data is accurate, consistent, and compliant with regulatory requirements. The alignment of DMD with DG principles facilitates the establishment of data stewardship roles, data quality metrics, and lineage tracking, which are essential for maintaining governance standards.</w:t>
        <w:br/>
        <w:br/>
        <w:t>### 2) Typical Imbalance Patterns Between These Domains</w:t>
        <w:br/>
        <w:t>Imbalances often arise when DMD lacks alignment with DG policies, leading to poorly defined data models that do not adhere to governance standards. Common patterns include inadequate documentation of data lineage, insufficient metadata management, and a lack of data quality controls. These discrepancies can result in data silos, inconsistent data definitions, and increased risk of non-compliance with regulations, ultimately undermining the effectiveness of governance initiatives.</w:t>
        <w:br/>
        <w:br/>
        <w:t>### 3) Structural Correction Architecture Pattern</w:t>
        <w:br/>
        <w:t>To rectify imbalances, organizations should implement a feedback loop between DMD and DG. This can be achieved through the establishment of a Data Governance Council that includes data architects and governance officers. Regular audits of data models against governance policies should be conducted, and automated tools for metadata management and data quality assessment should be integrated into the DMD process. This architecture ensures that data models are continuously aligned with governance requirements, fostering a culture of accountability and compliance.</w:t>
        <w:br/>
        <w:br/>
        <w:t>### 4) Cascading Risk and Governance Degradation Logic</w:t>
        <w:br/>
        <w:t>When structural dependencies between DMD and DG are neglected, cascading risks emerge. Poorly designed data models can lead to inaccurate reporting, which in turn affects decision-making and operational efficiency. This degradation can escalate into compliance failures, resulting in legal penalties and reputational damage. Furthermore, the lack of trust in data can hinder organizational agility, as stakeholders may become reluctant to rely on data-driven insights, ultimately compromising the organization's strategic objectives and governance framework.</w:t>
      </w:r>
    </w:p>
    <w:p>
      <w:pPr>
        <w:pStyle w:val="Heading3"/>
      </w:pPr>
      <w:r>
        <w:t>DMD · Data Modelling and Design depende de DA · Data Architecture</w:t>
      </w:r>
    </w:p>
    <w:p>
      <w:pPr>
        <w:spacing w:after="120"/>
      </w:pPr>
      <w:r>
        <w:t>Justificativa de severidade: The structural dependency between DMD and DA is classified as High due to dependency depth 3 and structural centrality 7, indicating systemic propagation potential if misaligned.</w:t>
      </w:r>
    </w:p>
    <w:p>
      <w:pPr>
        <w:pStyle w:val="Heading3"/>
      </w:pPr>
      <w:r>
        <w:t>Cenário: Reference Maturity is Inferior</w:t>
      </w:r>
    </w:p>
    <w:p>
      <w:pPr>
        <w:spacing w:after="120"/>
      </w:pPr>
      <w:r>
        <w:t>Assume the reference domain is structurally less mature than the primary domain.</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pStyle w:val="Heading3"/>
      </w:pPr>
      <w:r>
        <w:t>Cenário: Reference Maturity is not evaluated</w:t>
      </w:r>
    </w:p>
    <w:p>
      <w:pPr>
        <w:spacing w:after="120"/>
      </w:pPr>
      <w:r>
        <w:t>Assume the reference domain has not been evaluated or is structurally undefined.</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pStyle w:val="Heading3"/>
      </w:pPr>
      <w:r>
        <w:t>Cenário: Reference Maturity is Superior</w:t>
      </w:r>
    </w:p>
    <w:p>
      <w:pPr>
        <w:spacing w:after="120"/>
      </w:pPr>
      <w:r>
        <w:t>Assume the reference domain is structurally more mature than the primary domain.</w:t>
        <w:br/>
        <w:b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pPr>
        <w:spacing w:after="120"/>
      </w:pPr>
      <w:r>
        <w:t>### 1) Core Structural Dependency Explanation</w:t>
        <w:br/>
        <w:t>Data Modelling and Design (DMD) relies heavily on Data Architecture (DA) for foundational frameworks and standards that guide the creation of data models. DMD focuses on the representation of data entities, relationships, and constraints, while DA provides the overarching structure, including data storage, integration, and access methodologies. The alignment of DMD with DA ensures that data models are not only theoretically sound but also practically implementable within the existing architectural constraints, promoting consistency and interoperability across systems.</w:t>
        <w:br/>
        <w:br/>
        <w:t>### 2) Typical Imbalance Patterns Between These Domains</w:t>
        <w:br/>
        <w:t>Imbalances often arise when DMD operates in isolation from DA, leading to models that are theoretically robust but misaligned with architectural realities. Common patterns include over-engineered models that do not consider performance implications or scalability, and under-defined models that lack necessary metadata and governance. Additionally, a lack of communication can result in data models that do not adhere to architectural standards, causing integration challenges and data silos, ultimately hindering data usability and accessibility.</w:t>
        <w:br/>
        <w:br/>
        <w:t>### 3) Structural Correction Architecture Pattern</w:t>
        <w:br/>
        <w:t>To correct these imbalances, a structural integration pattern should be established, where DMD processes are embedded within the DA framework. This includes implementing a feedback loop where data architects review and validate models before they are finalized. Establishing a governance committee that includes stakeholders from both domains can facilitate ongoing collaboration, ensuring that data models are aligned with architectural principles and that any deviations are documented and justified. Regular workshops and training sessions can also enhance understanding and adherence to architectural standards within the DMD team.</w:t>
        <w:br/>
        <w:br/>
        <w:t>### 4) Cascading Risk and Governance Degradation Logic</w:t>
        <w:br/>
        <w:t>When DMD and DA are misaligned, cascading risks emerge, including data quality issues, compliance violations, and increased operational costs. Poorly designed data models can lead to inefficient data retrieval and processing, resulting in performance bottlenecks. Governance degradation occurs as inconsistent data definitions proliferate, complicating data stewardship and accountability. This can erode trust in data assets, leading to decision-making based on flawed or incomplete information, ultimately jeopardizing organizational objectives and strategic initiatives. Establishing robust governance frameworks that enforce alignment between DMD and DA is essential to mitigate these risks.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