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56"/>
        </w:rPr>
        <w:t>Relatório Consolidado do Projeto DOMMx</w:t>
      </w:r>
    </w:p>
    <w:p>
      <w:r>
        <w:rPr>
          <w:sz w:val="32"/>
        </w:rPr>
        <w:t>Modelo Operacional e Maturidade de Dados</w:t>
      </w:r>
    </w:p>
    <w:p/>
    <w:p>
      <w:r>
        <w:rPr>
          <w:b/>
        </w:rPr>
        <w:t xml:space="preserve">Projeto: </w:t>
      </w:r>
      <w:r>
        <w:t>teste 1</w:t>
      </w:r>
      <w:r>
        <w:t xml:space="preserve"> </w:t>
      </w:r>
      <w:r>
        <w:t>(ID: 986bfe9c-b2fa-46b7-b644-077b19e3aa1e)</w:t>
      </w:r>
    </w:p>
    <w:p>
      <w:r>
        <w:rPr>
          <w:b/>
        </w:rPr>
        <w:t xml:space="preserve">Escopo: </w:t>
      </w:r>
      <w:r>
        <w:t>Todos os usuários avaliados</w:t>
      </w:r>
    </w:p>
    <w:p>
      <w:r>
        <w:rPr>
          <w:b/>
        </w:rPr>
        <w:t xml:space="preserve">Usuários incluídos: </w:t>
      </w:r>
      <w:r>
        <w:t>1</w:t>
      </w:r>
    </w:p>
    <w:p>
      <w:r>
        <w:rPr>
          <w:b/>
        </w:rPr>
        <w:t xml:space="preserve">Idioma do relatório: </w:t>
      </w:r>
      <w:r>
        <w:t>pt</w:t>
      </w:r>
    </w:p>
    <w:p>
      <w:r>
        <w:rPr>
          <w:b/>
        </w:rPr>
        <w:t xml:space="preserve">Gerado (UTC): </w:t>
      </w:r>
      <w:r>
        <w:t>2026-03-05 14:05:54</w:t>
      </w:r>
    </w:p>
    <w:p/>
    <w:p>
      <w:pPr>
        <w:spacing w:after="120"/>
      </w:pPr>
      <w:r>
        <w:t>Este relatório constitui a aplicação operacional do DOMMx por meio de um assessment estruturado por domínio.</w:t>
        <w:br/>
        <w:br/>
        <w:t>Para cada domínio avaliado, o documento apresenta o nível atual de maturidade e define o conjunto estruturado de ações necessárias para evoluir ao próximo nível.</w:t>
        <w:br/>
        <w:br/>
        <w:t>O conteúdo é prescritivo e orientado à construção e fortalecimento de artefatos de governança de dados, devendo ser utilizado como base técnica para documentar, institucionalizar e aprimorar práticas de governança de forma proporcional ao nível identificado.</w:t>
        <w:br/>
      </w:r>
    </w:p>
    <w:p>
      <w:r>
        <w:br w:type="page"/>
      </w:r>
    </w:p>
    <w:p>
      <w:r>
        <w:rPr>
          <w:b/>
          <w:sz w:val="36"/>
        </w:rPr>
        <w:t>How to Use This Report</w:t>
      </w:r>
    </w:p>
    <w:p/>
    <w:p>
      <w:pPr>
        <w:spacing w:after="120"/>
      </w:pPr>
      <w:r>
        <w:t>Este relatório deve ser utilizado como guia técnico para a evolução estruturada da governança de dados por domínio.</w:t>
        <w:br/>
        <w:br/>
        <w:t>Com base no nível de maturidade identificado no assessment, o DOMMx aciona pacotes prescritivos que definem o que deve ser construído, formalizado ou fortalecido para viabilizar a progressão ao próximo estágio.</w:t>
        <w:br/>
        <w:br/>
        <w:t>A aplicação prática deste relatório envolve:</w:t>
        <w:br/>
        <w:br/>
        <w:t>1. Construir artefatos formais quando inexistentes ou insuficientes</w:t>
        <w:br/>
        <w:t>2. Padronizar e documentar práticas quando parcialmente estruturadas</w:t>
        <w:br/>
        <w:t>3. Integrar e institucionalizar mecanismos quando já definidos</w:t>
        <w:br/>
        <w:t>4. Preparar o domínio para gestão mensurável nos ciclos subsequentes</w:t>
        <w:br/>
        <w:br/>
        <w:t>Cada seção por domínio deve ser convertida em documentação formal adaptada ao contexto organizacional específico, mantendo a estrutura proposta e contextualizando o conteúdo técnico conforme a realidade do domínio avaliado.</w:t>
        <w:br/>
        <w:br/>
        <w:t xml:space="preserve">Este relatório não é meramente descritivo. Seu propósito é orientar ação estruturada e progressão de maturidade.  </w:t>
        <w:br/>
      </w:r>
    </w:p>
    <w:p>
      <w:r>
        <w:br w:type="page"/>
      </w:r>
    </w:p>
    <w:p>
      <w:r>
        <w:rPr>
          <w:b/>
          <w:sz w:val="40"/>
        </w:rPr>
        <w:t>Sumário</w:t>
      </w:r>
    </w:p>
    <w:p/>
    <w:p>
      <w:r>
        <w:fldChar w:fldCharType="begin"/>
        <w:instrText xml:space="preserve">TOC \o "1-3" \h \z \u</w:instrText>
        <w:fldChar w:fldCharType="separate"/>
        <w:fldChar w:fldCharType="end"/>
      </w:r>
    </w:p>
    <w:p/>
    <w:p>
      <w:r>
        <w:br w:type="page"/>
      </w:r>
    </w:p>
    <w:p>
      <w:pPr>
        <w:pStyle w:val="Heading1"/>
      </w:pPr>
      <w:r>
        <w:t>1. Resultados da Avaliação</w:t>
      </w:r>
    </w:p>
    <w:p>
      <w:pPr>
        <w:spacing w:after="120"/>
      </w:pPr>
      <w:r>
        <w:t>O blueprint e as orientações prescritivas apresentados neste relatório seguem estritamente a estrutura de domínios avaliada e os níveis de maturidade obtidos no ciclo atual de avaliação. Não representam necessariamente a totalidade do modelo operacional DOMMx nem o escopo completo de qualquer framework de governança de dados referenciado.</w:t>
        <w:br/>
      </w:r>
    </w:p>
    <w:p>
      <w:pPr>
        <w:spacing w:after="120"/>
      </w:pPr>
      <w:r>
        <w:t>Esta seção apresenta os resultados de maturidade por domínio, incluindo as pontuações por questão, as médias calculadas por domínio e o nível final de maturidade do domínio. O nível de maturidade é calculado como floor(AVG).</w:t>
        <w:br/>
      </w:r>
    </w:p>
    <w:p>
      <w:pPr>
        <w:jc w:val="center"/>
      </w:pPr>
      <w:r>
        <w:drawing>
          <wp:inline xmlns:a="http://schemas.openxmlformats.org/drawingml/2006/main" xmlns:pic="http://schemas.openxmlformats.org/drawingml/2006/picture">
            <wp:extent cx="3429000" cy="34290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3429000" cy="3429000"/>
                    </a:xfrm>
                    <a:prstGeom prst="rect"/>
                  </pic:spPr>
                </pic:pic>
              </a:graphicData>
            </a:graphic>
          </wp:inline>
        </w:drawing>
      </w:r>
    </w:p>
    <w:p>
      <w:r>
        <w:rPr>
          <w:b/>
        </w:rPr>
        <w:t>Análise do gráfico radar</w:t>
      </w:r>
    </w:p>
    <w:p>
      <w:r>
        <w:t>A análise do gráfico de maturidade em governança de dados revela uma situação onde a organização apresenta um índice de maturidade intermediário, indicando que há áreas de progresso, mas também oportunidades significativas para melhorias. Os domínios avaliados mostram uma disparidade notável, com um domínio apresentando uma pontuação consideravelmente superior aos demais. Isso sugere que a organização pode estar investindo desproporcionalmente em determinadas áreas, enquanto outras permanecem subdesenvolvidas.</w:t>
      </w:r>
    </w:p>
    <w:p>
      <w:r>
        <w:t>As áreas de prioridade emergem dos domínios que estão abaixo da média, indicando que um foco nesse aspecto poderá levar a um fortalecimento geral da governança de dados. Para avançar, é recomendável a implementação de processos claros, definição de papéis e responsabilidades, estabelecimento de padrões robustos, e um sistema de monitoramento eficaz. Esses esforços ajudarão a criar uma base mais sólida e garantirão uma abordagem mais equilibrada em toda a governança de dados.</w:t>
      </w:r>
    </w:p>
    <w:p>
      <w:r>
        <w:t>A exposição ao risco está ligada aos domínios de menor maturidade, o que demanda atenção especial para mitigar possíveis vulnerabilidades. Ao endereçar essas áreas prioritárias, a organização poderá alcançar um nível de maturidade mais elevado e garantir uma governança de dados mais eficiente e resiliente.</w:t>
      </w:r>
    </w:p>
    <w:p/>
    <w:p>
      <w:pPr>
        <w:pStyle w:val="Heading2"/>
      </w:pPr>
      <w:r>
        <w:t>1.1 Resumo por Domínio</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Domínio</w:t>
            </w:r>
          </w:p>
        </w:tc>
        <w:tc>
          <w:tcPr>
            <w:tcW w:type="dxa" w:w="1728"/>
          </w:tcPr>
          <w:p>
            <w:r>
              <w:t>Nome do Domínio</w:t>
            </w:r>
          </w:p>
        </w:tc>
        <w:tc>
          <w:tcPr>
            <w:tcW w:type="dxa" w:w="1728"/>
          </w:tcPr>
          <w:p>
            <w:r>
              <w:t>AVG</w:t>
            </w:r>
          </w:p>
        </w:tc>
        <w:tc>
          <w:tcPr>
            <w:tcW w:type="dxa" w:w="1728"/>
          </w:tcPr>
          <w:p>
            <w:r>
              <w:t>Nível Final (floor)</w:t>
            </w:r>
          </w:p>
        </w:tc>
        <w:tc>
          <w:tcPr>
            <w:tcW w:type="dxa" w:w="1728"/>
          </w:tcPr>
          <w:p>
            <w:r>
              <w:t>Nível de Maturidade</w:t>
            </w:r>
          </w:p>
        </w:tc>
      </w:tr>
      <w:tr>
        <w:tc>
          <w:tcPr>
            <w:tcW w:type="dxa" w:w="1728"/>
          </w:tcPr>
          <w:p>
            <w:r>
              <w:t>DG</w:t>
            </w:r>
          </w:p>
        </w:tc>
        <w:tc>
          <w:tcPr>
            <w:tcW w:type="dxa" w:w="1728"/>
          </w:tcPr>
          <w:p>
            <w:r>
              <w:t>Data Governance</w:t>
            </w:r>
          </w:p>
        </w:tc>
        <w:tc>
          <w:tcPr>
            <w:tcW w:type="dxa" w:w="1728"/>
          </w:tcPr>
          <w:p>
            <w:r>
              <w:t>1.50</w:t>
            </w:r>
          </w:p>
        </w:tc>
        <w:tc>
          <w:tcPr>
            <w:tcW w:type="dxa" w:w="1728"/>
          </w:tcPr>
          <w:p>
            <w:r>
              <w:t>1</w:t>
            </w:r>
          </w:p>
        </w:tc>
        <w:tc>
          <w:tcPr>
            <w:tcW w:type="dxa" w:w="1728"/>
          </w:tcPr>
          <w:p>
            <w:r>
              <w:t>Ad-hoc</w:t>
            </w:r>
          </w:p>
        </w:tc>
      </w:tr>
      <w:tr>
        <w:tc>
          <w:tcPr>
            <w:tcW w:type="dxa" w:w="1728"/>
          </w:tcPr>
          <w:p>
            <w:r>
              <w:t>DA</w:t>
            </w:r>
          </w:p>
        </w:tc>
        <w:tc>
          <w:tcPr>
            <w:tcW w:type="dxa" w:w="1728"/>
          </w:tcPr>
          <w:p>
            <w:r>
              <w:t>Data Architecture</w:t>
            </w:r>
          </w:p>
        </w:tc>
        <w:tc>
          <w:tcPr>
            <w:tcW w:type="dxa" w:w="1728"/>
          </w:tcPr>
          <w:p>
            <w:r>
              <w:t>3.00</w:t>
            </w:r>
          </w:p>
        </w:tc>
        <w:tc>
          <w:tcPr>
            <w:tcW w:type="dxa" w:w="1728"/>
          </w:tcPr>
          <w:p>
            <w:r>
              <w:t>3</w:t>
            </w:r>
          </w:p>
        </w:tc>
        <w:tc>
          <w:tcPr>
            <w:tcW w:type="dxa" w:w="1728"/>
          </w:tcPr>
          <w:p>
            <w:r>
              <w:t>Definido</w:t>
            </w:r>
          </w:p>
        </w:tc>
      </w:tr>
      <w:tr>
        <w:tc>
          <w:tcPr>
            <w:tcW w:type="dxa" w:w="1728"/>
          </w:tcPr>
          <w:p>
            <w:r>
              <w:t>DMD</w:t>
            </w:r>
          </w:p>
        </w:tc>
        <w:tc>
          <w:tcPr>
            <w:tcW w:type="dxa" w:w="1728"/>
          </w:tcPr>
          <w:p>
            <w:r>
              <w:t>Data Modelling and Design</w:t>
            </w:r>
          </w:p>
        </w:tc>
        <w:tc>
          <w:tcPr>
            <w:tcW w:type="dxa" w:w="1728"/>
          </w:tcPr>
          <w:p>
            <w:r>
              <w:t>5.00</w:t>
            </w:r>
          </w:p>
        </w:tc>
        <w:tc>
          <w:tcPr>
            <w:tcW w:type="dxa" w:w="1728"/>
          </w:tcPr>
          <w:p>
            <w:r>
              <w:t>5</w:t>
            </w:r>
          </w:p>
        </w:tc>
        <w:tc>
          <w:tcPr>
            <w:tcW w:type="dxa" w:w="1728"/>
          </w:tcPr>
          <w:p>
            <w:r>
              <w:t>Otimizado</w:t>
            </w:r>
          </w:p>
        </w:tc>
      </w:tr>
    </w:tbl>
    <w:p/>
    <w:p>
      <w:pPr>
        <w:pStyle w:val="Heading2"/>
      </w:pPr>
      <w:r>
        <w:t>1.2 DG · Data Governance</w:t>
      </w:r>
    </w:p>
    <w:p>
      <w:pPr>
        <w:spacing w:after="120"/>
      </w:pPr>
      <w:r>
        <w:t>O nível de maturidade do domínio é calculado como floor(AVG). Nível final: 1 (Ad-hoc).</w:t>
      </w:r>
    </w:p>
    <w:tbl>
      <w:tblPr>
        <w:tblW w:type="auto" w:w="0"/>
        <w:tblLook w:firstColumn="1" w:firstRow="1" w:lastColumn="0" w:lastRow="0" w:noHBand="0" w:noVBand="1" w:val="04A0"/>
      </w:tblPr>
      <w:tblGrid>
        <w:gridCol w:w="2160"/>
        <w:gridCol w:w="2160"/>
        <w:gridCol w:w="2160"/>
        <w:gridCol w:w="2160"/>
      </w:tblGrid>
      <w:tr>
        <w:tc>
          <w:tcPr>
            <w:tcW w:type="dxa" w:w="2160"/>
          </w:tcPr>
          <w:p>
            <w:r>
              <w:t>Questão</w:t>
            </w:r>
          </w:p>
        </w:tc>
        <w:tc>
          <w:tcPr>
            <w:tcW w:type="dxa" w:w="2160"/>
          </w:tcPr>
          <w:p>
            <w:r>
              <w:t>Pontuação</w:t>
            </w:r>
          </w:p>
        </w:tc>
        <w:tc>
          <w:tcPr>
            <w:tcW w:type="dxa" w:w="2160"/>
          </w:tcPr>
          <w:p>
            <w:r>
              <w:t>Nível Mais Próximo</w:t>
            </w:r>
          </w:p>
        </w:tc>
        <w:tc>
          <w:tcPr>
            <w:tcW w:type="dxa" w:w="2160"/>
          </w:tcPr>
          <w:p>
            <w:r>
              <w:t>Observações</w:t>
            </w:r>
          </w:p>
        </w:tc>
      </w:tr>
      <w:tr>
        <w:tc>
          <w:tcPr>
            <w:tcW w:type="dxa" w:w="2160"/>
          </w:tcPr>
          <w:p>
            <w:r>
              <w:t>Q1</w:t>
            </w:r>
          </w:p>
        </w:tc>
        <w:tc>
          <w:tcPr>
            <w:tcW w:type="dxa" w:w="2160"/>
          </w:tcPr>
          <w:p>
            <w:r>
              <w:t>2.00</w:t>
            </w:r>
          </w:p>
        </w:tc>
        <w:tc>
          <w:tcPr>
            <w:tcW w:type="dxa" w:w="2160"/>
          </w:tcPr>
          <w:p>
            <w:r>
              <w:t>Emergente</w:t>
            </w:r>
          </w:p>
        </w:tc>
        <w:tc>
          <w:tcPr>
            <w:tcW w:type="dxa" w:w="2160"/>
          </w:tcPr>
          <w:p>
            <w:r/>
          </w:p>
        </w:tc>
      </w:tr>
      <w:tr>
        <w:tc>
          <w:tcPr>
            <w:tcW w:type="dxa" w:w="2160"/>
          </w:tcPr>
          <w:p>
            <w:r>
              <w:t>Q2</w:t>
            </w:r>
          </w:p>
        </w:tc>
        <w:tc>
          <w:tcPr>
            <w:tcW w:type="dxa" w:w="2160"/>
          </w:tcPr>
          <w:p>
            <w:r>
              <w:t>1.00</w:t>
            </w:r>
          </w:p>
        </w:tc>
        <w:tc>
          <w:tcPr>
            <w:tcW w:type="dxa" w:w="2160"/>
          </w:tcPr>
          <w:p>
            <w:r>
              <w:t>Ad-hoc</w:t>
            </w:r>
          </w:p>
        </w:tc>
        <w:tc>
          <w:tcPr>
            <w:tcW w:type="dxa" w:w="2160"/>
          </w:tcPr>
          <w:p>
            <w:r/>
          </w:p>
        </w:tc>
      </w:tr>
    </w:tbl>
    <w:p>
      <w:pPr>
        <w:spacing w:after="120"/>
      </w:pPr>
      <w:r>
        <w:t>Regra de pontuação: AVG = média das pontuações das questões. Maturidade final = floor(AVG).</w:t>
      </w:r>
    </w:p>
    <w:p/>
    <w:p>
      <w:pPr>
        <w:pStyle w:val="Heading2"/>
      </w:pPr>
      <w:r>
        <w:t>1.3 DA · Data Architecture</w:t>
      </w:r>
    </w:p>
    <w:p>
      <w:pPr>
        <w:spacing w:after="120"/>
      </w:pPr>
      <w:r>
        <w:t>O nível de maturidade do domínio é calculado como floor(AVG). Nível final: 3 (Definido).</w:t>
      </w:r>
    </w:p>
    <w:tbl>
      <w:tblPr>
        <w:tblW w:type="auto" w:w="0"/>
        <w:tblLook w:firstColumn="1" w:firstRow="1" w:lastColumn="0" w:lastRow="0" w:noHBand="0" w:noVBand="1" w:val="04A0"/>
      </w:tblPr>
      <w:tblGrid>
        <w:gridCol w:w="2160"/>
        <w:gridCol w:w="2160"/>
        <w:gridCol w:w="2160"/>
        <w:gridCol w:w="2160"/>
      </w:tblGrid>
      <w:tr>
        <w:tc>
          <w:tcPr>
            <w:tcW w:type="dxa" w:w="2160"/>
          </w:tcPr>
          <w:p>
            <w:r>
              <w:t>Questão</w:t>
            </w:r>
          </w:p>
        </w:tc>
        <w:tc>
          <w:tcPr>
            <w:tcW w:type="dxa" w:w="2160"/>
          </w:tcPr>
          <w:p>
            <w:r>
              <w:t>Pontuação</w:t>
            </w:r>
          </w:p>
        </w:tc>
        <w:tc>
          <w:tcPr>
            <w:tcW w:type="dxa" w:w="2160"/>
          </w:tcPr>
          <w:p>
            <w:r>
              <w:t>Nível Mais Próximo</w:t>
            </w:r>
          </w:p>
        </w:tc>
        <w:tc>
          <w:tcPr>
            <w:tcW w:type="dxa" w:w="2160"/>
          </w:tcPr>
          <w:p>
            <w:r>
              <w:t>Observações</w:t>
            </w:r>
          </w:p>
        </w:tc>
      </w:tr>
      <w:tr>
        <w:tc>
          <w:tcPr>
            <w:tcW w:type="dxa" w:w="2160"/>
          </w:tcPr>
          <w:p>
            <w:r>
              <w:t>Q1</w:t>
            </w:r>
          </w:p>
        </w:tc>
        <w:tc>
          <w:tcPr>
            <w:tcW w:type="dxa" w:w="2160"/>
          </w:tcPr>
          <w:p>
            <w:r>
              <w:t>3.00</w:t>
            </w:r>
          </w:p>
        </w:tc>
        <w:tc>
          <w:tcPr>
            <w:tcW w:type="dxa" w:w="2160"/>
          </w:tcPr>
          <w:p>
            <w:r>
              <w:t>Definido</w:t>
            </w:r>
          </w:p>
        </w:tc>
        <w:tc>
          <w:tcPr>
            <w:tcW w:type="dxa" w:w="2160"/>
          </w:tcPr>
          <w:p>
            <w:r/>
          </w:p>
        </w:tc>
      </w:tr>
      <w:tr>
        <w:tc>
          <w:tcPr>
            <w:tcW w:type="dxa" w:w="2160"/>
          </w:tcPr>
          <w:p>
            <w:r>
              <w:t>Q2</w:t>
            </w:r>
          </w:p>
        </w:tc>
        <w:tc>
          <w:tcPr>
            <w:tcW w:type="dxa" w:w="2160"/>
          </w:tcPr>
          <w:p>
            <w:r>
              <w:t>3.00</w:t>
            </w:r>
          </w:p>
        </w:tc>
        <w:tc>
          <w:tcPr>
            <w:tcW w:type="dxa" w:w="2160"/>
          </w:tcPr>
          <w:p>
            <w:r>
              <w:t>Definido</w:t>
            </w:r>
          </w:p>
        </w:tc>
        <w:tc>
          <w:tcPr>
            <w:tcW w:type="dxa" w:w="2160"/>
          </w:tcPr>
          <w:p>
            <w:r/>
          </w:p>
        </w:tc>
      </w:tr>
    </w:tbl>
    <w:p>
      <w:pPr>
        <w:spacing w:after="120"/>
      </w:pPr>
      <w:r>
        <w:t>Regra de pontuação: AVG = média das pontuações das questões. Maturidade final = floor(AVG).</w:t>
      </w:r>
    </w:p>
    <w:p/>
    <w:p>
      <w:pPr>
        <w:pStyle w:val="Heading2"/>
      </w:pPr>
      <w:r>
        <w:t>1.4 DMD · Data Modelling and Design</w:t>
      </w:r>
    </w:p>
    <w:p>
      <w:pPr>
        <w:spacing w:after="120"/>
      </w:pPr>
      <w:r>
        <w:t>O nível de maturidade do domínio é calculado como floor(AVG). Nível final: 5 (Otimizado).</w:t>
      </w:r>
    </w:p>
    <w:tbl>
      <w:tblPr>
        <w:tblW w:type="auto" w:w="0"/>
        <w:tblLook w:firstColumn="1" w:firstRow="1" w:lastColumn="0" w:lastRow="0" w:noHBand="0" w:noVBand="1" w:val="04A0"/>
      </w:tblPr>
      <w:tblGrid>
        <w:gridCol w:w="2160"/>
        <w:gridCol w:w="2160"/>
        <w:gridCol w:w="2160"/>
        <w:gridCol w:w="2160"/>
      </w:tblGrid>
      <w:tr>
        <w:tc>
          <w:tcPr>
            <w:tcW w:type="dxa" w:w="2160"/>
          </w:tcPr>
          <w:p>
            <w:r>
              <w:t>Questão</w:t>
            </w:r>
          </w:p>
        </w:tc>
        <w:tc>
          <w:tcPr>
            <w:tcW w:type="dxa" w:w="2160"/>
          </w:tcPr>
          <w:p>
            <w:r>
              <w:t>Pontuação</w:t>
            </w:r>
          </w:p>
        </w:tc>
        <w:tc>
          <w:tcPr>
            <w:tcW w:type="dxa" w:w="2160"/>
          </w:tcPr>
          <w:p>
            <w:r>
              <w:t>Nível Mais Próximo</w:t>
            </w:r>
          </w:p>
        </w:tc>
        <w:tc>
          <w:tcPr>
            <w:tcW w:type="dxa" w:w="2160"/>
          </w:tcPr>
          <w:p>
            <w:r>
              <w:t>Observações</w:t>
            </w:r>
          </w:p>
        </w:tc>
      </w:tr>
      <w:tr>
        <w:tc>
          <w:tcPr>
            <w:tcW w:type="dxa" w:w="2160"/>
          </w:tcPr>
          <w:p>
            <w:r>
              <w:t>Q1</w:t>
            </w:r>
          </w:p>
        </w:tc>
        <w:tc>
          <w:tcPr>
            <w:tcW w:type="dxa" w:w="2160"/>
          </w:tcPr>
          <w:p>
            <w:r>
              <w:t>5.00</w:t>
            </w:r>
          </w:p>
        </w:tc>
        <w:tc>
          <w:tcPr>
            <w:tcW w:type="dxa" w:w="2160"/>
          </w:tcPr>
          <w:p>
            <w:r>
              <w:t>Otimizado</w:t>
            </w:r>
          </w:p>
        </w:tc>
        <w:tc>
          <w:tcPr>
            <w:tcW w:type="dxa" w:w="2160"/>
          </w:tcPr>
          <w:p>
            <w:r/>
          </w:p>
        </w:tc>
      </w:tr>
      <w:tr>
        <w:tc>
          <w:tcPr>
            <w:tcW w:type="dxa" w:w="2160"/>
          </w:tcPr>
          <w:p>
            <w:r>
              <w:t>Q2</w:t>
            </w:r>
          </w:p>
        </w:tc>
        <w:tc>
          <w:tcPr>
            <w:tcW w:type="dxa" w:w="2160"/>
          </w:tcPr>
          <w:p>
            <w:r>
              <w:t>5.00</w:t>
            </w:r>
          </w:p>
        </w:tc>
        <w:tc>
          <w:tcPr>
            <w:tcW w:type="dxa" w:w="2160"/>
          </w:tcPr>
          <w:p>
            <w:r>
              <w:t>Otimizado</w:t>
            </w:r>
          </w:p>
        </w:tc>
        <w:tc>
          <w:tcPr>
            <w:tcW w:type="dxa" w:w="2160"/>
          </w:tcPr>
          <w:p>
            <w:r/>
          </w:p>
        </w:tc>
      </w:tr>
    </w:tbl>
    <w:p>
      <w:pPr>
        <w:spacing w:after="120"/>
      </w:pPr>
      <w:r>
        <w:t>Regra de pontuação: AVG = média das pontuações das questões. Maturidade final = floor(AVG).</w:t>
      </w:r>
    </w:p>
    <w:p>
      <w:pPr>
        <w:pStyle w:val="Heading1"/>
      </w:pPr>
      <w:r>
        <w:t>2. Dependências Estruturais e Inconsistências</w:t>
      </w:r>
    </w:p>
    <w:p>
      <w:pPr>
        <w:spacing w:after="120"/>
      </w:pPr>
      <w:r>
        <w:t>Esta seção documenta as dependências estruturais entre domínios e destaca possíveis rupturas de dependência ou incoerências de maturidade identificadas. As dependências declaradas são derivadas da definição de fluxo do projeto e as orientações de remediação são baseadas na base de conhecimento de inconsistências.</w:t>
        <w:br/>
      </w:r>
    </w:p>
    <w:p>
      <w:pPr>
        <w:pStyle w:val="Heading2"/>
      </w:pPr>
      <w:r>
        <w:t>2.1 Dependências Declaradas (fluxo do projeto)</w:t>
      </w:r>
    </w:p>
    <w:p>
      <w:pPr>
        <w:pStyle w:val="Heading3"/>
      </w:pPr>
      <w:r>
        <w:t>DG · Data Governance</w:t>
      </w:r>
    </w:p>
    <w:p>
      <w:pPr>
        <w:spacing w:after="120"/>
      </w:pPr>
      <w:r>
        <w:t>Nenhuma dependência declarada.</w:t>
      </w:r>
    </w:p>
    <w:p>
      <w:pPr>
        <w:pStyle w:val="Heading3"/>
      </w:pPr>
      <w:r>
        <w:t>DA · Data Architecture</w:t>
      </w:r>
    </w:p>
    <w:p>
      <w:pPr>
        <w:spacing w:after="120"/>
      </w:pPr>
      <w:r>
        <w:t>Dependências declaradas:</w:t>
      </w:r>
    </w:p>
    <w:p>
      <w:pPr>
        <w:pStyle w:val="ListBullet"/>
      </w:pPr>
      <w:r>
        <w:t>- DG · Data Governance (grade 1 · Ad-hoc)</w:t>
      </w:r>
    </w:p>
    <w:p>
      <w:pPr>
        <w:pStyle w:val="Heading3"/>
      </w:pPr>
      <w:r>
        <w:t>DMD · Data Modelling and Design</w:t>
      </w:r>
    </w:p>
    <w:p>
      <w:pPr>
        <w:spacing w:after="120"/>
      </w:pPr>
      <w:r>
        <w:t>Dependências declaradas:</w:t>
      </w:r>
    </w:p>
    <w:p>
      <w:pPr>
        <w:pStyle w:val="ListBullet"/>
      </w:pPr>
      <w:r>
        <w:t>- DG · Data Governance (grade 1 · Ad-hoc)</w:t>
      </w:r>
    </w:p>
    <w:p>
      <w:pPr>
        <w:pStyle w:val="ListBullet"/>
      </w:pPr>
      <w:r>
        <w:t>- DA · Data Architecture (grade 3 · Definido)</w:t>
      </w:r>
    </w:p>
    <w:p>
      <w:pPr>
        <w:pStyle w:val="Heading2"/>
      </w:pPr>
      <w:r>
        <w:t>2.2 Rupturas de Dependência Detectadas e Orientações de Remediação</w:t>
      </w:r>
    </w:p>
    <w:p>
      <w:pPr>
        <w:pStyle w:val="Heading3"/>
      </w:pPr>
      <w:r>
        <w:t>DA · Data Architecture depende de DG · Data Governance</w:t>
      </w:r>
    </w:p>
    <w:p>
      <w:pPr>
        <w:spacing w:after="120"/>
      </w:pPr>
      <w:r>
        <w:t>Justificativa de severidade: A dependência estrutural entre DA e DG é classificada como Crítica devido à profundidade da dependência 2 e centralidade estrutural 10, indicando potencial de propagação sistêmica se desalinhada.</w:t>
      </w:r>
    </w:p>
    <w:p>
      <w:pPr>
        <w:pStyle w:val="Heading3"/>
      </w:pPr>
      <w:r>
        <w:t>DMD · Data Modelling and Design depende de DG · Data Governance</w:t>
      </w:r>
    </w:p>
    <w:p>
      <w:pPr>
        <w:spacing w:after="120"/>
      </w:pPr>
      <w:r>
        <w:t>Justificativa de severidade: A dependência estrutural entre DMD e DG é classificada como Alta devido à profundidade de dependência 3 e centralidade estrutural 7, indicando potencial de propagação sistêmica se desalinhada.</w:t>
      </w:r>
    </w:p>
    <w:p>
      <w:pPr>
        <w:pStyle w:val="Heading3"/>
      </w:pPr>
      <w:r>
        <w:t>DMD · Data Modelling and Design depende de DA · Data Architecture</w:t>
      </w:r>
    </w:p>
    <w:p>
      <w:pPr>
        <w:spacing w:after="120"/>
      </w:pPr>
      <w:r>
        <w:t>Justificativa de severidade: Assuma que o domínio de referência é estruturalmente mais maduro do que o domínio primário.</w:t>
        <w:br/>
        <w:br/>
        <w:t>### 1) Explicação da Dependência Estrutural Central</w:t>
        <w:br/>
        <w:t>Data Modelling and Design (DMD) depende fortemente de Data Architecture (DA) para estruturas e padrões fundamentais que orientam a criação de modelos de dados. DMD foca na representação de entidades de dados, relacionamentos e restrições, enquanto DA fornece a estrutura abrangente, incluindo armazenamento de dados, integração e metodologias de acesso. O alinhamento de DMD com DA garante que os modelos de dados não sejam apenas teoricamente sólidos, mas também implementáveis na prática dentro das restrições arquitetônicas existentes, promovendo consistência e interoperabilidade entre sistemas.</w:t>
        <w:br/>
        <w:br/>
        <w:t>### 2) Padrões Típicos de Desequilíbrio Entre Esses Domínios</w:t>
        <w:br/>
        <w:t>Desequilíbrios frequentemente surgem quando DMD opera isoladamente de DA, levando a modelos que são teoricamente robustos, mas desalinhados com as realidades arquitetônicas. Padrões comuns incluem modelos superdimensionados que não consideram implicações de desempenho ou escalabilidade, e modelos mal definidos que carecem de metadados e governança necessários. Além disso, a falta de comunicação pode resultar em modelos de dados que não aderem aos padrões arquitetônicos, causando desafios de integração e silos de dados, dificultando, em última análise, a usabilidade e acessibilidade dos dados.</w:t>
        <w:br/>
        <w:br/>
        <w:t>### 3) Padrão de Arquitetura de Correção Estrutural</w:t>
        <w:br/>
        <w:t>Para corrigir esses desequilíbrios, deve ser estabelecido um padrão de integração estrutural, onde os processos de DMD sejam incorporados dentro da estrutura de DA. Isso inclui implementar um ciclo de feedback onde arquitetos de dados revisem e validem modelos antes de serem finalizados. Estabelecer um comitê de governança que inclua partes interessadas de ambos os domínios pode facilitar a colaboração contínua, garantindo que os modelos de dados estejam alinhados com os princípios arquitetônicos e que quaisquer desvios sejam documentados e justificados. Workshops e sessões de treinamento regulares também podem aumentar a compreensão e a adesão aos padrões arquitetônicos dentro da equipe de DMD.</w:t>
        <w:br/>
        <w:br/>
        <w:t>### 4) Lógica de Risco em Cascata e Degradação da Governança</w:t>
        <w:br/>
        <w:t>Quando DMD e DA estão desalinhados, surgem riscos em cascata, incluindo problemas de qualidade dos dados, violações de conformidade e aumento dos custos operacionais. Modelos de dados mal projetados podem levar a recuperações e processamentos de dados ineficientes, resultando em gargalos de desempenho. A degradação da governança ocorre à medida que definições de dados inconsistentes proliferam, complicando a gestão e a responsabilidade dos dados. Isso pode erodir a confiança nos ativos de dados, levando a decisões baseadas em informações falhas ou incompletas, comprometendo, em última análise, os objetivos organizacionais e as iniciativas estratégicas. Estabelecer estruturas de governança robustas que imponham alinhamento entre DMD e DA é essencial para mitigar esses riscos.</w:t>
      </w:r>
    </w:p>
    <w:p>
      <w:r>
        <w:br w:type="page"/>
      </w:r>
    </w:p>
    <w:p>
      <w:pPr>
        <w:pStyle w:val="Heading1"/>
      </w:pPr>
      <w:r>
        <w:t>3. Blueprint de Domínio e Procedimentos Prescritivos</w:t>
      </w:r>
    </w:p>
    <w:p>
      <w:pPr>
        <w:spacing w:after="120"/>
      </w:pPr>
      <w:r>
        <w:t>Esta seção apresenta o blueprint prescritivo para evolução a partir do nível atual de maturidade. Para cada domínio, é identificado um Código de Ação acionado e seu respectivo pacote de procedimentos de governança é apresentado de forma estruturada.</w:t>
        <w:br/>
      </w:r>
    </w:p>
    <w:p>
      <w:pPr>
        <w:pStyle w:val="Heading2"/>
      </w:pPr>
      <w:r>
        <w:t>3.1 Resultado do Assessment e Direção Estratégica</w:t>
      </w:r>
    </w:p>
    <w:p>
      <w:pPr>
        <w:spacing w:after="120"/>
      </w:pPr>
      <w:r>
        <w:t>O blueprint e os procedimentos prescritivos abaixo refletem exclusivamente os domínios avaliados e seus respectivos níveis de maturidade neste ciclo de avaliação. Não representam necessariamente o escopo completo do modelo DOMMx nem de frameworks externos.</w:t>
        <w:br/>
      </w:r>
    </w:p>
    <w:p>
      <w:pPr>
        <w:spacing w:after="120"/>
      </w:pPr>
      <w:r>
        <w:t>Leitura Executiva:</w:t>
      </w:r>
    </w:p>
    <w:p>
      <w:pPr>
        <w:pStyle w:val="ListBullet"/>
      </w:pPr>
      <w:r>
        <w:t>DG = 1.50 → Nível 1 (Ad-hoc)</w:t>
      </w:r>
    </w:p>
    <w:p>
      <w:pPr>
        <w:pStyle w:val="ListBullet"/>
      </w:pPr>
      <w:r>
        <w:t>DA = 3.00 → Nível 3 (Definido)</w:t>
      </w:r>
    </w:p>
    <w:p>
      <w:pPr>
        <w:pStyle w:val="ListBullet"/>
      </w:pPr>
      <w:r>
        <w:t>DMD = 5.00 → Nível 5 (Otimizado)</w:t>
      </w:r>
    </w:p>
    <w:p>
      <w:pPr>
        <w:pStyle w:val="Heading2"/>
      </w:pPr>
      <w:r>
        <w:t>3.2 Elementos Comuns a Todos os Domínios</w:t>
      </w:r>
    </w:p>
    <w:p>
      <w:pPr>
        <w:spacing w:after="120"/>
      </w:pPr>
      <w:r>
        <w:t>Esta seção define componentes estruturais aplicáveis de forma consistente a todos os domínios,  garantindo coerência, alinhamento de governança e integração institucional.</w:t>
        <w:br/>
      </w:r>
    </w:p>
    <w:p>
      <w:pPr>
        <w:pStyle w:val="Heading3"/>
      </w:pPr>
      <w:r>
        <w:t>3.2.1 Estrutura Padrão de Artefato de Governança</w:t>
      </w:r>
    </w:p>
    <w:p>
      <w:pPr>
        <w:spacing w:after="120"/>
      </w:pPr>
      <w:r>
        <w:t>Todo artefato de governança deve seguir um modelo estrutural padronizado para assegurar  consistência, rastreabilidade e auditabilidade.</w:t>
        <w:br/>
      </w:r>
    </w:p>
    <w:p>
      <w:pPr>
        <w:pStyle w:val="Heading4"/>
      </w:pPr>
      <w:r>
        <w:t>3.2.1.1 Controle de Documentos</w:t>
      </w:r>
    </w:p>
    <w:p>
      <w:r>
        <w:rPr>
          <w:b/>
        </w:rPr>
        <w:t xml:space="preserve">Propósito: </w:t>
      </w:r>
      <w:r>
        <w:t>Estabelecer a versão, aprovação e histórico do documento.</w:t>
      </w:r>
    </w:p>
    <w:p>
      <w:r>
        <w:rPr>
          <w:b/>
        </w:rPr>
        <w:t xml:space="preserve">Conteúdo Esperado: </w:t>
      </w:r>
      <w:r>
        <w:t>Título, versão, status, autoridade de aprovação e histórico de revisões.</w:t>
      </w:r>
    </w:p>
    <w:p>
      <w:pPr>
        <w:pStyle w:val="Heading4"/>
      </w:pPr>
      <w:r>
        <w:t>Elementos de Exemplo</w:t>
      </w:r>
    </w:p>
    <w:p>
      <w:pPr>
        <w:pStyle w:val="Heading4"/>
      </w:pPr>
      <w:r>
        <w:t>Título do Documento: Registro de Requisitos de Propriedade e Responsabilidades da Governança de Dados</w:t>
      </w:r>
    </w:p>
    <w:p>
      <w:pPr>
        <w:pStyle w:val="Heading4"/>
      </w:pPr>
      <w:r>
        <w:t>Versão e Status: Versão 1.0, Rascunho</w:t>
      </w:r>
    </w:p>
    <w:p>
      <w:pPr>
        <w:pStyle w:val="Heading4"/>
      </w:pPr>
      <w:r>
        <w:t>Autoridade de Aprovação: Conselho de Governança de Dados</w:t>
      </w:r>
    </w:p>
    <w:p>
      <w:pPr>
        <w:pStyle w:val="Heading4"/>
      </w:pPr>
      <w:r>
        <w:t>Histórico de Revisões: Criação inicial em [Data], por [Autor].</w:t>
      </w:r>
    </w:p>
    <w:p>
      <w:pPr>
        <w:pStyle w:val="Heading4"/>
      </w:pPr>
      <w:r>
        <w:t>3.2.1.2 Resumo Executivo</w:t>
      </w:r>
    </w:p>
    <w:p>
      <w:r>
        <w:rPr>
          <w:b/>
        </w:rPr>
        <w:t xml:space="preserve">Propósito: </w:t>
      </w:r>
      <w:r>
        <w:t>Fornecer uma visão geral de alto nível da intenção e importância do documento.</w:t>
      </w:r>
    </w:p>
    <w:p>
      <w:r>
        <w:rPr>
          <w:b/>
        </w:rPr>
        <w:t xml:space="preserve">Conteúdo Esperado: </w:t>
      </w:r>
      <w:r>
        <w:t>Resumo da ação, sua importância e resultados esperados.</w:t>
      </w:r>
    </w:p>
    <w:p>
      <w:r>
        <w:rPr>
          <w:b/>
        </w:rPr>
        <w:t xml:space="preserve">Elementos de Exemplo: </w:t>
      </w:r>
      <w:r>
        <w:t>Este documento descreve os requisitos para atribuir propriedade e responsabilidades de governança, garantindo alinhamento com a estrutura DAMA.</w:t>
      </w:r>
    </w:p>
    <w:p>
      <w:pPr>
        <w:pStyle w:val="Heading4"/>
      </w:pPr>
      <w:r>
        <w:t>3.2.1.3 Apêndices</w:t>
      </w:r>
    </w:p>
    <w:p>
      <w:r>
        <w:rPr>
          <w:b/>
        </w:rPr>
        <w:t xml:space="preserve">Propósito: </w:t>
      </w:r>
      <w:r>
        <w:t>Fornecer materiais suplementares que apoiem o documento.</w:t>
      </w:r>
    </w:p>
    <w:p>
      <w:r>
        <w:rPr>
          <w:b/>
        </w:rPr>
        <w:t xml:space="preserve">Conteúdo Esperado: </w:t>
      </w:r>
      <w:r>
        <w:t>Modelos, normas de referência e artefatos de apoio.</w:t>
      </w:r>
    </w:p>
    <w:p>
      <w:pPr>
        <w:pStyle w:val="Heading4"/>
      </w:pPr>
      <w:r>
        <w:t>Elementos de Exemplo</w:t>
      </w:r>
    </w:p>
    <w:p>
      <w:pPr>
        <w:pStyle w:val="Heading4"/>
      </w:pPr>
      <w:r>
        <w:t>Modelos: Modelo de registro de requisitos.</w:t>
      </w:r>
    </w:p>
    <w:p>
      <w:pPr>
        <w:pStyle w:val="Heading4"/>
      </w:pPr>
      <w:r>
        <w:t>Normas de Referência: Estrutura DAMA-DMBOK.</w:t>
      </w:r>
    </w:p>
    <w:p>
      <w:pPr>
        <w:pStyle w:val="Heading4"/>
      </w:pPr>
      <w:r>
        <w:t>Artefatos de Apoio: Documentos anteriores de política de governança.</w:t>
      </w:r>
    </w:p>
    <w:p>
      <w:pPr>
        <w:pStyle w:val="Heading3"/>
      </w:pPr>
      <w:r>
        <w:t>3.2.2 Elementos Estruturais Transversais</w:t>
      </w:r>
    </w:p>
    <w:p>
      <w:pPr>
        <w:spacing w:after="120"/>
      </w:pPr>
      <w:r>
        <w:t>Estes elementos estruturais transversais aplicam-se a todos os domínios, assegurando  alinhamento organizacional, responsabilização e integração de controles.</w:t>
        <w:br/>
      </w:r>
    </w:p>
    <w:p>
      <w:pPr>
        <w:pStyle w:val="Heading4"/>
      </w:pPr>
      <w:r>
        <w:t>3.2.2.1 Definição de Domínio e Contexto</w:t>
      </w:r>
    </w:p>
    <w:p>
      <w:r>
        <w:rPr>
          <w:b/>
        </w:rPr>
        <w:t xml:space="preserve">Propósito: </w:t>
      </w:r>
      <w:r>
        <w:t>Definir o domínio da governança e contextualizar o documento dentro da organização.</w:t>
      </w:r>
    </w:p>
    <w:p>
      <w:r>
        <w:rPr>
          <w:b/>
        </w:rPr>
        <w:t xml:space="preserve">Conteúdo Esperado: </w:t>
      </w:r>
      <w:r>
        <w:t>Definição do domínio, contexto organizacional e posicionamento de maturidade.</w:t>
      </w:r>
    </w:p>
    <w:p>
      <w:pPr>
        <w:pStyle w:val="Heading4"/>
      </w:pPr>
      <w:r>
        <w:t>Elementos de Exemplo</w:t>
      </w:r>
    </w:p>
    <w:p>
      <w:pPr>
        <w:pStyle w:val="Heading4"/>
      </w:pPr>
      <w:r>
        <w:t>Definição do Domínio: Governança de Dados (DG)</w:t>
      </w:r>
    </w:p>
    <w:p>
      <w:pPr>
        <w:pStyle w:val="Heading4"/>
      </w:pPr>
      <w:r>
        <w:t>Contexto Organizacional: [Descrição breve do cenário de governança de dados da organização]</w:t>
      </w:r>
    </w:p>
    <w:p>
      <w:pPr>
        <w:pStyle w:val="Heading4"/>
      </w:pPr>
      <w:r>
        <w:t>Posicionamento de Maturidade: Pontuação 1 - Inicial</w:t>
      </w:r>
    </w:p>
    <w:p>
      <w:pPr>
        <w:pStyle w:val="Heading4"/>
      </w:pPr>
      <w:r>
        <w:t>3.2.2.2 Definição da Ação</w:t>
      </w:r>
    </w:p>
    <w:p>
      <w:r>
        <w:rPr>
          <w:b/>
        </w:rPr>
        <w:t xml:space="preserve">Propósito: </w:t>
      </w:r>
      <w:r>
        <w:t>Definir claramente a ação abordada no documento.</w:t>
      </w:r>
    </w:p>
    <w:p>
      <w:r>
        <w:rPr>
          <w:b/>
        </w:rPr>
        <w:t xml:space="preserve">Conteúdo Esperado: </w:t>
      </w:r>
      <w:r>
        <w:t>Código da ação, título, objetivo e limites de escopo.</w:t>
      </w:r>
    </w:p>
    <w:p>
      <w:pPr>
        <w:pStyle w:val="Heading4"/>
      </w:pPr>
      <w:r>
        <w:t>Elementos de Exemplo</w:t>
      </w:r>
    </w:p>
    <w:p>
      <w:pPr>
        <w:pStyle w:val="Heading4"/>
      </w:pPr>
      <w:r>
        <w:t>Código e Título da Ação: DG-02 - Atribuir propriedade e responsabilidades de governança</w:t>
      </w:r>
    </w:p>
    <w:p>
      <w:pPr>
        <w:pStyle w:val="Heading4"/>
      </w:pPr>
      <w:r>
        <w:t>Objetivo da Ação: Estabelecer propriedade e responsabilidades claras para a governança de dados.</w:t>
      </w:r>
    </w:p>
    <w:p>
      <w:pPr>
        <w:pStyle w:val="Heading4"/>
      </w:pPr>
      <w:r>
        <w:t>Limites de Escopo da Ação: Esta ação se aplica a todos os papéis de governança de dados dentro da organização.</w:t>
      </w:r>
    </w:p>
    <w:p>
      <w:pPr>
        <w:pStyle w:val="Heading4"/>
      </w:pPr>
      <w:r>
        <w:t>3.2.2.3 Definição do Procedimento</w:t>
      </w:r>
    </w:p>
    <w:p>
      <w:r>
        <w:rPr>
          <w:b/>
        </w:rPr>
        <w:t xml:space="preserve">Propósito: </w:t>
      </w:r>
      <w:r>
        <w:t>Delimitar os passos processuais necessários para alcançar o objetivo da ação.</w:t>
      </w:r>
    </w:p>
    <w:p>
      <w:r>
        <w:rPr>
          <w:b/>
        </w:rPr>
        <w:t xml:space="preserve">Conteúdo Esperado: </w:t>
      </w:r>
      <w:r>
        <w:t>Objetivo, pré-requisitos, entregáveis e estrutura de execução passo a passo.</w:t>
      </w:r>
    </w:p>
    <w:p>
      <w:pPr>
        <w:pStyle w:val="Heading4"/>
      </w:pPr>
      <w:r>
        <w:t>Elementos de Exemplo</w:t>
      </w:r>
    </w:p>
    <w:p>
      <w:pPr>
        <w:pStyle w:val="Heading4"/>
      </w:pPr>
      <w:r>
        <w:t>Objetivo do Procedimento: Consolidar efetivamente os requisitos de política de governança.</w:t>
      </w:r>
    </w:p>
    <w:p>
      <w:pPr>
        <w:pStyle w:val="Heading4"/>
      </w:pPr>
      <w:r>
        <w:t>Pré-requisitos: DG-01 devem estar completos.</w:t>
      </w:r>
    </w:p>
    <w:p>
      <w:pPr>
        <w:pStyle w:val="Heading4"/>
      </w:pPr>
      <w:r>
        <w:t>Entregáveis: Registro de requisitos.</w:t>
      </w:r>
    </w:p>
    <w:p>
      <w:pPr>
        <w:pStyle w:val="Heading4"/>
      </w:pPr>
      <w:r>
        <w:t>Estrutura de Execução Passo a Passo</w:t>
      </w:r>
    </w:p>
    <w:p>
      <w:pPr>
        <w:pStyle w:val="ListBullet"/>
      </w:pPr>
      <w:r>
        <w:t>Revisar Políticas Existentes</w:t>
      </w:r>
    </w:p>
    <w:p>
      <w:pPr>
        <w:pStyle w:val="ListBullet"/>
      </w:pPr>
      <w:r>
        <w:t>Identificar Componentes da Política</w:t>
      </w:r>
    </w:p>
    <w:p>
      <w:pPr>
        <w:pStyle w:val="ListBullet"/>
      </w:pPr>
      <w:r>
        <w:t>Validar Requisitos com Base nos Princípios de DAMA</w:t>
      </w:r>
    </w:p>
    <w:p>
      <w:pPr>
        <w:pStyle w:val="ListBullet"/>
      </w:pPr>
      <w:r>
        <w:t>Mapear Requisitos para Papéis de Governança</w:t>
      </w:r>
    </w:p>
    <w:p>
      <w:pPr>
        <w:pStyle w:val="ListBullet"/>
      </w:pPr>
      <w:r>
        <w:t>Avaliar Cobertura das Atividades de Governança</w:t>
      </w:r>
    </w:p>
    <w:p>
      <w:pPr>
        <w:pStyle w:val="ListBullet"/>
      </w:pPr>
      <w:r>
        <w:t>Envolver Stakeholders para Revisão Final</w:t>
      </w:r>
    </w:p>
    <w:p>
      <w:pPr>
        <w:pStyle w:val="ListBullet"/>
      </w:pPr>
      <w:r>
        <w:t>Compilar Registro de Requisitos</w:t>
      </w:r>
    </w:p>
    <w:p>
      <w:pPr>
        <w:pStyle w:val="ListBullet"/>
      </w:pPr>
      <w:r>
        <w:t>Estabelecer Pontos de Verificação de Governança</w:t>
      </w:r>
    </w:p>
    <w:p>
      <w:pPr>
        <w:pStyle w:val="Heading4"/>
      </w:pPr>
      <w:r>
        <w:t>3.2.2.4 Componentes Estruturais da Governança</w:t>
      </w:r>
    </w:p>
    <w:p>
      <w:r>
        <w:rPr>
          <w:b/>
        </w:rPr>
        <w:t xml:space="preserve">Propósito: </w:t>
      </w:r>
      <w:r>
        <w:t>Definir os elementos estruturais da governança relevantes para a ação.</w:t>
      </w:r>
    </w:p>
    <w:p>
      <w:r>
        <w:rPr>
          <w:b/>
        </w:rPr>
        <w:t xml:space="preserve">Conteúdo Esperado: </w:t>
      </w:r>
      <w:r>
        <w:t>Cobertura, temas, estrutura organizacional, autoridade de decisão, processos, interfaces e exclusões.</w:t>
      </w:r>
    </w:p>
    <w:p>
      <w:pPr>
        <w:pStyle w:val="Heading4"/>
      </w:pPr>
      <w:r>
        <w:t>Elementos de Exemplo</w:t>
      </w:r>
    </w:p>
    <w:p>
      <w:pPr>
        <w:pStyle w:val="Heading4"/>
      </w:pPr>
      <w:r>
        <w:t>Cobertura Organizacional: Todos os papéis de governança de dados estão incluídos.</w:t>
      </w:r>
    </w:p>
    <w:p>
      <w:pPr>
        <w:pStyle w:val="Heading4"/>
      </w:pPr>
      <w:r>
        <w:t>Cobertura de Ativos de Dados: Todos os ativos de dados governados pelo Conselho de Governança de Dados.</w:t>
      </w:r>
    </w:p>
    <w:p>
      <w:pPr>
        <w:pStyle w:val="Heading4"/>
      </w:pPr>
      <w:r>
        <w:t>Temas de Governança: Responsabilidade, autoridade de decisão, curadoria.</w:t>
      </w:r>
    </w:p>
    <w:p>
      <w:pPr>
        <w:pStyle w:val="Heading4"/>
      </w:pPr>
      <w:r>
        <w:t>Estrutura Organizacional de Governança: Conselho de Governança de Dados, Escritório de Governança de Dados, Proprietários de Dados, Curadores de Dados, Custódios de Dados.</w:t>
      </w:r>
    </w:p>
    <w:p>
      <w:pPr>
        <w:pStyle w:val="Heading4"/>
      </w:pPr>
      <w:r>
        <w:t>Modelo de Autoridade de Decisão: Papéis e responsabilidades definidos para a tomada de decisões.</w:t>
      </w:r>
    </w:p>
    <w:p>
      <w:pPr>
        <w:pStyle w:val="Heading4"/>
      </w:pPr>
      <w:r>
        <w:t>Processos de Governança</w:t>
      </w:r>
    </w:p>
    <w:p>
      <w:pPr>
        <w:pStyle w:val="ListBullet"/>
      </w:pPr>
      <w:r>
        <w:t>Coleta de requisitos</w:t>
      </w:r>
    </w:p>
    <w:p>
      <w:pPr>
        <w:pStyle w:val="ListBullet"/>
      </w:pPr>
      <w:r>
        <w:t>Envolvimento de stakeholders</w:t>
      </w:r>
    </w:p>
    <w:p>
      <w:pPr>
        <w:pStyle w:val="ListBullet"/>
      </w:pPr>
      <w:r>
        <w:t>Validação de políticas</w:t>
      </w:r>
    </w:p>
    <w:p>
      <w:pPr>
        <w:pStyle w:val="ListBullet"/>
      </w:pPr>
      <w:r>
        <w:t>Documentação de requisitos</w:t>
      </w:r>
    </w:p>
    <w:p>
      <w:pPr>
        <w:pStyle w:val="Heading4"/>
      </w:pPr>
      <w:r>
        <w:t>Interfaces com Outras Estruturas de Governança: Coordenação com outros domínios de governança conforme necessário.</w:t>
      </w:r>
    </w:p>
    <w:p>
      <w:pPr>
        <w:pStyle w:val="Heading4"/>
      </w:pPr>
      <w:r>
        <w:t>Exclusões Explícitas: Nenhuma identificada neste estágio.</w:t>
      </w:r>
    </w:p>
    <w:p>
      <w:pPr>
        <w:pStyle w:val="Heading4"/>
      </w:pPr>
      <w:r>
        <w:t>3.2.2.5 Mecanismos de Controle e Supervisão</w:t>
      </w:r>
    </w:p>
    <w:p>
      <w:r>
        <w:rPr>
          <w:b/>
        </w:rPr>
        <w:t xml:space="preserve">Propósito: </w:t>
      </w:r>
      <w:r>
        <w:t>Definir os mecanismos formais de controle e supervisão aplicáveis a esta ação.</w:t>
      </w:r>
    </w:p>
    <w:p>
      <w:r>
        <w:rPr>
          <w:b/>
        </w:rPr>
        <w:t xml:space="preserve">Conteúdo Esperado: </w:t>
      </w:r>
      <w:r>
        <w:t>Definição básica de supervisão de governança alinhada com a maturidade fundamental.</w:t>
      </w:r>
    </w:p>
    <w:p>
      <w:pPr>
        <w:pStyle w:val="Heading2"/>
      </w:pPr>
      <w:r>
        <w:t>3.3 Definição Consolidada do Modelo de Maturidade</w:t>
      </w:r>
    </w:p>
    <w:p>
      <w:pPr>
        <w:pStyle w:val="Heading3"/>
      </w:pPr>
      <w:r>
        <w:t>Nível 0 – Inexistente</w:t>
      </w:r>
    </w:p>
    <w:p>
      <w:pPr>
        <w:spacing w:after="120"/>
      </w:pPr>
      <w:r>
        <w:t>Sem práticas de governança e sem responsabilidades ou processos definidos.</w:t>
      </w:r>
    </w:p>
    <w:p>
      <w:pPr>
        <w:spacing w:after="120"/>
      </w:pPr>
      <w:r>
        <w:t>Indica ausência completa de estrutura e necessidade imediata de ação fundamental.</w:t>
      </w:r>
    </w:p>
    <w:p>
      <w:pPr>
        <w:pStyle w:val="Heading3"/>
      </w:pPr>
      <w:r>
        <w:t>Nível 1 – Inicial</w:t>
      </w:r>
    </w:p>
    <w:p>
      <w:pPr>
        <w:spacing w:after="120"/>
      </w:pPr>
      <w:r>
        <w:t>Atividades ocorrem de forma informal e reativa com pouca ou nenhuma documentação.</w:t>
      </w:r>
    </w:p>
    <w:p>
      <w:pPr>
        <w:spacing w:after="120"/>
      </w:pPr>
      <w:r>
        <w:t>Reflete conscientização, mas também alta variabilidade e risco operacional.</w:t>
      </w:r>
    </w:p>
    <w:p>
      <w:pPr>
        <w:pStyle w:val="Heading3"/>
      </w:pPr>
      <w:r>
        <w:t>Nível 2 – Emergente</w:t>
      </w:r>
    </w:p>
    <w:p>
      <w:pPr>
        <w:spacing w:after="120"/>
      </w:pPr>
      <w:r>
        <w:t>Algumas práticas existem, mas permanecem inconsistentes, não documentadas ou não adotadas entre equipes.</w:t>
      </w:r>
    </w:p>
    <w:p>
      <w:pPr>
        <w:spacing w:after="120"/>
      </w:pPr>
      <w:r>
        <w:t>Mostra desenvolvimento inicial. Padronização e documentação são necessárias para avançar.</w:t>
      </w:r>
    </w:p>
    <w:p>
      <w:pPr>
        <w:pStyle w:val="Heading3"/>
      </w:pPr>
      <w:r>
        <w:t>Nível 3 – Estabelecido</w:t>
      </w:r>
    </w:p>
    <w:p>
      <w:pPr>
        <w:spacing w:after="120"/>
      </w:pPr>
      <w:r>
        <w:t>Processos, papéis e políticas são definidos, documentados e aplicados com estabilidade.</w:t>
      </w:r>
    </w:p>
    <w:p>
      <w:pPr>
        <w:spacing w:after="120"/>
      </w:pPr>
      <w:r>
        <w:t>Demonstra consistência operacional e prontidão para melhorias mais estruturadas.</w:t>
      </w:r>
    </w:p>
    <w:p>
      <w:pPr>
        <w:pStyle w:val="Heading3"/>
      </w:pPr>
      <w:r>
        <w:t>Nível 4 – Gerenciado</w:t>
      </w:r>
    </w:p>
    <w:p>
      <w:pPr>
        <w:spacing w:after="120"/>
      </w:pPr>
      <w:r>
        <w:t>A governança está integrada em fluxos de trabalho e suportada por ferramentas, monitoramento e supervisão.</w:t>
      </w:r>
    </w:p>
    <w:p>
      <w:pPr>
        <w:spacing w:after="120"/>
      </w:pPr>
      <w:r>
        <w:t>Representa adoção madura com execução confiável entre equipes.</w:t>
      </w:r>
    </w:p>
    <w:p>
      <w:pPr>
        <w:pStyle w:val="Heading3"/>
      </w:pPr>
      <w:r>
        <w:t>Nível 5 – Otimizado</w:t>
      </w:r>
    </w:p>
    <w:p>
      <w:pPr>
        <w:spacing w:after="120"/>
      </w:pPr>
      <w:r>
        <w:t>A governança está totalmente incorporada, continuamente aprimorada e alinhada com expectativas de conformidade e ética.</w:t>
      </w:r>
    </w:p>
    <w:p>
      <w:pPr>
        <w:spacing w:after="120"/>
      </w:pPr>
      <w:r>
        <w:t>Representa maturidade avançada com governança proativa, otimização e melhoria contínua institucionalizada.</w:t>
      </w:r>
    </w:p>
    <w:p>
      <w:pPr>
        <w:pStyle w:val="Heading2"/>
      </w:pPr>
      <w:r>
        <w:t>3.4 DG · Data Governance</w:t>
      </w:r>
    </w:p>
    <w:p>
      <w:pPr>
        <w:pStyle w:val="Heading3"/>
      </w:pPr>
      <w:r>
        <w:t>3.4.1 Contextualização do Domínio Avaliado</w:t>
      </w:r>
    </w:p>
    <w:p>
      <w:r>
        <w:rPr>
          <w:b/>
        </w:rPr>
        <w:t xml:space="preserve">Descrição: </w:t>
      </w:r>
      <w:r>
        <w:t>As questões neste domínio avaliam a existência, formalização e execução consistente dos mecanismos centrais de governança, incluindo políticas, princípios, estruturas de stewardship, papéis de responsabilidade e órgãos de supervisão. Avaliam como as responsabilidades são definidas, como as decisões são tomadas e como a governança é incorporada nas rotinas organizacionais. Esses elementos refletem os mecanismos estruturais, procedimentais e relacionais enfatizados na literatura como fundamentais para uma governança eficaz (Abraham et al., 2019). Além disso, fornecem a base para o desenvolvimento de capacidades em todos os demais domínios.</w:t>
      </w:r>
    </w:p>
    <w:p>
      <w:r>
        <w:rPr>
          <w:b/>
        </w:rPr>
        <w:t xml:space="preserve">Objetivo: </w:t>
      </w:r>
      <w:r>
        <w:t>Definir o domínio específico e contextualizar a ação de governança.</w:t>
      </w:r>
    </w:p>
    <w:p>
      <w:r>
        <w:rPr>
          <w:b/>
        </w:rPr>
        <w:t xml:space="preserve">Conteúdo esperado: </w:t>
      </w:r>
      <w:r>
        <w:t>Definição do domínio, contexto organizacional e posicionamento  de maturidade com base na pontuação obtida no assessment.</w:t>
      </w:r>
    </w:p>
    <w:p>
      <w:pPr>
        <w:spacing w:after="120"/>
      </w:pPr>
      <w:r>
        <w:t>Nível atual de maturidade: Nível 1 (Ad-hoc).</w:t>
      </w:r>
    </w:p>
    <w:p>
      <w:pPr>
        <w:pStyle w:val="Heading4"/>
      </w:pPr>
      <w:r>
        <w:t>Contexto Organizacional: [Descrição breve do cenário de governança de dados da organização]</w:t>
      </w:r>
    </w:p>
    <w:p>
      <w:pPr>
        <w:spacing w:after="120"/>
      </w:pPr>
      <w:r>
        <w:t>Código da ação acionada: DG-02</w:t>
      </w:r>
    </w:p>
    <w:p>
      <w:pPr>
        <w:pStyle w:val="Heading3"/>
      </w:pPr>
      <w:r>
        <w:t>3.4.2 Pacote de Procedimentos Prescritivos</w:t>
      </w:r>
    </w:p>
    <w:p>
      <w:pPr>
        <w:spacing w:after="120"/>
      </w:pPr>
      <w:r>
        <w:t>O pacote de procedimentos prescritivos consolida ações específicas do domínio e  mecanismos operacionais necessários para evolução de maturidade.</w:t>
        <w:br/>
      </w:r>
    </w:p>
    <w:p>
      <w:pPr>
        <w:pStyle w:val="Heading4"/>
      </w:pPr>
      <w:r>
        <w:t>3.4.2.1 Definição da Ação</w:t>
      </w:r>
    </w:p>
    <w:p>
      <w:r>
        <w:rPr>
          <w:b/>
        </w:rPr>
        <w:t xml:space="preserve">Propósito: </w:t>
      </w:r>
      <w:r>
        <w:t>Definir claramente a ação abordada no documento.</w:t>
      </w:r>
    </w:p>
    <w:p>
      <w:r>
        <w:rPr>
          <w:b/>
        </w:rPr>
        <w:t xml:space="preserve">Conteúdo Esperado: </w:t>
      </w:r>
      <w:r>
        <w:t>Código da ação, título, objetivo e limites de escopo.</w:t>
      </w:r>
    </w:p>
    <w:p>
      <w:pPr>
        <w:pStyle w:val="Heading6"/>
      </w:pPr>
      <w:r>
        <w:t>Elementos de Exemplo</w:t>
      </w:r>
    </w:p>
    <w:p>
      <w:pPr>
        <w:pStyle w:val="Heading5"/>
      </w:pPr>
      <w:r>
        <w:t>Código e Título da Ação: DG-02 - Atribuir propriedade e responsabilidades de governança</w:t>
      </w:r>
    </w:p>
    <w:p>
      <w:pPr>
        <w:pStyle w:val="Heading5"/>
      </w:pPr>
      <w:r>
        <w:t>Objetivo da Ação: Estabelecer propriedade e responsabilidades claras para a governança de dados.</w:t>
      </w:r>
    </w:p>
    <w:p>
      <w:pPr>
        <w:pStyle w:val="Heading5"/>
      </w:pPr>
      <w:r>
        <w:t>Limites de Escopo da Ação: Esta ação se aplica a todos os papéis de governança de dados dentro da organização.</w:t>
      </w:r>
    </w:p>
    <w:p>
      <w:pPr>
        <w:pStyle w:val="Heading4"/>
      </w:pPr>
      <w:r>
        <w:t>3.4.2.2 Definição do Procedimento</w:t>
      </w:r>
    </w:p>
    <w:p>
      <w:r>
        <w:rPr>
          <w:b/>
        </w:rPr>
        <w:t xml:space="preserve">Propósito: </w:t>
      </w:r>
      <w:r>
        <w:t>Delimitar os passos processuais necessários para alcançar o objetivo da ação.</w:t>
      </w:r>
    </w:p>
    <w:p>
      <w:r>
        <w:rPr>
          <w:b/>
        </w:rPr>
        <w:t xml:space="preserve">Conteúdo Esperado: </w:t>
      </w:r>
      <w:r>
        <w:t>Objetivo, pré-requisitos, entregáveis e estrutura de execução passo a passo.</w:t>
      </w:r>
    </w:p>
    <w:p>
      <w:pPr>
        <w:pStyle w:val="Heading6"/>
      </w:pPr>
      <w:r>
        <w:t>Elementos de Exemplo</w:t>
      </w:r>
    </w:p>
    <w:p>
      <w:pPr>
        <w:pStyle w:val="Heading5"/>
      </w:pPr>
      <w:r>
        <w:t>Objetivo do Procedimento: Consolidar efetivamente os requisitos de política de governança.</w:t>
      </w:r>
    </w:p>
    <w:p>
      <w:pPr>
        <w:pStyle w:val="Heading5"/>
      </w:pPr>
      <w:r>
        <w:t>Pré-requisitos: DG-01 devem estar completos.</w:t>
      </w:r>
    </w:p>
    <w:p>
      <w:pPr>
        <w:pStyle w:val="Heading5"/>
      </w:pPr>
      <w:r>
        <w:t>Entregáveis: Registro de requisitos.</w:t>
      </w:r>
    </w:p>
    <w:p>
      <w:pPr>
        <w:pStyle w:val="Heading5"/>
      </w:pPr>
      <w:r>
        <w:t>Estrutura de Execução Passo a Passo</w:t>
      </w:r>
    </w:p>
    <w:p>
      <w:pPr>
        <w:pStyle w:val="Heading4"/>
      </w:pPr>
      <w:r>
        <w:t>Elementos de exemplo</w:t>
      </w:r>
    </w:p>
    <w:p>
      <w:pPr>
        <w:spacing w:before="120" w:after="120"/>
      </w:pPr>
      <w:r>
        <w:rPr>
          <w:b/>
        </w:rPr>
        <w:t xml:space="preserve">Número do Procedimento: </w:t>
      </w:r>
      <w:r>
        <w:t>1</w:t>
      </w:r>
    </w:p>
    <w:p>
      <w:pPr>
        <w:spacing w:before="120" w:after="120"/>
      </w:pPr>
      <w:r>
        <w:rPr>
          <w:b/>
        </w:rPr>
        <w:t xml:space="preserve">Nome: </w:t>
      </w:r>
      <w:r>
        <w:t>Consolidar requisitos da política de governança</w:t>
      </w:r>
    </w:p>
    <w:p>
      <w:pPr>
        <w:spacing w:before="120" w:after="120"/>
      </w:pPr>
      <w:r>
        <w:rPr>
          <w:b/>
        </w:rPr>
        <w:t xml:space="preserve">Pré-requisito: </w:t>
      </w:r>
      <w:r>
        <w:t>Requer DG-01 completo</w:t>
      </w:r>
    </w:p>
    <w:p>
      <w:pPr>
        <w:spacing w:before="120" w:after="120"/>
      </w:pPr>
      <w:r>
        <w:rPr>
          <w:b/>
        </w:rPr>
        <w:t xml:space="preserve">Entregável: </w:t>
      </w:r>
      <w:r>
        <w:t>Registro de requisitos</w:t>
      </w:r>
    </w:p>
    <w:p>
      <w:r>
        <w:rPr>
          <w:b/>
        </w:rPr>
        <w:t>Recomendações:</w:t>
      </w:r>
    </w:p>
    <w:p>
      <w:pPr>
        <w:pStyle w:val="ListBullet"/>
      </w:pPr>
      <w:r>
        <w:t>Consolidar requisitos usando orientações do DAMA para componentes de políticas, incluindo propósito, escopo, autoridade e regras de governança conforme descrito em DMBOK2 (Capítulo 3.5, p. 62).</w:t>
      </w:r>
    </w:p>
    <w:p>
      <w:pPr>
        <w:pStyle w:val="ListBullet"/>
      </w:pPr>
      <w:r>
        <w:t>Validar que requisitos refletem princípios DAMA para responsabilidade e autoridade de decisão descritos em fundamentos de governança (Capítulo 3, p. 51).</w:t>
      </w:r>
    </w:p>
    <w:p>
      <w:pPr>
        <w:pStyle w:val="ListBullet"/>
      </w:pPr>
      <w:r>
        <w:t>Garantir que cada requisito esteja alinhado com responsabilidades de stewardship e propriedade definidas por DAMA (Capítulo 3.2, p. 55–57).</w:t>
      </w:r>
    </w:p>
    <w:p>
      <w:pPr>
        <w:pStyle w:val="ListBullet"/>
      </w:pPr>
      <w:r>
        <w:t>Confirmar cobertura de papéis e processos de governança conforme modelo funcional de atividades de governança DAMA (Capítulo 3.3, p. 58–59).</w:t>
      </w:r>
    </w:p>
    <w:p>
      <w:r>
        <w:rPr>
          <w:b/>
        </w:rPr>
        <w:t>Notas:</w:t>
      </w:r>
    </w:p>
    <w:p>
      <w:pPr>
        <w:pStyle w:val="ListBullet"/>
      </w:pPr>
      <w:r>
        <w:t>Utilizar critérios de capacidade de política DCAM para garantir que requisitos sejam estruturados, consistentes e rastreáveis entre domínios de governança.</w:t>
      </w:r>
    </w:p>
    <w:p>
      <w:pPr>
        <w:spacing w:before="240"/>
      </w:pPr>
    </w:p>
    <w:p>
      <w:pPr>
        <w:spacing w:before="120" w:after="120"/>
      </w:pPr>
      <w:r>
        <w:rPr>
          <w:b/>
        </w:rPr>
        <w:t xml:space="preserve">Número do Procedimento: </w:t>
      </w:r>
      <w:r>
        <w:t>2</w:t>
      </w:r>
    </w:p>
    <w:p>
      <w:pPr>
        <w:spacing w:before="120" w:after="120"/>
      </w:pPr>
      <w:r>
        <w:rPr>
          <w:b/>
        </w:rPr>
        <w:t xml:space="preserve">Nome: </w:t>
      </w:r>
      <w:r>
        <w:t>Produzir política formal de governança</w:t>
      </w:r>
    </w:p>
    <w:p>
      <w:pPr>
        <w:spacing w:before="120" w:after="120"/>
      </w:pPr>
      <w:r>
        <w:rPr>
          <w:b/>
        </w:rPr>
        <w:t xml:space="preserve">Pré-requisito: </w:t>
      </w:r>
      <w:r>
        <w:t>Requer requisitos validados</w:t>
      </w:r>
    </w:p>
    <w:p>
      <w:pPr>
        <w:spacing w:before="120" w:after="120"/>
      </w:pPr>
      <w:r>
        <w:rPr>
          <w:b/>
        </w:rPr>
        <w:t xml:space="preserve">Entregável: </w:t>
      </w:r>
      <w:r>
        <w:t>Política corporativa de governança v1.0</w:t>
      </w:r>
    </w:p>
    <w:p>
      <w:r>
        <w:rPr>
          <w:b/>
        </w:rPr>
        <w:t>Recomendações:</w:t>
      </w:r>
    </w:p>
    <w:p>
      <w:pPr>
        <w:pStyle w:val="ListBullet"/>
      </w:pPr>
      <w:r>
        <w:t>Criar política formal seguindo estrutura recomendada DAMA para políticas de governança, incluindo propósito, autoridade, papéis, escalonamento e expectativas de conformidade (Capítulo 3.5, p. 62–63).</w:t>
      </w:r>
    </w:p>
    <w:p>
      <w:pPr>
        <w:pStyle w:val="ListBullet"/>
      </w:pPr>
      <w:r>
        <w:t>Garantir que a política esteja alinhada com princípios DAMA para transparência de decisão e responsabilidade clara (Capítulo 3, p. 51).</w:t>
      </w:r>
    </w:p>
    <w:p>
      <w:pPr>
        <w:pStyle w:val="ListBullet"/>
      </w:pPr>
      <w:r>
        <w:t>Formatar o documento usando as convenções de artefato do DAMA para garantir que a política seja auditável e repetível (Capítulo 3 Apêndice, p. 69–70).</w:t>
      </w:r>
    </w:p>
    <w:p>
      <w:pPr>
        <w:pStyle w:val="ListBullet"/>
      </w:pPr>
      <w:r>
        <w:t>Incorporar responsabilidades de gestão do modelo de gestão DAMA para garantir que a política defina propriedade de decisão (Capítulo 4, p. 86–89).</w:t>
      </w:r>
    </w:p>
    <w:p>
      <w:r>
        <w:rPr>
          <w:b/>
        </w:rPr>
        <w:t>Notas:</w:t>
      </w:r>
    </w:p>
    <w:p>
      <w:pPr>
        <w:pStyle w:val="ListBullet"/>
      </w:pPr>
      <w:r>
        <w:t>Usar práticas de aprovação de políticas CMMI para reforçar o controle de qualidade e a disciplina de versionamento durante a criação de políticas.</w:t>
      </w:r>
    </w:p>
    <w:p>
      <w:pPr>
        <w:spacing w:before="240"/>
      </w:pPr>
    </w:p>
    <w:p>
      <w:pPr>
        <w:spacing w:before="120" w:after="120"/>
      </w:pPr>
      <w:r>
        <w:rPr>
          <w:b/>
        </w:rPr>
        <w:t xml:space="preserve">Número do Procedimento: </w:t>
      </w:r>
      <w:r>
        <w:t>3</w:t>
      </w:r>
    </w:p>
    <w:p>
      <w:pPr>
        <w:spacing w:before="120" w:after="120"/>
      </w:pPr>
      <w:r>
        <w:rPr>
          <w:b/>
        </w:rPr>
        <w:t xml:space="preserve">Nome: </w:t>
      </w:r>
      <w:r>
        <w:t>Definir padrões e regras de governança</w:t>
      </w:r>
    </w:p>
    <w:p>
      <w:pPr>
        <w:spacing w:before="120" w:after="120"/>
      </w:pPr>
      <w:r>
        <w:rPr>
          <w:b/>
        </w:rPr>
        <w:t xml:space="preserve">Pré-requisito: </w:t>
      </w:r>
      <w:r>
        <w:t>Requer política v1.0</w:t>
      </w:r>
    </w:p>
    <w:p>
      <w:pPr>
        <w:spacing w:before="120" w:after="120"/>
      </w:pPr>
      <w:r>
        <w:rPr>
          <w:b/>
        </w:rPr>
        <w:t xml:space="preserve">Entregável: </w:t>
      </w:r>
      <w:r>
        <w:t>Manual de Padrões de Governança de Dados</w:t>
      </w:r>
    </w:p>
    <w:p>
      <w:r>
        <w:rPr>
          <w:b/>
        </w:rPr>
        <w:t>Recomendações:</w:t>
      </w:r>
    </w:p>
    <w:p>
      <w:pPr>
        <w:pStyle w:val="ListBullet"/>
      </w:pPr>
      <w:r>
        <w:t>Definir padrões usando a orientação DAMA para tipos de regras de governança, incluindo regras de dados, regras de ciclo de vida e regras de gestão (Capítulo 3.5, p. 62–63).</w:t>
      </w:r>
    </w:p>
    <w:p>
      <w:pPr>
        <w:pStyle w:val="ListBullet"/>
      </w:pPr>
      <w:r>
        <w:t>Confirmar que regras refletem expectativas semânticas, de metadados e qualidade de DAMA documentadas em DMBOK2 (Capítulos 9, 10 e 11).</w:t>
      </w:r>
    </w:p>
    <w:p>
      <w:pPr>
        <w:pStyle w:val="ListBullet"/>
      </w:pPr>
      <w:r>
        <w:t>Garantir que cada padrão esteja vinculado a um papel de governança seguindo as descrições de responsabilidade de DAMA (Capítulo 3.2, p. 55–57).</w:t>
      </w:r>
    </w:p>
    <w:p>
      <w:pPr>
        <w:pStyle w:val="ListBullet"/>
      </w:pPr>
      <w:r>
        <w:t>Validar completude das regras usando recomendações DAMA para dimensões de metadados e qualidade (Capítulo 10, p. 282–284).</w:t>
      </w:r>
    </w:p>
    <w:p>
      <w:r>
        <w:rPr>
          <w:b/>
        </w:rPr>
        <w:t>Notas:</w:t>
      </w:r>
    </w:p>
    <w:p>
      <w:pPr>
        <w:pStyle w:val="ListBullet"/>
      </w:pPr>
      <w:r>
        <w:t>Aplicar princípios de necessidade e proporcionalidade de GDPR ao definir regras que afetam direitos de acesso, uso ou retenção de dados pessoais.</w:t>
      </w:r>
    </w:p>
    <w:p>
      <w:pPr>
        <w:spacing w:before="240"/>
      </w:pPr>
    </w:p>
    <w:p>
      <w:pPr>
        <w:spacing w:before="120" w:after="120"/>
      </w:pPr>
      <w:r>
        <w:rPr>
          <w:b/>
        </w:rPr>
        <w:t xml:space="preserve">Número do Procedimento: </w:t>
      </w:r>
      <w:r>
        <w:t>4</w:t>
      </w:r>
    </w:p>
    <w:p>
      <w:pPr>
        <w:spacing w:before="120" w:after="120"/>
      </w:pPr>
      <w:r>
        <w:rPr>
          <w:b/>
        </w:rPr>
        <w:t xml:space="preserve">Nome: </w:t>
      </w:r>
      <w:r>
        <w:t>Atribuir propriedade e gestão definitivas</w:t>
      </w:r>
    </w:p>
    <w:p>
      <w:pPr>
        <w:spacing w:before="120" w:after="120"/>
      </w:pPr>
      <w:r>
        <w:rPr>
          <w:b/>
        </w:rPr>
        <w:t xml:space="preserve">Pré-requisito: </w:t>
      </w:r>
      <w:r>
        <w:t>Requer descrições de papéis atualizadas.</w:t>
      </w:r>
    </w:p>
    <w:p>
      <w:pPr>
        <w:spacing w:before="120" w:after="120"/>
      </w:pPr>
      <w:r>
        <w:rPr>
          <w:b/>
        </w:rPr>
        <w:t xml:space="preserve">Entregável: </w:t>
      </w:r>
      <w:r>
        <w:t>Mapa de propriedade e stewardship</w:t>
      </w:r>
    </w:p>
    <w:p>
      <w:r>
        <w:rPr>
          <w:b/>
        </w:rPr>
        <w:t>Recomendações:</w:t>
      </w:r>
    </w:p>
    <w:p>
      <w:pPr>
        <w:pStyle w:val="ListBullet"/>
      </w:pPr>
      <w:r>
        <w:t>Atribuir proprietários e stewards usando competências formais e modelos de responsabilidade de DAMA para papéis de governança (Capítulo 4, p. 86–89).</w:t>
      </w:r>
    </w:p>
    <w:p>
      <w:pPr>
        <w:pStyle w:val="ListBullet"/>
      </w:pPr>
      <w:r>
        <w:t>Garanta que as atribuições de propriedade reflitam a estrutura de autoridade de escalonamento e decisão de DAMA (Capítulo 3.4, p. 60).</w:t>
      </w:r>
    </w:p>
    <w:p>
      <w:pPr>
        <w:pStyle w:val="ListBullet"/>
      </w:pPr>
      <w:r>
        <w:t>Validar cobertura de stewardship entre domínios de dados seguindo alinhamento funcional de governança DAMA (Figura 3-2, p. 53).</w:t>
      </w:r>
    </w:p>
    <w:p>
      <w:pPr>
        <w:pStyle w:val="ListBullet"/>
      </w:pPr>
      <w:r>
        <w:t>Confirme alinhamento das responsabilidades com checkpoints do ciclo de vida descritos por DAMA (Capítulo 4.3, p. 92).</w:t>
      </w:r>
    </w:p>
    <w:p>
      <w:r>
        <w:rPr>
          <w:b/>
        </w:rPr>
        <w:t>Notas:</w:t>
      </w:r>
    </w:p>
    <w:p>
      <w:pPr>
        <w:pStyle w:val="ListBullet"/>
      </w:pPr>
      <w:r>
        <w:t>Use indicadores de prontidão IDGC para confirmar que owners e stewards possuem adequação comportamental e suporte organizacional para executar suas responsabilidades efetivamente.</w:t>
      </w:r>
    </w:p>
    <w:p>
      <w:pPr>
        <w:spacing w:before="240"/>
      </w:pPr>
    </w:p>
    <w:p>
      <w:pPr>
        <w:spacing w:before="120" w:after="120"/>
      </w:pPr>
      <w:r>
        <w:rPr>
          <w:b/>
        </w:rPr>
        <w:t xml:space="preserve">Número do Procedimento: </w:t>
      </w:r>
      <w:r>
        <w:t>5</w:t>
      </w:r>
    </w:p>
    <w:p>
      <w:pPr>
        <w:spacing w:before="120" w:after="120"/>
      </w:pPr>
      <w:r>
        <w:rPr>
          <w:b/>
        </w:rPr>
        <w:t xml:space="preserve">Nome: </w:t>
      </w:r>
      <w:r>
        <w:t>Publicar papéis e responsabilidades de governança</w:t>
      </w:r>
    </w:p>
    <w:p>
      <w:pPr>
        <w:spacing w:before="120" w:after="120"/>
      </w:pPr>
      <w:r>
        <w:rPr>
          <w:b/>
        </w:rPr>
        <w:t xml:space="preserve">Pré-requisito: </w:t>
      </w:r>
      <w:r>
        <w:t>Requer aprovação e mapeamento de papéis</w:t>
      </w:r>
    </w:p>
    <w:p>
      <w:pPr>
        <w:spacing w:before="120" w:after="120"/>
      </w:pPr>
      <w:r>
        <w:rPr>
          <w:b/>
        </w:rPr>
        <w:t xml:space="preserve">Entregável: </w:t>
      </w:r>
      <w:r>
        <w:t>Estatuto de papéis de governança</w:t>
      </w:r>
    </w:p>
    <w:p>
      <w:r>
        <w:rPr>
          <w:b/>
        </w:rPr>
        <w:t>Recomendações:</w:t>
      </w:r>
    </w:p>
    <w:p>
      <w:pPr>
        <w:pStyle w:val="ListBullet"/>
      </w:pPr>
      <w:r>
        <w:t>Publicar papéis seguindo orientações DAMA sobre comunicação de governança e engajamento de stakeholders (Capítulo 3.6, p. 64).</w:t>
      </w:r>
    </w:p>
    <w:p>
      <w:pPr>
        <w:pStyle w:val="ListBullet"/>
      </w:pPr>
      <w:r>
        <w:t>Esclarecer responsabilidades usando a estrutura de responsabilidade DAMA para evitar ambiguidade na autoridade de decisão (Capítulo 3, p.51).</w:t>
      </w:r>
    </w:p>
    <w:p>
      <w:pPr>
        <w:pStyle w:val="ListBullet"/>
      </w:pPr>
      <w:r>
        <w:t>Documentar responsabilidades e mapeamentos seguindo formatação de artefatos DAMA para materiais de governança (Capítulo 3 Apêndice, p. 69).</w:t>
      </w:r>
    </w:p>
    <w:p>
      <w:pPr>
        <w:pStyle w:val="ListBullet"/>
      </w:pPr>
      <w:r>
        <w:t>Garantir que deveres de stewardship e propriedade sejam comunicados claramente em conformidade com os princípios de stewardship DAMA (Capítulo 4, p. 86–87).</w:t>
      </w:r>
    </w:p>
    <w:p>
      <w:r>
        <w:rPr>
          <w:b/>
        </w:rPr>
        <w:t>Notas:</w:t>
      </w:r>
    </w:p>
    <w:p>
      <w:pPr>
        <w:pStyle w:val="ListBullet"/>
      </w:pPr>
      <w:r>
        <w:t>Aplique práticas de alinhamento organizacional DCAM para garantir que os papéis sejam adotados de forma consistente nos domínios de negócios e técnicos.</w:t>
      </w:r>
    </w:p>
    <w:p>
      <w:pPr>
        <w:pStyle w:val="ListBullet"/>
      </w:pPr>
      <w:r>
        <w:t>Revisar Políticas Existentes</w:t>
      </w:r>
    </w:p>
    <w:p>
      <w:pPr>
        <w:pStyle w:val="ListBullet"/>
      </w:pPr>
      <w:r>
        <w:t>Identificar Componentes da Política</w:t>
      </w:r>
    </w:p>
    <w:p>
      <w:pPr>
        <w:pStyle w:val="ListBullet"/>
      </w:pPr>
      <w:r>
        <w:t>Validar Requisitos com Base nos Princípios de DAMA</w:t>
      </w:r>
    </w:p>
    <w:p>
      <w:pPr>
        <w:pStyle w:val="ListBullet"/>
      </w:pPr>
      <w:r>
        <w:t>Mapear Requisitos para Papéis de Governança</w:t>
      </w:r>
    </w:p>
    <w:p>
      <w:pPr>
        <w:pStyle w:val="ListBullet"/>
      </w:pPr>
      <w:r>
        <w:t>Avaliar Cobertura das Atividades de Governança</w:t>
      </w:r>
    </w:p>
    <w:p>
      <w:pPr>
        <w:pStyle w:val="ListBullet"/>
      </w:pPr>
      <w:r>
        <w:t>Envolver Stakeholders para Revisão Final</w:t>
      </w:r>
    </w:p>
    <w:p>
      <w:pPr>
        <w:pStyle w:val="ListBullet"/>
      </w:pPr>
      <w:r>
        <w:t>Compilar Registro de Requisitos</w:t>
      </w:r>
    </w:p>
    <w:p>
      <w:pPr>
        <w:pStyle w:val="ListBullet"/>
      </w:pPr>
      <w:r>
        <w:t>Estabelecer Pontos de Verificação de Governança</w:t>
      </w:r>
    </w:p>
    <w:p>
      <w:pPr>
        <w:pStyle w:val="Heading4"/>
      </w:pPr>
      <w:r>
        <w:t>3.4.2.3 Componentes Estruturais da Governança</w:t>
      </w:r>
    </w:p>
    <w:p>
      <w:r>
        <w:rPr>
          <w:b/>
        </w:rPr>
        <w:t xml:space="preserve">Propósito: </w:t>
      </w:r>
      <w:r>
        <w:t>Definir os elementos estruturais da governança relevantes para a ação.</w:t>
      </w:r>
    </w:p>
    <w:p>
      <w:r>
        <w:rPr>
          <w:b/>
        </w:rPr>
        <w:t xml:space="preserve">Conteúdo Esperado: </w:t>
      </w:r>
      <w:r>
        <w:t>Cobertura, temas, estrutura organizacional, autoridade de decisão, processos, interfaces e exclusões.</w:t>
      </w:r>
    </w:p>
    <w:p>
      <w:pPr>
        <w:pStyle w:val="Heading6"/>
      </w:pPr>
      <w:r>
        <w:t>Elementos de Exemplo</w:t>
      </w:r>
    </w:p>
    <w:p>
      <w:pPr>
        <w:pStyle w:val="Heading5"/>
      </w:pPr>
      <w:r>
        <w:t>Cobertura Organizacional: Todos os papéis de governança de dados estão incluídos.</w:t>
      </w:r>
    </w:p>
    <w:p>
      <w:pPr>
        <w:pStyle w:val="Heading5"/>
      </w:pPr>
      <w:r>
        <w:t>Cobertura de Ativos de Dados: Todos os ativos de dados governados pelo Conselho de Governança de Dados.</w:t>
      </w:r>
    </w:p>
    <w:p>
      <w:pPr>
        <w:pStyle w:val="Heading5"/>
      </w:pPr>
      <w:r>
        <w:t>Temas de Governança: Responsabilidade, autoridade de decisão, curadoria.</w:t>
      </w:r>
    </w:p>
    <w:p>
      <w:pPr>
        <w:pStyle w:val="Heading5"/>
      </w:pPr>
      <w:r>
        <w:t>Estrutura Organizacional de Governança: Conselho de Governança de Dados, Escritório de Governança de Dados, Proprietários de Dados, Curadores de Dados, Custódios de Dados.</w:t>
      </w:r>
    </w:p>
    <w:p>
      <w:pPr>
        <w:pStyle w:val="Heading5"/>
      </w:pPr>
      <w:r>
        <w:t>Modelo de Autoridade de Decisão: Papéis e responsabilidades definidos para a tomada de decisões.</w:t>
      </w:r>
    </w:p>
    <w:p>
      <w:pPr>
        <w:pStyle w:val="Heading5"/>
      </w:pPr>
      <w:r>
        <w:t>Processos de Governança</w:t>
      </w:r>
    </w:p>
    <w:p>
      <w:pPr>
        <w:pStyle w:val="ListBullet"/>
      </w:pPr>
      <w:r>
        <w:t>Coleta de requisitos</w:t>
      </w:r>
    </w:p>
    <w:p>
      <w:pPr>
        <w:pStyle w:val="ListBullet"/>
      </w:pPr>
      <w:r>
        <w:t>Envolvimento de stakeholders</w:t>
      </w:r>
    </w:p>
    <w:p>
      <w:pPr>
        <w:pStyle w:val="ListBullet"/>
      </w:pPr>
      <w:r>
        <w:t>Validação de políticas</w:t>
      </w:r>
    </w:p>
    <w:p>
      <w:pPr>
        <w:pStyle w:val="ListBullet"/>
      </w:pPr>
      <w:r>
        <w:t>Documentação de requisitos</w:t>
      </w:r>
    </w:p>
    <w:p>
      <w:pPr>
        <w:pStyle w:val="Heading5"/>
      </w:pPr>
      <w:r>
        <w:t>Interfaces com Outras Estruturas de Governança: Coordenação com outros domínios de governança conforme necessário.</w:t>
      </w:r>
    </w:p>
    <w:p>
      <w:pPr>
        <w:pStyle w:val="Heading5"/>
      </w:pPr>
      <w:r>
        <w:t>Exclusões Explícitas: Nenhuma identificada neste estágio.</w:t>
      </w:r>
    </w:p>
    <w:p>
      <w:pPr>
        <w:pStyle w:val="Heading4"/>
      </w:pPr>
      <w:r>
        <w:t>3.4.2.4 Mecanismos de Controle e Supervisão</w:t>
      </w:r>
    </w:p>
    <w:p>
      <w:r>
        <w:rPr>
          <w:b/>
        </w:rPr>
        <w:t xml:space="preserve">Propósito: </w:t>
      </w:r>
      <w:r>
        <w:t>Definir os mecanismos formais de controle e supervisão aplicáveis a esta ação.</w:t>
      </w:r>
    </w:p>
    <w:p>
      <w:r>
        <w:rPr>
          <w:b/>
        </w:rPr>
        <w:t xml:space="preserve">Conteúdo Esperado: </w:t>
      </w:r>
      <w:r>
        <w:t>Definição básica de supervisão de governança alinhada com a maturidade fundamental.</w:t>
      </w:r>
    </w:p>
    <w:p>
      <w:pPr>
        <w:pStyle w:val="Heading2"/>
      </w:pPr>
      <w:r>
        <w:t>3.5 DA · Data Architecture</w:t>
      </w:r>
    </w:p>
    <w:p>
      <w:pPr>
        <w:pStyle w:val="Heading3"/>
      </w:pPr>
      <w:r>
        <w:t>3.5.1 Contextualização do Domínio Avaliado</w:t>
      </w:r>
    </w:p>
    <w:p>
      <w:r>
        <w:rPr>
          <w:b/>
        </w:rPr>
        <w:t xml:space="preserve">Descrição: </w:t>
      </w:r>
      <w:r>
        <w:t>Itens neste domínio avaliam princípios arquiteturais, a presença de arquitetura de dados de referência, a integração das perspectivas de negócios e dados, e o alinhamento das definições estruturais com as estratégias organizacionais. Esses elementos são mecanismos fundamentais que possibilitam governança escalável e sustentável. Pesquisas mostram consistentemente que a arquitetura de dados funciona como uma camada estrutural central que suporta interoperabilidade, consistência, governança do ciclo de vida e evolução controlada dos ativos de dados em toda a empresa (Legner et al., 2020)</w:t>
      </w:r>
    </w:p>
    <w:p>
      <w:r>
        <w:rPr>
          <w:b/>
        </w:rPr>
        <w:t xml:space="preserve">Objetivo: </w:t>
      </w:r>
      <w:r>
        <w:t>Definir o domínio específico e contextualizar a ação de governança.</w:t>
      </w:r>
    </w:p>
    <w:p>
      <w:r>
        <w:rPr>
          <w:b/>
        </w:rPr>
        <w:t xml:space="preserve">Conteúdo esperado: </w:t>
      </w:r>
      <w:r>
        <w:t>Definição do domínio, contexto organizacional e posicionamento  de maturidade com base na pontuação obtida no assessment.</w:t>
      </w:r>
    </w:p>
    <w:p>
      <w:pPr>
        <w:spacing w:after="120"/>
      </w:pPr>
      <w:r>
        <w:t>Nível atual de maturidade: Nível 3 (Definido).</w:t>
      </w:r>
    </w:p>
    <w:p>
      <w:pPr>
        <w:pStyle w:val="Heading4"/>
      </w:pPr>
      <w:r>
        <w:t>Contexto Organizacional: Este procedimento se aplica a todos os fluxos de trabalho de dados dentro da organização.</w:t>
      </w:r>
    </w:p>
    <w:p>
      <w:pPr>
        <w:spacing w:after="120"/>
      </w:pPr>
      <w:r>
        <w:t>Código da ação acionada: DA-04</w:t>
      </w:r>
    </w:p>
    <w:p>
      <w:pPr>
        <w:pStyle w:val="Heading3"/>
      </w:pPr>
      <w:r>
        <w:t>3.5.2 Pacote de Procedimentos Prescritivos</w:t>
      </w:r>
    </w:p>
    <w:p>
      <w:pPr>
        <w:spacing w:after="120"/>
      </w:pPr>
      <w:r>
        <w:t>O pacote de procedimentos prescritivos consolida ações específicas do domínio e  mecanismos operacionais necessários para evolução de maturidade.</w:t>
        <w:br/>
      </w:r>
    </w:p>
    <w:p>
      <w:pPr>
        <w:pStyle w:val="Heading4"/>
      </w:pPr>
      <w:r>
        <w:t>3.5.2.1 Definição da Ação</w:t>
      </w:r>
    </w:p>
    <w:p>
      <w:r>
        <w:rPr>
          <w:b/>
        </w:rPr>
        <w:t xml:space="preserve">Propósito: </w:t>
      </w:r>
      <w:r>
        <w:t>Articular claramente a ação que está sendo definida, incluindo seus objetivos e escopo.</w:t>
      </w:r>
    </w:p>
    <w:p>
      <w:r>
        <w:rPr>
          <w:b/>
        </w:rPr>
        <w:t xml:space="preserve">Conteúdo esperado: </w:t>
      </w:r>
      <w:r>
        <w:t>Código da ação, título, objetivos e limites de escopo.</w:t>
      </w:r>
    </w:p>
    <w:p>
      <w:pPr>
        <w:pStyle w:val="Heading6"/>
      </w:pPr>
      <w:r>
        <w:t>Elementos de exemplo</w:t>
      </w:r>
    </w:p>
    <w:p>
      <w:pPr>
        <w:pStyle w:val="Heading5"/>
      </w:pPr>
      <w:r>
        <w:t>Código e Título da Ação: DA-04 - Integrar a governança de arquitetura em fluxos de trabalho</w:t>
      </w:r>
    </w:p>
    <w:p>
      <w:pPr>
        <w:pStyle w:val="Heading5"/>
      </w:pPr>
      <w:r>
        <w:t>Objetivo da Ação: Integrar pontos de verificação de governança de arquitetura nos fluxos de trabalho existentes.</w:t>
      </w:r>
    </w:p>
    <w:p>
      <w:pPr>
        <w:pStyle w:val="Heading5"/>
      </w:pPr>
      <w:r>
        <w:t>Limites de Escopo da Ação: Esta ação se aplica a todos os fluxos de trabalho envolvendo criação, transformação e publicação de dados.</w:t>
      </w:r>
    </w:p>
    <w:p>
      <w:pPr>
        <w:pStyle w:val="Heading4"/>
      </w:pPr>
      <w:r>
        <w:t>3.5.2.2 Definição do Procedimento</w:t>
      </w:r>
    </w:p>
    <w:p>
      <w:r>
        <w:rPr>
          <w:b/>
        </w:rPr>
        <w:t xml:space="preserve">Propósito: </w:t>
      </w:r>
      <w:r>
        <w:t>Detalhar a estrutura de execução passo a passo para a ação, incluindo pré-requisitos e entregáveis.</w:t>
      </w:r>
    </w:p>
    <w:p>
      <w:r>
        <w:rPr>
          <w:b/>
        </w:rPr>
        <w:t xml:space="preserve">Conteúdo esperado: </w:t>
      </w:r>
      <w:r>
        <w:t>Objetivo do procedimento, pré-requisitos, entregáveis e uma estrutura de execução estruturada.</w:t>
      </w:r>
    </w:p>
    <w:p>
      <w:pPr>
        <w:pStyle w:val="Heading6"/>
      </w:pPr>
      <w:r>
        <w:t>Elementos de exemplo</w:t>
      </w:r>
    </w:p>
    <w:p>
      <w:pPr>
        <w:pStyle w:val="Heading5"/>
      </w:pPr>
      <w:r>
        <w:t>Objetivo do Procedimento: Garantir que a governança de arquitetura esteja integrada em fluxos de trabalho por meio de pontos de verificação definidos.</w:t>
      </w:r>
    </w:p>
    <w:p>
      <w:pPr>
        <w:pStyle w:val="Heading5"/>
      </w:pPr>
      <w:r>
        <w:t>Pré-requisitos: Requer papéis e padrões DA-03.</w:t>
      </w:r>
    </w:p>
    <w:p>
      <w:pPr>
        <w:pStyle w:val="Heading5"/>
      </w:pPr>
      <w:r>
        <w:t>Entregáveis: Modelos de fluxo de trabalho atualizados.</w:t>
      </w:r>
    </w:p>
    <w:p>
      <w:pPr>
        <w:pStyle w:val="Heading5"/>
      </w:pPr>
      <w:r>
        <w:t>Estrutura de Execução Passo a Passo</w:t>
      </w:r>
    </w:p>
    <w:p>
      <w:pPr>
        <w:pStyle w:val="Heading4"/>
      </w:pPr>
      <w:r>
        <w:t>Elementos de exemplo</w:t>
      </w:r>
    </w:p>
    <w:p>
      <w:pPr>
        <w:spacing w:before="120" w:after="120"/>
      </w:pPr>
      <w:r>
        <w:rPr>
          <w:b/>
        </w:rPr>
        <w:t xml:space="preserve">Número do Procedimento: </w:t>
      </w:r>
      <w:r>
        <w:t>1</w:t>
      </w:r>
    </w:p>
    <w:p>
      <w:pPr>
        <w:spacing w:before="120" w:after="120"/>
      </w:pPr>
      <w:r>
        <w:rPr>
          <w:b/>
        </w:rPr>
        <w:t xml:space="preserve">Nome: </w:t>
      </w:r>
      <w:r>
        <w:t>Incorporar checkpoints de arquitetura em fluxos de trabalho de domínio</w:t>
      </w:r>
    </w:p>
    <w:p>
      <w:pPr>
        <w:spacing w:before="120" w:after="120"/>
      </w:pPr>
      <w:r>
        <w:rPr>
          <w:b/>
        </w:rPr>
        <w:t xml:space="preserve">Pré-requisito: </w:t>
      </w:r>
      <w:r>
        <w:t>Requer papéis e padrões DA-03</w:t>
      </w:r>
    </w:p>
    <w:p>
      <w:pPr>
        <w:spacing w:before="120" w:after="120"/>
      </w:pPr>
      <w:r>
        <w:rPr>
          <w:b/>
        </w:rPr>
        <w:t xml:space="preserve">Entregável: </w:t>
      </w:r>
      <w:r>
        <w:t>Modelos de fluxo de trabalho atualizados</w:t>
      </w:r>
    </w:p>
    <w:p>
      <w:r>
        <w:rPr>
          <w:b/>
        </w:rPr>
        <w:t>Recomendações:</w:t>
      </w:r>
    </w:p>
    <w:p>
      <w:pPr>
        <w:pStyle w:val="ListBullet"/>
      </w:pPr>
      <w:r>
        <w:t>Incorpore checkpoints usando orientações DAMA para integrar controles estruturais em processos operacionais e analíticos de dados conforme descrito em DMBOK2 (Capítulo 3.3, p. 58–59).</w:t>
      </w:r>
    </w:p>
    <w:p>
      <w:pPr>
        <w:pStyle w:val="ListBullet"/>
      </w:pPr>
      <w:r>
        <w:t>Garantir que pontos de controle reflitam expectativas de controle do ciclo de vida DAMA para criação, transformação e publicação (Capítulo 4.3, p. 92).</w:t>
      </w:r>
    </w:p>
    <w:p>
      <w:pPr>
        <w:pStyle w:val="ListBullet"/>
      </w:pPr>
      <w:r>
        <w:t>Validar que cada ponto de verificação aborda as regras DAMA para metadados, linhagem e consistência estrutural (Capítulos 10 e 11).</w:t>
      </w:r>
    </w:p>
    <w:p>
      <w:pPr>
        <w:pStyle w:val="ListBullet"/>
      </w:pPr>
      <w:r>
        <w:t>Confirmar alinhamento com responsabilidades de stewardship DAMA para aplicar limites de decisão em etapas de fluxo de trabalho (Capítulo 4, p. 86–87).</w:t>
      </w:r>
    </w:p>
    <w:p>
      <w:r>
        <w:rPr>
          <w:b/>
        </w:rPr>
        <w:t>Notas:</w:t>
      </w:r>
    </w:p>
    <w:p>
      <w:pPr>
        <w:pStyle w:val="ListBullet"/>
      </w:pPr>
      <w:r>
        <w:t>Usar mapeamento de capacidade de workflow DCAM para garantir que pontos de controle reforcem objetivos de arquitetura corporativa.</w:t>
      </w:r>
    </w:p>
    <w:p>
      <w:pPr>
        <w:spacing w:before="240"/>
      </w:pPr>
    </w:p>
    <w:p>
      <w:pPr>
        <w:spacing w:before="120" w:after="120"/>
      </w:pPr>
      <w:r>
        <w:rPr>
          <w:b/>
        </w:rPr>
        <w:t xml:space="preserve">Número do Procedimento: </w:t>
      </w:r>
      <w:r>
        <w:t>2</w:t>
      </w:r>
    </w:p>
    <w:p>
      <w:pPr>
        <w:spacing w:before="120" w:after="120"/>
      </w:pPr>
      <w:r>
        <w:rPr>
          <w:b/>
        </w:rPr>
        <w:t xml:space="preserve">Nome: </w:t>
      </w:r>
      <w:r>
        <w:t>Integrar critérios de arquitetura nas decisões de modelagem e integração</w:t>
      </w:r>
    </w:p>
    <w:p>
      <w:pPr>
        <w:spacing w:before="120" w:after="120"/>
      </w:pPr>
      <w:r>
        <w:rPr>
          <w:b/>
        </w:rPr>
        <w:t xml:space="preserve">Pré-requisito: </w:t>
      </w:r>
      <w:r>
        <w:t>Requer padrões</w:t>
      </w:r>
    </w:p>
    <w:p>
      <w:pPr>
        <w:spacing w:before="120" w:after="120"/>
      </w:pPr>
      <w:r>
        <w:rPr>
          <w:b/>
        </w:rPr>
        <w:t xml:space="preserve">Entregável: </w:t>
      </w:r>
      <w:r>
        <w:t>Templates de design governados</w:t>
      </w:r>
    </w:p>
    <w:p>
      <w:r>
        <w:rPr>
          <w:b/>
        </w:rPr>
        <w:t>Recomendações:</w:t>
      </w:r>
    </w:p>
    <w:p>
      <w:pPr>
        <w:pStyle w:val="ListBullet"/>
      </w:pPr>
      <w:r>
        <w:t>Integrar critérios baseados em modelagem e expectativas estruturais DAMA que definem como a arquitetura deve guiar o design conceitual, lógico e físico (Capítulo 10, p. 282–284).</w:t>
      </w:r>
    </w:p>
    <w:p>
      <w:pPr>
        <w:pStyle w:val="ListBullet"/>
      </w:pPr>
      <w:r>
        <w:t>Garantir que dependências estruturais estejam alinhadas com a governança da arquitetura funcional DAMA, cobrindo clareza semântica e significado de negócio (Capítulo 3.3, p. 58).</w:t>
      </w:r>
    </w:p>
    <w:p>
      <w:pPr>
        <w:pStyle w:val="ListBullet"/>
      </w:pPr>
      <w:r>
        <w:t>Validar decisões de integração usando regras de qualidade e metadados do DAMA (Capítulo 11, p. 308–311).</w:t>
      </w:r>
    </w:p>
    <w:p>
      <w:pPr>
        <w:pStyle w:val="ListBullet"/>
      </w:pPr>
      <w:r>
        <w:t>Confirmar alinhamento com responsabilidades de stewardship DAMA para definição e aprovação de padrões de modelagem (Capítulo 4, p. 86–89).</w:t>
      </w:r>
    </w:p>
    <w:p>
      <w:r>
        <w:rPr>
          <w:b/>
        </w:rPr>
        <w:t>Notas:</w:t>
      </w:r>
    </w:p>
    <w:p>
      <w:pPr>
        <w:pStyle w:val="ListBullet"/>
      </w:pPr>
      <w:r>
        <w:t>Usar lógica de verificação de design do CMMI para reforçar rastreabilidade e correção estrutural.</w:t>
      </w:r>
    </w:p>
    <w:p>
      <w:pPr>
        <w:spacing w:before="240"/>
      </w:pPr>
    </w:p>
    <w:p>
      <w:pPr>
        <w:spacing w:before="120" w:after="120"/>
      </w:pPr>
      <w:r>
        <w:rPr>
          <w:b/>
        </w:rPr>
        <w:t xml:space="preserve">Número do Procedimento: </w:t>
      </w:r>
      <w:r>
        <w:t>3</w:t>
      </w:r>
    </w:p>
    <w:p>
      <w:pPr>
        <w:spacing w:before="120" w:after="120"/>
      </w:pPr>
      <w:r>
        <w:rPr>
          <w:b/>
        </w:rPr>
        <w:t xml:space="preserve">Nome: </w:t>
      </w:r>
      <w:r>
        <w:t>Atualizar documentação do ciclo de vida com requisitos arquiteturais</w:t>
      </w:r>
    </w:p>
    <w:p>
      <w:pPr>
        <w:spacing w:before="120" w:after="120"/>
      </w:pPr>
      <w:r>
        <w:rPr>
          <w:b/>
        </w:rPr>
        <w:t xml:space="preserve">Pré-requisito: </w:t>
      </w:r>
      <w:r>
        <w:t>Requer redesenho de fluxo de trabalho</w:t>
      </w:r>
    </w:p>
    <w:p>
      <w:pPr>
        <w:spacing w:before="120" w:after="120"/>
      </w:pPr>
      <w:r>
        <w:rPr>
          <w:b/>
        </w:rPr>
        <w:t xml:space="preserve">Entregável: </w:t>
      </w:r>
      <w:r>
        <w:t>Documentação do ciclo de vida atualizada</w:t>
      </w:r>
    </w:p>
    <w:p>
      <w:r>
        <w:rPr>
          <w:b/>
        </w:rPr>
        <w:t>Recomendações:</w:t>
      </w:r>
    </w:p>
    <w:p>
      <w:pPr>
        <w:pStyle w:val="ListBullet"/>
      </w:pPr>
      <w:r>
        <w:t>Atualizar documentação conforme o modelo de ciclo de vida DAMA, que define pontos de verificação para governança da evolução estrutural (Capítulo 4.3, p. 92).</w:t>
      </w:r>
    </w:p>
    <w:p>
      <w:pPr>
        <w:pStyle w:val="ListBullet"/>
      </w:pPr>
      <w:r>
        <w:t>Assegure que os requisitos de arquitetura permaneçam alinhados com as expectativas DAMA para estrutura de metadata e documentação de lineage (Capítulo 10, p. 282).</w:t>
      </w:r>
    </w:p>
    <w:p>
      <w:pPr>
        <w:pStyle w:val="ListBullet"/>
      </w:pPr>
      <w:r>
        <w:t>Validar que descrições do ciclo de vida refletem responsabilidades DAMA para owners e stewards (Capítulo 4, p. 86–87).</w:t>
      </w:r>
    </w:p>
    <w:p>
      <w:pPr>
        <w:pStyle w:val="ListBullet"/>
      </w:pPr>
      <w:r>
        <w:t>Confirmar que dependências estruturais e pontos de mudança seguem regras de governança DAMA (Capítulo 3.5, p. 62–63).</w:t>
      </w:r>
    </w:p>
    <w:p>
      <w:r>
        <w:rPr>
          <w:b/>
        </w:rPr>
        <w:t>Notas:</w:t>
      </w:r>
    </w:p>
    <w:p>
      <w:pPr>
        <w:pStyle w:val="ListBullet"/>
      </w:pPr>
      <w:r>
        <w:t>Usar indicadores de capacidade do ciclo de vida DCAM para melhorar a consistência entre fases do ciclo de vida.</w:t>
      </w:r>
    </w:p>
    <w:p>
      <w:pPr>
        <w:spacing w:before="240"/>
      </w:pPr>
    </w:p>
    <w:p>
      <w:pPr>
        <w:spacing w:before="120" w:after="120"/>
      </w:pPr>
      <w:r>
        <w:rPr>
          <w:b/>
        </w:rPr>
        <w:t xml:space="preserve">Número do Procedimento: </w:t>
      </w:r>
      <w:r>
        <w:t>4</w:t>
      </w:r>
    </w:p>
    <w:p>
      <w:pPr>
        <w:spacing w:before="120" w:after="120"/>
      </w:pPr>
      <w:r>
        <w:rPr>
          <w:b/>
        </w:rPr>
        <w:t xml:space="preserve">Nome: </w:t>
      </w:r>
      <w:r>
        <w:t>Aplicar verificações estruturais em pontos decisórios do domínio</w:t>
      </w:r>
    </w:p>
    <w:p>
      <w:pPr>
        <w:spacing w:before="120" w:after="120"/>
      </w:pPr>
      <w:r>
        <w:rPr>
          <w:b/>
        </w:rPr>
        <w:t xml:space="preserve">Pré-requisito: </w:t>
      </w:r>
      <w:r>
        <w:t>Requer workflows governados</w:t>
      </w:r>
    </w:p>
    <w:p>
      <w:pPr>
        <w:spacing w:before="120" w:after="120"/>
      </w:pPr>
      <w:r>
        <w:rPr>
          <w:b/>
        </w:rPr>
        <w:t xml:space="preserve">Entregável: </w:t>
      </w:r>
      <w:r>
        <w:t>Evidência de controles arquiteturais</w:t>
      </w:r>
    </w:p>
    <w:p>
      <w:r>
        <w:rPr>
          <w:b/>
        </w:rPr>
        <w:t>Recomendações:</w:t>
      </w:r>
    </w:p>
    <w:p>
      <w:pPr>
        <w:pStyle w:val="ListBullet"/>
      </w:pPr>
      <w:r>
        <w:t>Aplicar verificações seguindo expectativas de governança estrutural DAMA que requerem validação de modelos, relacionamentos e semântica antes das aprovações (Capítulo 3.3, p. 58).</w:t>
      </w:r>
    </w:p>
    <w:p>
      <w:pPr>
        <w:pStyle w:val="ListBullet"/>
      </w:pPr>
      <w:r>
        <w:t>Garantir que as verificações incorporem indicadores de qualidade de metadados, linhagem e semântica de DAMA (Capítulos 10 e 11).</w:t>
      </w:r>
    </w:p>
    <w:p>
      <w:pPr>
        <w:pStyle w:val="ListBullet"/>
      </w:pPr>
      <w:r>
        <w:t>Valide que pontos de decisão reforcem responsabilidades de governança, incluindo aprovação, escalonamento e ação corretiva (Capítulo 4, p. 86–89).</w:t>
      </w:r>
    </w:p>
    <w:p>
      <w:pPr>
        <w:pStyle w:val="ListBullet"/>
      </w:pPr>
      <w:r>
        <w:t>Confirmar que verificações estruturais permanecem alinhadas com pontos de verificação do ciclo de vida DAMA (Capítulo 4.3, p. 92).</w:t>
      </w:r>
    </w:p>
    <w:p>
      <w:r>
        <w:rPr>
          <w:b/>
        </w:rPr>
        <w:t>Notas:</w:t>
      </w:r>
    </w:p>
    <w:p>
      <w:pPr>
        <w:pStyle w:val="ListBullet"/>
      </w:pPr>
      <w:r>
        <w:t>Use atividades de verificação CMMI para fortalecer a repetibilidade da aplicação do controle arquitetural.</w:t>
      </w:r>
    </w:p>
    <w:p>
      <w:pPr>
        <w:spacing w:before="240"/>
      </w:pPr>
    </w:p>
    <w:p>
      <w:pPr>
        <w:spacing w:before="120" w:after="120"/>
      </w:pPr>
      <w:r>
        <w:rPr>
          <w:b/>
        </w:rPr>
        <w:t xml:space="preserve">Número do Procedimento: </w:t>
      </w:r>
      <w:r>
        <w:t>5</w:t>
      </w:r>
    </w:p>
    <w:p>
      <w:pPr>
        <w:spacing w:before="120" w:after="120"/>
      </w:pPr>
      <w:r>
        <w:rPr>
          <w:b/>
        </w:rPr>
        <w:t xml:space="preserve">Nome: </w:t>
      </w:r>
      <w:r>
        <w:t>Acompanhar aderência arquitetural entre domínios</w:t>
      </w:r>
    </w:p>
    <w:p>
      <w:pPr>
        <w:spacing w:before="120" w:after="120"/>
      </w:pPr>
      <w:r>
        <w:rPr>
          <w:b/>
        </w:rPr>
        <w:t xml:space="preserve">Pré-requisito: </w:t>
      </w:r>
      <w:r>
        <w:t>Requer rotinas de monitoramento</w:t>
      </w:r>
    </w:p>
    <w:p>
      <w:pPr>
        <w:spacing w:before="120" w:after="120"/>
      </w:pPr>
      <w:r>
        <w:rPr>
          <w:b/>
        </w:rPr>
        <w:t xml:space="preserve">Entregável: </w:t>
      </w:r>
      <w:r>
        <w:t>Registro de conformidade arquitetural</w:t>
      </w:r>
    </w:p>
    <w:p>
      <w:r>
        <w:rPr>
          <w:b/>
        </w:rPr>
        <w:t>Recomendações:</w:t>
      </w:r>
    </w:p>
    <w:p>
      <w:pPr>
        <w:pStyle w:val="ListBullet"/>
      </w:pPr>
      <w:r>
        <w:t>Rastrear aderência usando as expectativas de monitoramento de governança DAMA que enfatizam consistência estrutural e alinhamento entre domínios (Capítulo 3.6, p. 64).</w:t>
      </w:r>
    </w:p>
    <w:p>
      <w:pPr>
        <w:pStyle w:val="ListBullet"/>
      </w:pPr>
      <w:r>
        <w:t>Garantir que as verificações de aderência incluam controles de metadados e semânticos definidos por DAMA (Capítulo 10, p. 282–284).</w:t>
      </w:r>
    </w:p>
    <w:p>
      <w:pPr>
        <w:pStyle w:val="ListBullet"/>
      </w:pPr>
      <w:r>
        <w:t>Valide desvios em relação às expectativas dos papéis do ciclo de vida DAMA (Capítulo 4.3, p. 92).</w:t>
      </w:r>
    </w:p>
    <w:p>
      <w:pPr>
        <w:pStyle w:val="ListBullet"/>
      </w:pPr>
      <w:r>
        <w:t>Confirmar que a captura de evidências segue práticas de documentação de artefatos DAMA (Capítulo 3 Apêndice, p. 69).</w:t>
      </w:r>
    </w:p>
    <w:p>
      <w:r>
        <w:rPr>
          <w:b/>
        </w:rPr>
        <w:t>Notas:</w:t>
      </w:r>
    </w:p>
    <w:p>
      <w:pPr>
        <w:pStyle w:val="ListBullet"/>
      </w:pPr>
      <w:r>
        <w:t>Usar indicadores de garantia DCAM para identificar pontos críticos estruturais e áreas para melhoria.</w:t>
      </w:r>
    </w:p>
    <w:p>
      <w:pPr>
        <w:spacing w:before="240"/>
      </w:pPr>
    </w:p>
    <w:p>
      <w:pPr>
        <w:spacing w:before="120" w:after="120"/>
      </w:pPr>
      <w:r>
        <w:rPr>
          <w:b/>
        </w:rPr>
        <w:t xml:space="preserve">Número do Procedimento: </w:t>
      </w:r>
      <w:r>
        <w:t>6</w:t>
      </w:r>
    </w:p>
    <w:p>
      <w:pPr>
        <w:spacing w:before="120" w:after="120"/>
      </w:pPr>
      <w:r>
        <w:rPr>
          <w:b/>
        </w:rPr>
        <w:t xml:space="preserve">Nome: </w:t>
      </w:r>
      <w:r>
        <w:t>Reforço da Institucionalização Estrutural</w:t>
      </w:r>
    </w:p>
    <w:p>
      <w:pPr>
        <w:spacing w:before="120" w:after="120"/>
      </w:pPr>
      <w:r>
        <w:rPr>
          <w:b/>
        </w:rPr>
        <w:t xml:space="preserve">Pré-requisito: </w:t>
      </w:r>
      <w:r>
        <w:t>Requer mecanismo de governança aprovado e base de política formalizada</w:t>
      </w:r>
    </w:p>
    <w:p>
      <w:pPr>
        <w:spacing w:before="120" w:after="120"/>
      </w:pPr>
      <w:r>
        <w:rPr>
          <w:b/>
        </w:rPr>
        <w:t xml:space="preserve">Entregável: </w:t>
      </w:r>
      <w:r>
        <w:t>Procedimento de governança institucionalizado com proprietário de controle designado e evidência documentada de execução repetível</w:t>
      </w:r>
    </w:p>
    <w:p>
      <w:r>
        <w:rPr>
          <w:b/>
        </w:rPr>
        <w:t>Recomendações:</w:t>
      </w:r>
    </w:p>
    <w:p>
      <w:pPr>
        <w:pStyle w:val="ListBullet"/>
      </w:pPr>
      <w:r>
        <w:t>Designar um Proprietário de Controle formalmente responsável por sustentar o mecanismo de governança.</w:t>
      </w:r>
    </w:p>
    <w:p>
      <w:pPr>
        <w:pStyle w:val="ListBullet"/>
      </w:pPr>
      <w:r>
        <w:t>Definir critérios objetivos de aceitação confirmando execução estável e consistente.</w:t>
      </w:r>
    </w:p>
    <w:p>
      <w:pPr>
        <w:pStyle w:val="ListBullet"/>
      </w:pPr>
      <w:r>
        <w:t>Produzir artefatos documentados evidenciando aplicação operacional repetível.</w:t>
      </w:r>
    </w:p>
    <w:p>
      <w:pPr>
        <w:pStyle w:val="ListBullet"/>
      </w:pPr>
      <w:r>
        <w:t>Garantir integração nas rotinas organizacionais estabelecidas.</w:t>
      </w:r>
    </w:p>
    <w:p>
      <w:pPr>
        <w:pStyle w:val="ListBullet"/>
      </w:pPr>
      <w:r>
        <w:t>Manter rastreabilidade entre o mecanismo de governança e a política governante.</w:t>
      </w:r>
    </w:p>
    <w:p>
      <w:pPr>
        <w:pStyle w:val="ListBullet"/>
      </w:pPr>
      <w:r>
        <w:t>Mapear Fluxos de Trabalho Existentes</w:t>
      </w:r>
    </w:p>
    <w:p>
      <w:pPr>
        <w:pStyle w:val="ListBullet"/>
      </w:pPr>
      <w:r>
        <w:t>Definir Pontos de Verificação</w:t>
      </w:r>
    </w:p>
    <w:p>
      <w:pPr>
        <w:pStyle w:val="ListBullet"/>
      </w:pPr>
      <w:r>
        <w:t>Criar Modelos Padronizados</w:t>
      </w:r>
    </w:p>
    <w:p>
      <w:pPr>
        <w:pStyle w:val="ListBullet"/>
      </w:pPr>
      <w:r>
        <w:t>Atribuir Papéis e Responsabilidades</w:t>
      </w:r>
    </w:p>
    <w:p>
      <w:pPr>
        <w:pStyle w:val="ListBullet"/>
      </w:pPr>
      <w:r>
        <w:t>Validar Alinhamento com DCAM</w:t>
      </w:r>
    </w:p>
    <w:p>
      <w:pPr>
        <w:pStyle w:val="ListBullet"/>
      </w:pPr>
      <w:r>
        <w:t>Revisão e Aprovação das Partes Interessadas</w:t>
      </w:r>
    </w:p>
    <w:p>
      <w:pPr>
        <w:pStyle w:val="ListBullet"/>
      </w:pPr>
      <w:r>
        <w:t>Comunicar e Treinar</w:t>
      </w:r>
    </w:p>
    <w:p>
      <w:pPr>
        <w:pStyle w:val="ListBullet"/>
      </w:pPr>
      <w:r>
        <w:t>Monitorar e Iterar</w:t>
      </w:r>
    </w:p>
    <w:p>
      <w:pPr>
        <w:pStyle w:val="Heading4"/>
      </w:pPr>
      <w:r>
        <w:t>3.5.2.3 Componentes Estruturais de Governança</w:t>
      </w:r>
    </w:p>
    <w:p>
      <w:r>
        <w:rPr>
          <w:b/>
        </w:rPr>
        <w:t xml:space="preserve">Propósito: </w:t>
      </w:r>
      <w:r>
        <w:t>Delimitar a estrutura de governança que apoia a ação, incluindo papéis, responsabilidades e processos.</w:t>
      </w:r>
    </w:p>
    <w:p>
      <w:r>
        <w:rPr>
          <w:b/>
        </w:rPr>
        <w:t xml:space="preserve">Conteúdo esperado: </w:t>
      </w:r>
      <w:r>
        <w:t>Cobertura de ativos organizacionais e de dados, temas de governança, estrutura, autoridade de decisão, processos, interfaces e exclusões.</w:t>
      </w:r>
    </w:p>
    <w:p>
      <w:pPr>
        <w:pStyle w:val="Heading6"/>
      </w:pPr>
      <w:r>
        <w:t>Elementos de exemplo</w:t>
      </w:r>
    </w:p>
    <w:p>
      <w:pPr>
        <w:pStyle w:val="Heading5"/>
      </w:pPr>
      <w:r>
        <w:t>Cobertura Organizacional: Todos os departamentos envolvidos na gestão de dados.</w:t>
      </w:r>
    </w:p>
    <w:p>
      <w:pPr>
        <w:pStyle w:val="Heading5"/>
      </w:pPr>
      <w:r>
        <w:t>Cobertura de Ativos de Dados: Todos os ativos de dados sujeitos à governança.</w:t>
      </w:r>
    </w:p>
    <w:p>
      <w:pPr>
        <w:pStyle w:val="Heading5"/>
      </w:pPr>
      <w:r>
        <w:t>Temas de Governança: Qualidade dos dados, conformidade e alinhamento da arquitetura.</w:t>
      </w:r>
    </w:p>
    <w:p>
      <w:pPr>
        <w:pStyle w:val="Heading5"/>
      </w:pPr>
      <w:r>
        <w:t>Estrutura Organizacional de Governança: Conselho de Governança de Dados, Escritório de Governança de Dados, Proprietários de Dados, Administradores de Dados, Custódios de Dados.</w:t>
      </w:r>
    </w:p>
    <w:p>
      <w:pPr>
        <w:pStyle w:val="Heading5"/>
      </w:pPr>
      <w:r>
        <w:t>Modelo de Autoridade de Decisão: Papéis e responsabilidades definidos para a tomada de decisões dentro da estrutura de governança.</w:t>
      </w:r>
    </w:p>
    <w:p>
      <w:pPr>
        <w:pStyle w:val="Heading5"/>
      </w:pPr>
      <w:r>
        <w:t>Processos de Governança</w:t>
      </w:r>
    </w:p>
    <w:p>
      <w:pPr>
        <w:pStyle w:val="ListBullet"/>
      </w:pPr>
      <w:r>
        <w:t>Estabelecer pontos de verificação em fluxos de trabalho</w:t>
      </w:r>
    </w:p>
    <w:p>
      <w:pPr>
        <w:pStyle w:val="ListBullet"/>
      </w:pPr>
      <w:r>
        <w:t>Monitorar a conformidade com os padrões de governança</w:t>
      </w:r>
    </w:p>
    <w:p>
      <w:pPr>
        <w:pStyle w:val="ListBullet"/>
      </w:pPr>
      <w:r>
        <w:t>Revisar e aprovar modelos de fluxo de trabalho</w:t>
      </w:r>
    </w:p>
    <w:p>
      <w:pPr>
        <w:pStyle w:val="ListBullet"/>
      </w:pPr>
      <w:r>
        <w:t>Realizar sessões de treinamento</w:t>
      </w:r>
    </w:p>
    <w:p>
      <w:pPr>
        <w:pStyle w:val="ListBullet"/>
      </w:pPr>
      <w:r>
        <w:t>Realizar auditorias regulares</w:t>
      </w:r>
    </w:p>
    <w:p>
      <w:pPr>
        <w:pStyle w:val="Heading5"/>
      </w:pPr>
      <w:r>
        <w:t>Interfaces com Outras Estruturas de Governança: Coordenação com outros domínios de governança conforme necessário.</w:t>
      </w:r>
    </w:p>
    <w:p>
      <w:pPr>
        <w:pStyle w:val="Heading5"/>
      </w:pPr>
      <w:r>
        <w:t>Exclusões Explícitas: Quaisquer fluxos de trabalho que não envolvam princípios de governança de dados.</w:t>
      </w:r>
    </w:p>
    <w:p>
      <w:pPr>
        <w:pStyle w:val="Heading4"/>
      </w:pPr>
      <w:r>
        <w:t>3.5.2.4 Mecanismos de Controle e Supervisão</w:t>
      </w:r>
    </w:p>
    <w:p>
      <w:r>
        <w:rPr>
          <w:b/>
        </w:rPr>
        <w:t xml:space="preserve">Propósito: </w:t>
      </w:r>
      <w:r>
        <w:t>Definir os mecanismos formais de controle e supervisão aplicáveis a esta ação.</w:t>
      </w:r>
    </w:p>
    <w:p>
      <w:pPr>
        <w:pStyle w:val="Heading5"/>
      </w:pPr>
      <w:r>
        <w:t>Monitoramento e KPIs</w:t>
      </w:r>
    </w:p>
    <w:p>
      <w:pPr>
        <w:pStyle w:val="ListBullet"/>
      </w:pPr>
      <w:r>
        <w:t>Definir indicadores mensuráveis alinhados com o objetivo da ação</w:t>
      </w:r>
    </w:p>
    <w:p>
      <w:pPr>
        <w:pStyle w:val="ListBullet"/>
      </w:pPr>
      <w:r>
        <w:t>Definir frequência de medição e cadência de relatórios</w:t>
      </w:r>
    </w:p>
    <w:p>
      <w:pPr>
        <w:pStyle w:val="ListBullet"/>
      </w:pPr>
      <w:r>
        <w:t>Identificar a fonte de dados para cada KPI</w:t>
      </w:r>
    </w:p>
    <w:p>
      <w:pPr>
        <w:pStyle w:val="ListBullet"/>
      </w:pPr>
      <w:r>
        <w:t>Atribuir papel de monitoramento responsável</w:t>
      </w:r>
    </w:p>
    <w:p>
      <w:pPr>
        <w:pStyle w:val="Heading5"/>
      </w:pPr>
      <w:r>
        <w:t>Alinhamento de Conformidade e Controle Interno</w:t>
      </w:r>
    </w:p>
    <w:p>
      <w:pPr>
        <w:pStyle w:val="ListBullet"/>
      </w:pPr>
      <w:r>
        <w:t>Referenciar mecanismos estruturados de controle interno</w:t>
      </w:r>
    </w:p>
    <w:p>
      <w:pPr>
        <w:pStyle w:val="ListBullet"/>
      </w:pPr>
      <w:r>
        <w:t>Definir pontos de verificação de validação</w:t>
      </w:r>
    </w:p>
    <w:p>
      <w:pPr>
        <w:pStyle w:val="Heading5"/>
      </w:pPr>
      <w:r>
        <w:t>Modelo de Escalonamento Operacional</w:t>
      </w:r>
    </w:p>
    <w:p>
      <w:pPr>
        <w:pStyle w:val="ListBullet"/>
      </w:pPr>
      <w:r>
        <w:t>Definir limites de escalonamento</w:t>
      </w:r>
    </w:p>
    <w:p>
      <w:pPr>
        <w:pStyle w:val="ListBullet"/>
      </w:pPr>
      <w:r>
        <w:t>Atribuir autoridade de escalonamento responsável</w:t>
      </w:r>
    </w:p>
    <w:p>
      <w:pPr>
        <w:pStyle w:val="ListBullet"/>
      </w:pPr>
      <w:r>
        <w:t>Definir fluxo de trabalho de resolução documentado</w:t>
      </w:r>
    </w:p>
    <w:p>
      <w:pPr>
        <w:pStyle w:val="Heading2"/>
      </w:pPr>
      <w:r>
        <w:t>3.6 DMD · Data Modelling and Design</w:t>
      </w:r>
    </w:p>
    <w:p>
      <w:pPr>
        <w:pStyle w:val="Heading3"/>
      </w:pPr>
      <w:r>
        <w:t>3.6.1 Contextualização do Domínio Avaliado</w:t>
      </w:r>
    </w:p>
    <w:p>
      <w:r>
        <w:rPr>
          <w:b/>
        </w:rPr>
        <w:t xml:space="preserve">Descrição: </w:t>
      </w:r>
      <w:r>
        <w:t>Este domínio examina práticas de modelagem conceitual, lógica e física, os padrões que regem sua criação e manutenção, e o grau em que definições estruturais alinham-se com a semântica de negócios. A modelagem fornece a base estrutural para Governança de Dados ao estabelecer significado compartilhado, estruturas de dados coerentes e relacionamentos rastreáveis em toda a organização. Isso está alinhado com a classificação de modelagem de DAMA como uma função estrutural central que possibilita consistência, interoperabilidade e gestão confiável do ciclo de vida dos dados (DAMA International, 2017).</w:t>
      </w:r>
    </w:p>
    <w:p>
      <w:r>
        <w:rPr>
          <w:b/>
        </w:rPr>
        <w:t xml:space="preserve">Objetivo: </w:t>
      </w:r>
      <w:r>
        <w:t>Definir o domínio específico e contextualizar a ação de governança.</w:t>
      </w:r>
    </w:p>
    <w:p>
      <w:r>
        <w:rPr>
          <w:b/>
        </w:rPr>
        <w:t xml:space="preserve">Conteúdo esperado: </w:t>
      </w:r>
      <w:r>
        <w:t>Definição do domínio, contexto organizacional e posicionamento  de maturidade com base na pontuação obtida no assessment.</w:t>
      </w:r>
    </w:p>
    <w:p>
      <w:pPr>
        <w:spacing w:after="120"/>
      </w:pPr>
      <w:r>
        <w:t>Nível atual de maturidade: Nível 5 (Otimizado).</w:t>
      </w:r>
    </w:p>
    <w:p>
      <w:pPr>
        <w:pStyle w:val="Heading4"/>
      </w:pPr>
      <w:r>
        <w:t>Contexto Organizacional: Empresa de médio porte com foco na tomada de decisões orientadas por dados.</w:t>
      </w:r>
    </w:p>
    <w:p>
      <w:pPr>
        <w:spacing w:after="120"/>
      </w:pPr>
      <w:r>
        <w:t>Código da ação acionada: DMD-06</w:t>
      </w:r>
    </w:p>
    <w:p>
      <w:pPr>
        <w:pStyle w:val="Heading3"/>
      </w:pPr>
      <w:r>
        <w:t>3.6.2 Pacote de Procedimentos Prescritivos</w:t>
      </w:r>
    </w:p>
    <w:p>
      <w:pPr>
        <w:spacing w:after="120"/>
      </w:pPr>
      <w:r>
        <w:t>O pacote de procedimentos prescritivos consolida ações específicas do domínio e  mecanismos operacionais necessários para evolução de maturidade.</w:t>
        <w:br/>
      </w:r>
    </w:p>
    <w:p>
      <w:pPr>
        <w:pStyle w:val="Heading4"/>
      </w:pPr>
      <w:r>
        <w:t>3.6.2.1 Definição de Ação</w:t>
      </w:r>
    </w:p>
    <w:p>
      <w:r>
        <w:rPr>
          <w:b/>
        </w:rPr>
        <w:t xml:space="preserve">Objetivo: </w:t>
      </w:r>
      <w:r>
        <w:t>Definir claramente a ação abordada no documento.</w:t>
      </w:r>
    </w:p>
    <w:p>
      <w:r>
        <w:rPr>
          <w:b/>
        </w:rPr>
        <w:t xml:space="preserve">Conteúdo Esperado: </w:t>
      </w:r>
      <w:r>
        <w:t>Código da ação, título, objetivo e limites de escopo.</w:t>
      </w:r>
    </w:p>
    <w:p>
      <w:pPr>
        <w:pStyle w:val="Heading5"/>
      </w:pPr>
      <w:r>
        <w:t>Elementos de Amostra</w:t>
      </w:r>
    </w:p>
    <w:p>
      <w:pPr>
        <w:pStyle w:val="Heading5"/>
      </w:pPr>
      <w:r>
        <w:t>Código e Título da Ação: DMD-06 - Automatizar a validação de modelagem e qualidade semântica</w:t>
      </w:r>
    </w:p>
    <w:p>
      <w:pPr>
        <w:pStyle w:val="Heading5"/>
      </w:pPr>
      <w:r>
        <w:t>Objetivo da Ação: Estabelecer um conjunto abrangente de KPI para validação de modelagem.</w:t>
      </w:r>
    </w:p>
    <w:p>
      <w:pPr>
        <w:pStyle w:val="Heading5"/>
      </w:pPr>
      <w:r>
        <w:t>Limites de Escopo da Ação: Aplicável a todas as práticas de modelagem de dados dentro do DMD.</w:t>
      </w:r>
    </w:p>
    <w:p>
      <w:pPr>
        <w:pStyle w:val="Heading4"/>
      </w:pPr>
      <w:r>
        <w:t>3.6.2.2 Definição de Procedimento</w:t>
      </w:r>
    </w:p>
    <w:p>
      <w:r>
        <w:rPr>
          <w:b/>
        </w:rPr>
        <w:t xml:space="preserve">Objetivo: </w:t>
      </w:r>
      <w:r>
        <w:t>Delimitar os procedimentos específicos a serem seguidos para a ação.</w:t>
      </w:r>
    </w:p>
    <w:p>
      <w:r>
        <w:rPr>
          <w:b/>
        </w:rPr>
        <w:t xml:space="preserve">Conteúdo Esperado: </w:t>
      </w:r>
      <w:r>
        <w:t>Objetivo, pré-requisitos, entregáveis e uma estrutura de execução passo a passo.</w:t>
      </w:r>
    </w:p>
    <w:p>
      <w:pPr>
        <w:pStyle w:val="Heading5"/>
      </w:pPr>
      <w:r>
        <w:t>Elementos de Amostra</w:t>
      </w:r>
    </w:p>
    <w:p>
      <w:pPr>
        <w:pStyle w:val="Heading5"/>
      </w:pPr>
      <w:r>
        <w:t>Objetivo do Procedimento: Definir indicadores de validação de modelagem que garantam qualidade semântica.</w:t>
      </w:r>
    </w:p>
    <w:p>
      <w:pPr>
        <w:pStyle w:val="Heading5"/>
      </w:pPr>
      <w:r>
        <w:t>Pré-requisitos: Requer fluxos de trabalho DMD-04.</w:t>
      </w:r>
    </w:p>
    <w:p>
      <w:pPr>
        <w:pStyle w:val="Heading5"/>
      </w:pPr>
      <w:r>
        <w:t>Entregáveis: Conjunto de KPI de modelagem.</w:t>
      </w:r>
    </w:p>
    <w:p>
      <w:pPr>
        <w:pStyle w:val="Heading5"/>
      </w:pPr>
      <w:r>
        <w:t>Estrutura de Execução Passo a Passo</w:t>
      </w:r>
    </w:p>
    <w:p>
      <w:pPr>
        <w:pStyle w:val="Heading4"/>
      </w:pPr>
      <w:r>
        <w:t>Elementos de exemplo</w:t>
      </w:r>
    </w:p>
    <w:p>
      <w:pPr>
        <w:spacing w:before="120" w:after="120"/>
      </w:pPr>
      <w:r>
        <w:rPr>
          <w:b/>
        </w:rPr>
        <w:t xml:space="preserve">Número do Procedimento: </w:t>
      </w:r>
      <w:r>
        <w:t>1</w:t>
      </w:r>
    </w:p>
    <w:p>
      <w:pPr>
        <w:spacing w:before="120" w:after="120"/>
      </w:pPr>
      <w:r>
        <w:rPr>
          <w:b/>
        </w:rPr>
        <w:t xml:space="preserve">Nome: </w:t>
      </w:r>
      <w:r>
        <w:t>Definir indicadores de validação de modelagem</w:t>
      </w:r>
    </w:p>
    <w:p>
      <w:pPr>
        <w:spacing w:before="120" w:after="120"/>
      </w:pPr>
      <w:r>
        <w:rPr>
          <w:b/>
        </w:rPr>
        <w:t xml:space="preserve">Pré-requisito: </w:t>
      </w:r>
      <w:r>
        <w:t>Requer fluxos de trabalho DMD-04</w:t>
      </w:r>
    </w:p>
    <w:p>
      <w:pPr>
        <w:spacing w:before="120" w:after="120"/>
      </w:pPr>
      <w:r>
        <w:rPr>
          <w:b/>
        </w:rPr>
        <w:t xml:space="preserve">Entregável: </w:t>
      </w:r>
      <w:r>
        <w:t>Conjunto de modelagem KPI</w:t>
      </w:r>
    </w:p>
    <w:p>
      <w:r>
        <w:rPr>
          <w:b/>
        </w:rPr>
        <w:t>Recomendações:</w:t>
      </w:r>
    </w:p>
    <w:p>
      <w:pPr>
        <w:pStyle w:val="ListBullet"/>
      </w:pPr>
      <w:r>
        <w:t>Definir KPIs seguindo a orientação DAMA para completude de modelagem, coerência semântica e consistência de linhagem (Capítulo 10, p. 282–284).</w:t>
      </w:r>
    </w:p>
    <w:p>
      <w:pPr>
        <w:pStyle w:val="ListBullet"/>
      </w:pPr>
      <w:r>
        <w:t>Garantir que KPIs reflitam expectativas do ciclo de vida DAMA para definições estáveis de dados e relacionamentos semânticos aprovados (Capítulo 4.3, p. 92).</w:t>
      </w:r>
    </w:p>
    <w:p>
      <w:pPr>
        <w:pStyle w:val="ListBullet"/>
      </w:pPr>
      <w:r>
        <w:t>Validar alinhamento com dimensões de qualidade DAMA, incluindo precisão, consistência e integridade (Capítulo 11, p. 308–311).</w:t>
      </w:r>
    </w:p>
    <w:p>
      <w:pPr>
        <w:pStyle w:val="ListBullet"/>
      </w:pPr>
      <w:r>
        <w:t>Confirmar que papéis de governança e propriedade estão representados conforme princípios de governança DAMA (Capítulo 3.2, p. 55–57).</w:t>
      </w:r>
    </w:p>
    <w:p>
      <w:r>
        <w:rPr>
          <w:b/>
        </w:rPr>
        <w:t>Notas:</w:t>
      </w:r>
    </w:p>
    <w:p>
      <w:pPr>
        <w:pStyle w:val="ListBullet"/>
      </w:pPr>
      <w:r>
        <w:t>Utilizar indicadores de capacidade DCAM para criar escalas de medição para modelar maturidade.</w:t>
      </w:r>
    </w:p>
    <w:p>
      <w:pPr>
        <w:spacing w:before="240"/>
      </w:pPr>
    </w:p>
    <w:p>
      <w:pPr>
        <w:spacing w:before="120" w:after="120"/>
      </w:pPr>
      <w:r>
        <w:rPr>
          <w:b/>
        </w:rPr>
        <w:t xml:space="preserve">Número do Procedimento: </w:t>
      </w:r>
      <w:r>
        <w:t>2</w:t>
      </w:r>
    </w:p>
    <w:p>
      <w:pPr>
        <w:spacing w:before="120" w:after="120"/>
      </w:pPr>
      <w:r>
        <w:rPr>
          <w:b/>
        </w:rPr>
        <w:t xml:space="preserve">Nome: </w:t>
      </w:r>
      <w:r>
        <w:t>Estabelecer regras automatizadas de validação semântica e estrutural</w:t>
      </w:r>
    </w:p>
    <w:p>
      <w:pPr>
        <w:spacing w:before="120" w:after="120"/>
      </w:pPr>
      <w:r>
        <w:rPr>
          <w:b/>
        </w:rPr>
        <w:t xml:space="preserve">Pré-requisito: </w:t>
      </w:r>
      <w:r>
        <w:t>Requer critérios de modelagem</w:t>
      </w:r>
    </w:p>
    <w:p>
      <w:pPr>
        <w:spacing w:before="120" w:after="120"/>
      </w:pPr>
      <w:r>
        <w:rPr>
          <w:b/>
        </w:rPr>
        <w:t xml:space="preserve">Entregável: </w:t>
      </w:r>
      <w:r>
        <w:t>Conjunto automatizado de regras de validação</w:t>
      </w:r>
    </w:p>
    <w:p>
      <w:r>
        <w:rPr>
          <w:b/>
        </w:rPr>
        <w:t>Recomendações:</w:t>
      </w:r>
    </w:p>
    <w:p>
      <w:pPr>
        <w:pStyle w:val="ListBullet"/>
      </w:pPr>
      <w:r>
        <w:t>Estabelecer regras seguindo requisitos semânticos e de metadados DAMA (Capítulo 9, p. 236).</w:t>
      </w:r>
    </w:p>
    <w:p>
      <w:pPr>
        <w:pStyle w:val="ListBullet"/>
      </w:pPr>
      <w:r>
        <w:t>Garantir que a automação verifique relacionamentos, definições e caminhos de linhagem conforme descrito nas orientações de modelagem DAMA (Capítulo 10, p. 282–284).</w:t>
      </w:r>
    </w:p>
    <w:p>
      <w:pPr>
        <w:pStyle w:val="ListBullet"/>
      </w:pPr>
      <w:r>
        <w:t>Validar alinhamento do ciclo de vida usando pontos de verificação de controle DAMA (Capítulo 4.3, p. 92).</w:t>
      </w:r>
    </w:p>
    <w:p>
      <w:pPr>
        <w:pStyle w:val="ListBullet"/>
      </w:pPr>
      <w:r>
        <w:t>Documentar regras automatizadas usando padrões de artefatos DAMA (Capítulo 3 Apêndice, p. 69–70).</w:t>
      </w:r>
    </w:p>
    <w:p>
      <w:r>
        <w:rPr>
          <w:b/>
        </w:rPr>
        <w:t>Notas:</w:t>
      </w:r>
    </w:p>
    <w:p>
      <w:pPr>
        <w:pStyle w:val="ListBullet"/>
      </w:pPr>
      <w:r>
        <w:t>Use critérios de prontidão para automação CMMI para confirmar estabilidade antes de escalar verificações automatizadas.</w:t>
      </w:r>
    </w:p>
    <w:p>
      <w:pPr>
        <w:spacing w:before="240"/>
      </w:pPr>
    </w:p>
    <w:p>
      <w:pPr>
        <w:spacing w:before="120" w:after="120"/>
      </w:pPr>
      <w:r>
        <w:rPr>
          <w:b/>
        </w:rPr>
        <w:t xml:space="preserve">Número do Procedimento: </w:t>
      </w:r>
      <w:r>
        <w:t>3</w:t>
      </w:r>
    </w:p>
    <w:p>
      <w:pPr>
        <w:spacing w:before="120" w:after="120"/>
      </w:pPr>
      <w:r>
        <w:rPr>
          <w:b/>
        </w:rPr>
        <w:t xml:space="preserve">Nome: </w:t>
      </w:r>
      <w:r>
        <w:t>Implementar dashboards de monitoramento de modelagem</w:t>
      </w:r>
    </w:p>
    <w:p>
      <w:pPr>
        <w:spacing w:before="120" w:after="120"/>
      </w:pPr>
      <w:r>
        <w:rPr>
          <w:b/>
        </w:rPr>
        <w:t xml:space="preserve">Pré-requisito: </w:t>
      </w:r>
      <w:r>
        <w:t>Requer regras de validação</w:t>
      </w:r>
    </w:p>
    <w:p>
      <w:pPr>
        <w:spacing w:before="120" w:after="120"/>
      </w:pPr>
      <w:r>
        <w:rPr>
          <w:b/>
        </w:rPr>
        <w:t xml:space="preserve">Entregável: </w:t>
      </w:r>
      <w:r>
        <w:t>Painel de monitoramento de modelagem</w:t>
      </w:r>
    </w:p>
    <w:p>
      <w:r>
        <w:rPr>
          <w:b/>
        </w:rPr>
        <w:t>Recomendações:</w:t>
      </w:r>
    </w:p>
    <w:p>
      <w:pPr>
        <w:pStyle w:val="ListBullet"/>
      </w:pPr>
      <w:r>
        <w:t>Implemente dashboards usando princípios de monitoramento de governança DAMA (Capítulo 3.6, p. 64).</w:t>
      </w:r>
    </w:p>
    <w:p>
      <w:pPr>
        <w:pStyle w:val="ListBullet"/>
      </w:pPr>
      <w:r>
        <w:t>Incluir indicadores semânticos, de qualidade e metadados alinhados às expectativas do DAMA (Capítulos 9 a 11).</w:t>
      </w:r>
    </w:p>
    <w:p>
      <w:pPr>
        <w:pStyle w:val="ListBullet"/>
      </w:pPr>
      <w:r>
        <w:t>Validar alinhamento do ciclo de vida usando pontos de verificação DAMA (Capítulo 4.3, p. 92).</w:t>
      </w:r>
    </w:p>
    <w:p>
      <w:pPr>
        <w:pStyle w:val="ListBullet"/>
      </w:pPr>
      <w:r>
        <w:t>Garantir que indicadores do painel mapeiem para responsabilidades de propriedade e stewardship descritas pelo DAMA (Capítulo 3.2, p. 55–57).</w:t>
      </w:r>
    </w:p>
    <w:p>
      <w:r>
        <w:rPr>
          <w:b/>
        </w:rPr>
        <w:t>Notas:</w:t>
      </w:r>
    </w:p>
    <w:p>
      <w:pPr>
        <w:pStyle w:val="ListBullet"/>
      </w:pPr>
      <w:r>
        <w:t>Utilize práticas de visualização de qualidade de dados DCAM para melhorar a clareza do desempenho de modelagem.</w:t>
      </w:r>
    </w:p>
    <w:p>
      <w:pPr>
        <w:spacing w:before="240"/>
      </w:pPr>
    </w:p>
    <w:p>
      <w:pPr>
        <w:spacing w:before="120" w:after="120"/>
      </w:pPr>
      <w:r>
        <w:rPr>
          <w:b/>
        </w:rPr>
        <w:t xml:space="preserve">Número do Procedimento: </w:t>
      </w:r>
      <w:r>
        <w:t>4</w:t>
      </w:r>
    </w:p>
    <w:p>
      <w:pPr>
        <w:spacing w:before="120" w:after="120"/>
      </w:pPr>
      <w:r>
        <w:rPr>
          <w:b/>
        </w:rPr>
        <w:t xml:space="preserve">Nome: </w:t>
      </w:r>
      <w:r>
        <w:t>Habilitar alertas automatizados de conformidade semântica</w:t>
      </w:r>
    </w:p>
    <w:p>
      <w:pPr>
        <w:spacing w:before="120" w:after="120"/>
      </w:pPr>
      <w:r>
        <w:rPr>
          <w:b/>
        </w:rPr>
        <w:t xml:space="preserve">Pré-requisito: </w:t>
      </w:r>
      <w:r>
        <w:t>Requer dashboards ativos</w:t>
      </w:r>
    </w:p>
    <w:p>
      <w:pPr>
        <w:spacing w:before="120" w:after="120"/>
      </w:pPr>
      <w:r>
        <w:rPr>
          <w:b/>
        </w:rPr>
        <w:t xml:space="preserve">Entregável: </w:t>
      </w:r>
      <w:r>
        <w:t>Feed de alertas semânticos</w:t>
      </w:r>
    </w:p>
    <w:p>
      <w:r>
        <w:rPr>
          <w:b/>
        </w:rPr>
        <w:t>Recomendações:</w:t>
      </w:r>
    </w:p>
    <w:p>
      <w:pPr>
        <w:pStyle w:val="ListBullet"/>
      </w:pPr>
      <w:r>
        <w:t>Habilitar alertas conforme práticas de escalonamento e supervisão DAMA (Capítulo 3.4, p. 60).</w:t>
      </w:r>
    </w:p>
    <w:p>
      <w:pPr>
        <w:pStyle w:val="ListBullet"/>
      </w:pPr>
      <w:r>
        <w:t>Garantir que alertas reflitam pontos de ruptura semânticos, metadados ausentes ou definições inconsistentes alinhadas com orientação DAMA (Capítulo 10, p. 282–284).</w:t>
      </w:r>
    </w:p>
    <w:p>
      <w:pPr>
        <w:pStyle w:val="ListBullet"/>
      </w:pPr>
      <w:r>
        <w:t>Validar impacto no ciclo de vida usando checkpoints DAMA (Capítulo 4.3, p. 92).</w:t>
      </w:r>
    </w:p>
    <w:p>
      <w:pPr>
        <w:pStyle w:val="ListBullet"/>
      </w:pPr>
      <w:r>
        <w:t>Confirmar que as responsabilidades de governança para triagem de alertas seguem as expectativas do papel DAMA (Capítulo 4, p. 86–87).</w:t>
      </w:r>
    </w:p>
    <w:p>
      <w:r>
        <w:rPr>
          <w:b/>
        </w:rPr>
        <w:t>Notas:</w:t>
      </w:r>
    </w:p>
    <w:p>
      <w:pPr>
        <w:pStyle w:val="ListBullet"/>
      </w:pPr>
      <w:r>
        <w:t>Usar a lógica de ação corretiva CMMI para otimizar o tratamento semântico de incidentes.</w:t>
      </w:r>
    </w:p>
    <w:p>
      <w:pPr>
        <w:spacing w:before="240"/>
      </w:pPr>
    </w:p>
    <w:p>
      <w:pPr>
        <w:spacing w:before="120" w:after="120"/>
      </w:pPr>
      <w:r>
        <w:rPr>
          <w:b/>
        </w:rPr>
        <w:t xml:space="preserve">Número do Procedimento: </w:t>
      </w:r>
      <w:r>
        <w:t>5</w:t>
      </w:r>
    </w:p>
    <w:p>
      <w:pPr>
        <w:spacing w:before="120" w:after="120"/>
      </w:pPr>
      <w:r>
        <w:rPr>
          <w:b/>
        </w:rPr>
        <w:t xml:space="preserve">Nome: </w:t>
      </w:r>
      <w:r>
        <w:t>Manter governança automatizada de modelagem</w:t>
      </w:r>
    </w:p>
    <w:p>
      <w:pPr>
        <w:spacing w:before="120" w:after="120"/>
      </w:pPr>
      <w:r>
        <w:rPr>
          <w:b/>
        </w:rPr>
        <w:t xml:space="preserve">Pré-requisito: </w:t>
      </w:r>
      <w:r>
        <w:t>Requer maturidade operacional</w:t>
      </w:r>
    </w:p>
    <w:p>
      <w:pPr>
        <w:spacing w:before="120" w:after="120"/>
      </w:pPr>
      <w:r>
        <w:rPr>
          <w:b/>
        </w:rPr>
        <w:t xml:space="preserve">Entregável: </w:t>
      </w:r>
      <w:r>
        <w:t>Modelagem de log operacional</w:t>
      </w:r>
    </w:p>
    <w:p>
      <w:r>
        <w:rPr>
          <w:b/>
        </w:rPr>
        <w:t>Recomendações:</w:t>
      </w:r>
    </w:p>
    <w:p>
      <w:pPr>
        <w:pStyle w:val="ListBullet"/>
      </w:pPr>
      <w:r>
        <w:t>Manter automação baseada nas diretrizes DAMA para continuidade da governança (Capítulo 3.6, p. 64).</w:t>
      </w:r>
    </w:p>
    <w:p>
      <w:pPr>
        <w:pStyle w:val="ListBullet"/>
      </w:pPr>
      <w:r>
        <w:t>Garantir alinhamento com expectativas de modelagem e metadados DAMA (Capítulos 9 e 10).</w:t>
      </w:r>
    </w:p>
    <w:p>
      <w:pPr>
        <w:pStyle w:val="ListBullet"/>
      </w:pPr>
      <w:r>
        <w:t>Valide responsabilidades do ciclo de vida usando checkpoints DAMA (Capítulo 4.3, p. 92).</w:t>
      </w:r>
    </w:p>
    <w:p>
      <w:pPr>
        <w:pStyle w:val="ListBullet"/>
      </w:pPr>
      <w:r>
        <w:t>Confirme que a documentação segue a estrutura de artefatos DAMA (Capítulo 3 Apêndice, p. 69).</w:t>
      </w:r>
    </w:p>
    <w:p>
      <w:r>
        <w:rPr>
          <w:b/>
        </w:rPr>
        <w:t>Notas:</w:t>
      </w:r>
    </w:p>
    <w:p>
      <w:pPr>
        <w:pStyle w:val="ListBullet"/>
      </w:pPr>
      <w:r>
        <w:t>Usar avaliações de capacidade operacional do DCAM para identificar áreas onde automação de modelagem pode ser expandida.</w:t>
      </w:r>
    </w:p>
    <w:p>
      <w:pPr>
        <w:spacing w:before="240"/>
      </w:pPr>
    </w:p>
    <w:p>
      <w:pPr>
        <w:spacing w:before="120" w:after="120"/>
      </w:pPr>
      <w:r>
        <w:rPr>
          <w:b/>
        </w:rPr>
        <w:t xml:space="preserve">Número do Procedimento: </w:t>
      </w:r>
      <w:r>
        <w:t>6</w:t>
      </w:r>
    </w:p>
    <w:p>
      <w:pPr>
        <w:spacing w:before="120" w:after="120"/>
      </w:pPr>
      <w:r>
        <w:rPr>
          <w:b/>
        </w:rPr>
        <w:t xml:space="preserve">Nome: </w:t>
      </w:r>
      <w:r>
        <w:t>Reforço da Medição e Supervisão Estrutural</w:t>
      </w:r>
    </w:p>
    <w:p>
      <w:pPr>
        <w:spacing w:before="120" w:after="120"/>
      </w:pPr>
      <w:r>
        <w:rPr>
          <w:b/>
        </w:rPr>
        <w:t xml:space="preserve">Pré-requisito: </w:t>
      </w:r>
      <w:r>
        <w:t>Requer mecanismo de governança institucionalizado</w:t>
      </w:r>
    </w:p>
    <w:p>
      <w:pPr>
        <w:spacing w:before="120" w:after="120"/>
      </w:pPr>
      <w:r>
        <w:rPr>
          <w:b/>
        </w:rPr>
        <w:t xml:space="preserve">Entregável: </w:t>
      </w:r>
      <w:r>
        <w:t>Ambiente de controle de governança gerenciado e mensurado</w:t>
      </w:r>
    </w:p>
    <w:p>
      <w:r>
        <w:rPr>
          <w:b/>
        </w:rPr>
        <w:t>Recomendações:</w:t>
      </w:r>
    </w:p>
    <w:p>
      <w:pPr>
        <w:pStyle w:val="ListBullet"/>
      </w:pPr>
      <w:r>
        <w:t>Definir métricas de desempenho mensuráveis alinhadas aos objetivos de governança.</w:t>
      </w:r>
    </w:p>
    <w:p>
      <w:pPr>
        <w:pStyle w:val="ListBullet"/>
      </w:pPr>
      <w:r>
        <w:t>Implementar mecanismos estruturados de monitoramento ou painéis de controle.</w:t>
      </w:r>
    </w:p>
    <w:p>
      <w:pPr>
        <w:pStyle w:val="ListBullet"/>
      </w:pPr>
      <w:r>
        <w:t>Estabelecer ciclos formais de validação incluindo revisões periódicas.</w:t>
      </w:r>
    </w:p>
    <w:p>
      <w:pPr>
        <w:pStyle w:val="ListBullet"/>
      </w:pPr>
      <w:r>
        <w:t>Manter documentação rastreável dos resultados de desempenho.</w:t>
      </w:r>
    </w:p>
    <w:p>
      <w:pPr>
        <w:pStyle w:val="ListBullet"/>
      </w:pPr>
      <w:r>
        <w:t>Definir caminhos de escalonamento para desvios não resolvidos.</w:t>
      </w:r>
    </w:p>
    <w:p>
      <w:pPr>
        <w:pStyle w:val="ListBullet"/>
      </w:pPr>
      <w:r>
        <w:t>Identificar Stakeholders e Papéis</w:t>
      </w:r>
    </w:p>
    <w:p>
      <w:pPr>
        <w:pStyle w:val="ListBullet"/>
      </w:pPr>
      <w:r>
        <w:t>Revisar Fluxos de Trabalho Existentes (DMD-04)</w:t>
      </w:r>
    </w:p>
    <w:p>
      <w:pPr>
        <w:pStyle w:val="ListBullet"/>
      </w:pPr>
      <w:r>
        <w:t>Definir KPI de Modelagem</w:t>
      </w:r>
    </w:p>
    <w:p>
      <w:pPr>
        <w:pStyle w:val="ListBullet"/>
      </w:pPr>
      <w:r>
        <w:t>Validar KPI contra Dimensões de Qualidade</w:t>
      </w:r>
    </w:p>
    <w:p>
      <w:pPr>
        <w:pStyle w:val="ListBullet"/>
      </w:pPr>
      <w:r>
        <w:t>Incorporar Indicadores de Capacidade __ACR10</w:t>
      </w:r>
    </w:p>
    <w:p>
      <w:pPr>
        <w:pStyle w:val="ListBullet"/>
      </w:pPr>
      <w:r>
        <w:t>Estabelecer Pontos de Verificação de Governança e Curadoria</w:t>
      </w:r>
    </w:p>
    <w:p>
      <w:pPr>
        <w:pStyle w:val="ListBullet"/>
      </w:pPr>
      <w:r>
        <w:t>Finalizar e Aprovar Conjunto de KPI de Modelagem</w:t>
      </w:r>
    </w:p>
    <w:p>
      <w:pPr>
        <w:pStyle w:val="ListBullet"/>
      </w:pPr>
      <w:r>
        <w:t>Implementar Mecanismos de Monitoramento e Relatórios</w:t>
      </w:r>
    </w:p>
    <w:p>
      <w:pPr>
        <w:pStyle w:val="ListBullet"/>
      </w:pPr>
      <w:r>
        <w:t>Comunicar e Treinar Stakeholders</w:t>
      </w:r>
    </w:p>
    <w:p>
      <w:pPr>
        <w:pStyle w:val="Heading4"/>
      </w:pPr>
      <w:r>
        <w:t>3.6.2.3 Componentes Estruturais de Governança</w:t>
      </w:r>
    </w:p>
    <w:p>
      <w:r>
        <w:rPr>
          <w:b/>
        </w:rPr>
        <w:t xml:space="preserve">Objetivo: </w:t>
      </w:r>
      <w:r>
        <w:t>Definir a estrutura de governança que apoia a ação.</w:t>
      </w:r>
    </w:p>
    <w:p>
      <w:r>
        <w:rPr>
          <w:b/>
        </w:rPr>
        <w:t xml:space="preserve">Conteúdo Esperado: </w:t>
      </w:r>
      <w:r>
        <w:t>Cobertura de ativos organizacionais e de dados, temas de governança, estrutura, autoridade de decisão, processos, interfaces e exclusões.</w:t>
      </w:r>
    </w:p>
    <w:p>
      <w:pPr>
        <w:pStyle w:val="Heading5"/>
      </w:pPr>
      <w:r>
        <w:t>Elementos de Amostra</w:t>
      </w:r>
    </w:p>
    <w:p>
      <w:pPr>
        <w:pStyle w:val="Heading5"/>
      </w:pPr>
      <w:r>
        <w:t>Cobertura Organizacional: Todos os departamentos envolvidos na gestão de dados.</w:t>
      </w:r>
    </w:p>
    <w:p>
      <w:pPr>
        <w:pStyle w:val="Heading5"/>
      </w:pPr>
      <w:r>
        <w:t>Cobertura de Ativos de Dados: Todos os modelos de dados e ativos relacionados.</w:t>
      </w:r>
    </w:p>
    <w:p>
      <w:pPr>
        <w:pStyle w:val="Heading5"/>
      </w:pPr>
      <w:r>
        <w:t>Temas de Governança: Qualidade de dados, conformidade e curadoria.</w:t>
      </w:r>
    </w:p>
    <w:p>
      <w:pPr>
        <w:pStyle w:val="Heading5"/>
      </w:pPr>
      <w:r>
        <w:t>Estrutura Organizacional de Governança: Conselho de Governança de Dados, Escritório de Governança de Dados, Proprietários de Dados, Curadores de Dados.</w:t>
      </w:r>
    </w:p>
    <w:p>
      <w:pPr>
        <w:pStyle w:val="Heading5"/>
      </w:pPr>
      <w:r>
        <w:t>Modelo de Autoridade de Decisão: Papéis e responsabilidades definidos para aprovação de KPI.</w:t>
      </w:r>
    </w:p>
    <w:p>
      <w:pPr>
        <w:pStyle w:val="Heading5"/>
      </w:pPr>
      <w:r>
        <w:t>Processos de Governança</w:t>
      </w:r>
    </w:p>
    <w:p>
      <w:pPr>
        <w:pStyle w:val="ListBullet"/>
      </w:pPr>
      <w:r>
        <w:t>Desenvolvimento e aprovação de KPI</w:t>
      </w:r>
    </w:p>
    <w:p>
      <w:pPr>
        <w:pStyle w:val="ListBullet"/>
      </w:pPr>
      <w:r>
        <w:t>Revisões regulares de desempenho de KPI</w:t>
      </w:r>
    </w:p>
    <w:p>
      <w:pPr>
        <w:pStyle w:val="ListBullet"/>
      </w:pPr>
      <w:r>
        <w:t>Protocolos de comunicação com stakeholders</w:t>
      </w:r>
    </w:p>
    <w:p>
      <w:pPr>
        <w:pStyle w:val="Heading5"/>
      </w:pPr>
      <w:r>
        <w:t>Interfaces com Outras Estruturas de Governança: Coordenação com a governança de Qualidade de Dados e Arquitetura de Dados.</w:t>
      </w:r>
    </w:p>
    <w:p>
      <w:pPr>
        <w:pStyle w:val="Heading5"/>
      </w:pPr>
      <w:r>
        <w:t>Exclusões Explícitas: Exclui atividades de governança de dados não relacionadas a DMD.</w:t>
      </w:r>
    </w:p>
    <w:p>
      <w:pPr>
        <w:pStyle w:val="Heading4"/>
      </w:pPr>
      <w:r>
        <w:t>3.6.2.4 Mecanismos de Controle e Supervisão</w:t>
      </w:r>
    </w:p>
    <w:p>
      <w:r>
        <w:rPr>
          <w:b/>
        </w:rPr>
        <w:t xml:space="preserve">Objetivo: </w:t>
      </w:r>
      <w:r>
        <w:t>Definir os mecanismos formais de controle e supervisão aplicáveis a esta ação.</w:t>
      </w:r>
    </w:p>
    <w:p>
      <w:pPr>
        <w:pStyle w:val="Heading5"/>
      </w:pPr>
      <w:r>
        <w:t>Estrutura de Monitoramento de Desempenho</w:t>
      </w:r>
    </w:p>
    <w:p>
      <w:pPr>
        <w:pStyle w:val="ListBullet"/>
      </w:pPr>
      <w:r>
        <w:t>Definir fórmula e método de cálculo de KPI</w:t>
      </w:r>
    </w:p>
    <w:p>
      <w:pPr>
        <w:pStyle w:val="ListBullet"/>
      </w:pPr>
      <w:r>
        <w:t>Definir valores-alvo e limites de tolerância</w:t>
      </w:r>
    </w:p>
    <w:p>
      <w:pPr>
        <w:pStyle w:val="ListBullet"/>
      </w:pPr>
      <w:r>
        <w:t>Definir gatilhos de alerta e violação</w:t>
      </w:r>
    </w:p>
    <w:p>
      <w:pPr>
        <w:pStyle w:val="ListBullet"/>
      </w:pPr>
      <w:r>
        <w:t>Definir critérios de ativação de ações corretivas</w:t>
      </w:r>
    </w:p>
    <w:p>
      <w:pPr>
        <w:pStyle w:val="Heading5"/>
      </w:pPr>
      <w:r>
        <w:t>Verificação de Conformidade e Auditoria</w:t>
      </w:r>
    </w:p>
    <w:p>
      <w:pPr>
        <w:pStyle w:val="ListBullet"/>
      </w:pPr>
      <w:r>
        <w:t>Definir metodologia de amostragem de auditoria</w:t>
      </w:r>
    </w:p>
    <w:p>
      <w:pPr>
        <w:pStyle w:val="ListBullet"/>
      </w:pPr>
      <w:r>
        <w:t>Definir frequência de validação</w:t>
      </w:r>
    </w:p>
    <w:p>
      <w:pPr>
        <w:pStyle w:val="ListBullet"/>
      </w:pPr>
      <w:r>
        <w:t>Definir requisitos de retenção de evidências</w:t>
      </w:r>
    </w:p>
    <w:p>
      <w:pPr>
        <w:pStyle w:val="ListBullet"/>
      </w:pPr>
      <w:r>
        <w:t>Alinhar com a supervisão da Função de Auditoria Interna</w:t>
      </w:r>
    </w:p>
    <w:p>
      <w:pPr>
        <w:pStyle w:val="Heading5"/>
      </w:pPr>
      <w:r>
        <w:t>Modelo de Escalonamento Controlado</w:t>
      </w:r>
    </w:p>
    <w:p>
      <w:pPr>
        <w:pStyle w:val="ListBullet"/>
      </w:pPr>
      <w:r>
        <w:t>Definir prazos formais de SLA para resolução de problemas</w:t>
      </w:r>
    </w:p>
    <w:p>
      <w:pPr>
        <w:pStyle w:val="ListBullet"/>
      </w:pPr>
      <w:r>
        <w:t>Definir relatórios obrigatórios ao Conselho de Governança de Dados</w:t>
      </w:r>
    </w:p>
    <w:p>
      <w:pPr>
        <w:pStyle w:val="ListBullet"/>
      </w:pPr>
      <w:r>
        <w:t>Definir mecanismo de rastreamento de responsabilidade</w:t>
      </w:r>
    </w:p>
    <w:p>
      <w:pPr>
        <w:pStyle w:val="Heading4"/>
      </w:pPr>
      <w:r>
        <w:t>3.6.2.5 Governança de Documentos</w:t>
      </w:r>
    </w:p>
    <w:p>
      <w:r>
        <w:rPr>
          <w:b/>
        </w:rPr>
        <w:t xml:space="preserve">Objetivo: </w:t>
      </w:r>
      <w:r>
        <w:t>Delimitar os processos de gestão e revisão do próprio documento.</w:t>
      </w:r>
    </w:p>
    <w:p>
      <w:r>
        <w:rPr>
          <w:b/>
        </w:rPr>
        <w:t xml:space="preserve">Conteúdo Esperado: </w:t>
      </w:r>
      <w:r>
        <w:t>Gestão do ciclo de vida, ciclo de revisão e propriedade do documento.</w:t>
      </w:r>
    </w:p>
    <w:p>
      <w:pPr>
        <w:pStyle w:val="Heading5"/>
      </w:pPr>
      <w:r>
        <w:t>Elementos de Amostra</w:t>
      </w:r>
    </w:p>
    <w:p>
      <w:pPr>
        <w:pStyle w:val="Heading5"/>
      </w:pPr>
      <w:r>
        <w:t>Gestão do Ciclo de Vida: O documento será revisado anualmente.</w:t>
      </w:r>
    </w:p>
    <w:p>
      <w:pPr>
        <w:pStyle w:val="Heading5"/>
      </w:pPr>
      <w:r>
        <w:t>Ciclo de Revisão: Revisões agendadas a cada seis meses.</w:t>
      </w:r>
    </w:p>
    <w:p>
      <w:pPr>
        <w:pStyle w:val="Heading5"/>
      </w:pPr>
      <w:r>
        <w:t>Propriedade do Documento: Escritório de Governança de Dados.</w:t>
      </w:r>
    </w:p>
    <w:p>
      <w:pPr>
        <w:pStyle w:val="Heading4"/>
      </w:pPr>
      <w:r>
        <w:t>3.6.2.6 Métricas de Desempenho</w:t>
      </w:r>
    </w:p>
    <w:p>
      <w:pPr>
        <w:pStyle w:val="ListBullet"/>
      </w:pPr>
      <w:r>
        <w:t>% de domínios com artefatos aprovados</w:t>
      </w:r>
    </w:p>
    <w:p>
      <w:pPr>
        <w:pStyle w:val="ListBullet"/>
      </w:pPr>
      <w:r>
        <w:t>% de revisões dentro de SLA</w:t>
      </w:r>
    </w:p>
    <w:p>
      <w:pPr>
        <w:pStyle w:val="ListBullet"/>
      </w:pPr>
      <w:r>
        <w:t>% de procedimentos com evidências válidas</w:t>
      </w:r>
    </w:p>
    <w:p>
      <w:pPr>
        <w:pStyle w:val="ListBullet"/>
      </w:pPr>
      <w:r>
        <w:t>Tempo médio de ciclo de atualização</w:t>
      </w:r>
    </w:p>
    <w:p>
      <w:pPr>
        <w:pStyle w:val="ListBullet"/>
      </w:pPr>
      <w:r>
        <w:t>Incidentes de não conformidade por ciclo</w:t>
      </w:r>
    </w:p>
    <w:p>
      <w:pPr>
        <w:pStyle w:val="Heading4"/>
      </w:pPr>
      <w:r>
        <w:t>3.6.2.7 Painel de Monitoramento</w:t>
      </w:r>
    </w:p>
    <w:p>
      <w:pPr>
        <w:pStyle w:val="ListBullet"/>
      </w:pPr>
      <w:r>
        <w:t>Status de conformidade do domínio</w:t>
      </w:r>
    </w:p>
    <w:p>
      <w:pPr>
        <w:pStyle w:val="ListBullet"/>
      </w:pPr>
      <w:r>
        <w:t>Alertas de revisão pendentes</w:t>
      </w:r>
    </w:p>
    <w:p>
      <w:pPr>
        <w:pStyle w:val="ListBullet"/>
      </w:pPr>
      <w:r>
        <w:t>Mapa de calor de governança</w:t>
      </w:r>
    </w:p>
    <w:p>
      <w:pPr>
        <w:pStyle w:val="ListBullet"/>
      </w:pPr>
      <w:r>
        <w:t>Resumo de desempenho de KPI</w:t>
      </w:r>
    </w:p>
    <w:p>
      <w:pPr>
        <w:pStyle w:val="Heading4"/>
      </w:pPr>
      <w:r>
        <w:t>3.6.2.8 Ciclo de Validação de Conformidade</w:t>
      </w:r>
    </w:p>
    <w:p>
      <w:pPr>
        <w:pStyle w:val="ListBullet"/>
      </w:pPr>
      <w:r>
        <w:t>Revisão semestral obrigatória</w:t>
      </w:r>
    </w:p>
    <w:p>
      <w:pPr>
        <w:pStyle w:val="ListBullet"/>
      </w:pPr>
      <w:r>
        <w:t>Auditoria interna anual</w:t>
      </w:r>
    </w:p>
    <w:p>
      <w:pPr>
        <w:pStyle w:val="ListBullet"/>
      </w:pPr>
      <w:r>
        <w:t>Validação entre domínios</w:t>
      </w:r>
    </w:p>
    <w:p>
      <w:pPr>
        <w:pStyle w:val="ListBullet"/>
      </w:pPr>
      <w:r>
        <w:t>Revalidação de RACI</w:t>
      </w:r>
    </w:p>
    <w:p>
      <w:pPr>
        <w:pStyle w:val="ListBullet"/>
      </w:pPr>
      <w:r>
        <w:t>Protocolo de escalonamento</w:t>
      </w:r>
    </w:p>
    <w:p>
      <w:pPr>
        <w:pStyle w:val="Heading2"/>
      </w:pPr>
      <w:r>
        <w:t>3.7 Elementos Comuns ao Documento Geral</w:t>
      </w:r>
    </w:p>
    <w:p>
      <w:pPr>
        <w:pStyle w:val="Heading3"/>
      </w:pPr>
      <w:r>
        <w:t>3.7.1 Governança do Documento</w:t>
      </w:r>
    </w:p>
    <w:p>
      <w:pPr>
        <w:spacing w:after="120"/>
      </w:pPr>
      <w:r>
        <w:t>Regras para manter este relatório controlado, auditável e sustentável ao longo do tempo.</w:t>
      </w:r>
    </w:p>
    <w:p>
      <w:pPr>
        <w:pStyle w:val="Heading3"/>
      </w:pPr>
      <w:r>
        <w:t>3.7.2 Evidências Mínimas Organizacionais</w:t>
      </w:r>
    </w:p>
    <w:p>
      <w:pPr>
        <w:spacing w:after="120"/>
      </w:pPr>
      <w:r>
        <w:t>Evidências organizacionais mínimas necessárias para sustentar adoção e verificação da governança.</w:t>
      </w:r>
    </w:p>
    <w:p>
      <w:pPr>
        <w:pStyle w:val="Heading3"/>
      </w:pPr>
      <w:r>
        <w:t>3.7.3 Critério de Evolução para Próximo Ciclo</w:t>
      </w:r>
    </w:p>
    <w:p>
      <w:pPr>
        <w:spacing w:after="120"/>
      </w:pPr>
      <w:r>
        <w:t>Critérios usados para validar prontidão para evoluir para o próximo ciclo e nível de maturidade.</w:t>
      </w:r>
    </w:p>
    <w:p>
      <w:r>
        <w:br w:type="page"/>
      </w:r>
    </w:p>
    <w:p>
      <w:pPr>
        <w:pStyle w:val="Heading1"/>
      </w:pPr>
      <w:r>
        <w:t>4. Referências</w:t>
      </w:r>
    </w:p>
    <w:p>
      <w:pPr>
        <w:pStyle w:val="ListBullet"/>
      </w:pPr>
      <w:r>
        <w:t>DAMA International. (n.d.). DAMA-DMBOK: Data Management Body of Knowledge (2nd ed.).</w:t>
      </w:r>
    </w:p>
    <w:p>
      <w:pPr>
        <w:pStyle w:val="ListBullet"/>
      </w:pPr>
      <w:r>
        <w:t>EDM Council. (n.d.). DCAM: Data Management Capability Assessment Model.</w:t>
      </w:r>
    </w:p>
    <w:p>
      <w:pPr>
        <w:pStyle w:val="ListBullet"/>
      </w:pPr>
      <w:r>
        <w:t>CMMI Institute. (n.d.). CMMI Model.</w:t>
      </w:r>
    </w:p>
    <w:p>
      <w:pPr>
        <w:pStyle w:val="ListBullet"/>
      </w:pPr>
      <w:r>
        <w:t>European Union. (2016). General Data Protection Regulation (GDPR) (EU) 2016/679.</w:t>
      </w:r>
    </w:p>
    <w:p>
      <w:pPr>
        <w:pStyle w:val="ListBullet"/>
      </w:pPr>
      <w:r>
        <w:t>DOMMx publication (Zenodo record: 18020434).</w:t>
      </w:r>
    </w:p>
    <w:p>
      <w:pPr>
        <w:pStyle w:val="ListBullet"/>
      </w:pPr>
      <w:r>
        <w:t>SLR DOMMx publication (IEEE Xplore document: 11223201).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4F81BD" w:themeColor="accent1"/>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