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2026-03-05 14:25:54</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perfil equilibrado, com os domínios apresentando pontuações relativamente próximas entre si. No entanto, a avaliação indica uma disparidade significativa no domínio de gerenciamento de dados, que se destaca como o de maior maturidade. Essa situação reflete uma solidez nas práticas de governança de dados, mas também sugere que os outros domínios, especialmente aqueles com pontuações inferiores à média, precisam de atenção.</w:t>
      </w:r>
    </w:p>
    <w:p>
      <w:r>
        <w:t xml:space="preserve">Focando nas áreas prioritárias, é essencial desenvolver processos mais robustos, definir claramente os papéis e responsabilidades, estabelecer padrões de governança e implementar mecanismos de monitoramento eficazes. A maturidade geral da governança é impactada pela exposição gerada pelos domínios de menor maturidade, exigindo uma abordagem proativa para mitigar riscos. </w:t>
      </w:r>
    </w:p>
    <w:p>
      <w:r>
        <w:t>Por fim, o desenvolvimento contínuo dessas áreas não apenas fortalecerá a governança de dados, mas também contribuirá para a eficácia organizacional como um todo.</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pStyle w:val="Heading3"/>
      </w:pPr>
      <w:r>
        <w:t>2.2.1 - DA depende de DG</w:t>
      </w:r>
    </w:p>
    <w:p>
      <w:pPr>
        <w:spacing w:after="120"/>
      </w:pPr>
      <w:r>
        <w:t>[HIGH GAP]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r>
    </w:p>
    <w:p>
      <w:pPr>
        <w:spacing w:after="120"/>
      </w:pPr>
      <w: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r>
    </w:p>
    <w:p>
      <w:pPr>
        <w:spacing w:after="120"/>
      </w:pPr>
      <w: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r>
    </w:p>
    <w:p>
      <w:pPr>
        <w:spacing w:after="120"/>
      </w:pPr>
      <w: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r>
    </w:p>
    <w:p>
      <w:pPr>
        <w:spacing w:after="120"/>
      </w:pPr>
      <w: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depende de DA</w:t>
      </w:r>
    </w:p>
    <w:p>
      <w:pPr>
        <w:spacing w:after="120"/>
      </w:pPr>
      <w:r>
        <w:t>[HIGH GAP] Assuma que o domínio de referência é estruturalmente mais maduro do que o domínio primário.</w:t>
        <w:br/>
        <w:br/>
        <w:t>### 1) Explicação da Dependência Estrutural Central</w:t>
        <w:br/>
        <w:t>Data Modelling and Design (DMD) depende fortemente de Data Architecture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br/>
        <w:br/>
        <w:t>### 2)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br/>
        <w:br/>
        <w:t>### 3)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br/>
        <w:br/>
        <w:t>### 4) Lógica de Risco em Cascata e Degradação da Governança</w:t>
        <w:br/>
        <w:t>Quando DMD e DA estão desalinhados, surgem riscos em cascata, incluindo problemas de qualidade dos dados, violações de conformidade e aumento dos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as iniciativas estratégicas. Estabelecer estruturas de governança robustas que imponham alinhamento entre DMD e DA é essencial para mitigar esses riscos.</w:t>
      </w:r>
    </w:p>
    <w:p>
      <w:pPr>
        <w:spacing w:after="120"/>
      </w:pPr>
      <w:r>
        <w:t>• Explicação da Dependência Estrutural Central</w:t>
      </w:r>
    </w:p>
    <w:p>
      <w:pPr>
        <w:spacing w:after="120"/>
      </w:pPr>
      <w: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r>
    </w:p>
    <w:p>
      <w:pPr>
        <w:spacing w:after="120"/>
      </w:pPr>
      <w: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r>
    </w:p>
    <w:p>
      <w:pPr>
        <w:spacing w:after="120"/>
      </w:pPr>
      <w: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r>
    </w:p>
    <w:p>
      <w:pPr>
        <w:spacing w:after="120"/>
      </w:pPr>
      <w: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depende de DG</w:t>
      </w:r>
    </w:p>
    <w:p>
      <w:pPr>
        <w:spacing w:after="120"/>
      </w:pPr>
      <w:r>
        <w:t>[CRITICAL GAP]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r>
    </w:p>
    <w:p>
      <w:pPr>
        <w:spacing w:after="120"/>
      </w:pPr>
      <w: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r>
    </w:p>
    <w:p>
      <w:pPr>
        <w:spacing w:after="120"/>
      </w:pPr>
      <w: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r>
    </w:p>
    <w:p>
      <w:pPr>
        <w:spacing w:after="120"/>
      </w:pPr>
      <w: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r>
    </w:p>
    <w:p>
      <w:pPr>
        <w:spacing w:after="120"/>
      </w:pPr>
      <w: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r>
    </w:p>
    <w:p>
      <w:pPr>
        <w:spacing w:after="120"/>
      </w:pPr>
      <w: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r>
    </w:p>
    <w:p>
      <w:pPr>
        <w:spacing w:after="120"/>
      </w:pPr>
      <w: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r>
    </w:p>
    <w:p>
      <w:pPr>
        <w:spacing w:after="120"/>
      </w:pPr>
      <w: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r>
    </w:p>
    <w:p>
      <w:pPr>
        <w:spacing w:after="120"/>
      </w:pPr>
      <w: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