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de Avaliação DOMMx</w:t>
      </w:r>
    </w:p>
    <w:p>
      <w:r>
        <w:rPr>
          <w:sz w:val="32"/>
        </w:rPr>
        <w:t>Modelo Operacional e Maturidade de Dados</w:t>
      </w:r>
    </w:p>
    <w:p/>
    <w:p>
      <w:r>
        <w:rPr>
          <w:b/>
        </w:rPr>
        <w:t xml:space="preserve">Projeto: </w:t>
      </w:r>
      <w:r>
        <w:t>Focus Session</w:t>
      </w:r>
      <w:r>
        <w:t xml:space="preserve"> </w:t>
      </w:r>
      <w:r>
        <w:t>(ID: 37297855-0218-401e-90c0-1b4023518df4)</w:t>
      </w:r>
    </w:p>
    <w:p>
      <w:r>
        <w:rPr>
          <w:b/>
        </w:rPr>
        <w:t xml:space="preserve">Usuário avaliado: </w:t>
      </w:r>
      <w:r>
        <w:t>Marry Guerreiro</w:t>
      </w:r>
      <w:r>
        <w:t xml:space="preserve"> (marry.guerreiro@gmail.com)</w:t>
      </w:r>
      <w:r>
        <w:t xml:space="preserve"> [ID: cec557c4ead99c469eb0522505ce7224a0cc556a25bed9219aa10388a4199efe]</w:t>
      </w:r>
    </w:p>
    <w:p>
      <w:r>
        <w:rPr>
          <w:b/>
        </w:rPr>
        <w:t xml:space="preserve">Idioma do relatório: </w:t>
      </w:r>
      <w:r>
        <w:t>pt</w:t>
      </w:r>
    </w:p>
    <w:p>
      <w:r>
        <w:rPr>
          <w:b/>
        </w:rPr>
        <w:t xml:space="preserve">Gerado (UTC): </w:t>
      </w:r>
      <w:r>
        <w:t>2026-03-10 13:10:10</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da maturidade em governança de dados revela um perfil equilibrado, com os domínios apresentando pontuações próximas entre si. No entanto, a média geral das pontuações sugere que existem áreas que necessitam de atenção. O índice de maturidade, embora favorável, indica que há espaço para melhorias, particularmente nas dimensões que estão abaixo da média.</w:t>
      </w:r>
    </w:p>
    <w:p>
      <w:r>
        <w:t>As áreas prioritárias para desenvolvimento são aquelas com pontuações inferiores à média, que necessitam de esforços focados em processos, definição de papéis, estabelecimento de padrões e monitoramento contínuo. Esses ajustes podem não apenas elevar a maturidade, mas também reduzir a exposição relacionada aos domínios de menor maturidade, onde os riscos são mais evidentes.</w:t>
      </w:r>
    </w:p>
    <w:p>
      <w:r>
        <w:t>Para avançar no caminho da maturidade em governança de dados, é crucial implementar uma abordagem holística que considere a consistência e a escalabilidade das práticas. O foco deve ser na criação de uma estrutura robusta que apoie um ciclo constante de melhoria e adaptação.</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2.50</w:t>
            </w:r>
          </w:p>
        </w:tc>
        <w:tc>
          <w:tcPr>
            <w:tcW w:type="dxa" w:w="1728"/>
          </w:tcPr>
          <w:p>
            <w:r>
              <w:t>2</w:t>
            </w:r>
          </w:p>
        </w:tc>
        <w:tc>
          <w:tcPr>
            <w:tcW w:type="dxa" w:w="1728"/>
          </w:tcPr>
          <w:p>
            <w:r>
              <w:t>Emergente</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2 (Emergente).</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w:t>
            </w:r>
          </w:p>
        </w:tc>
        <w:tc>
          <w:tcPr>
            <w:tcW w:type="dxa" w:w="2160"/>
          </w:tcPr>
          <w:p>
            <w:r>
              <w:t>Emergente</w:t>
            </w:r>
          </w:p>
        </w:tc>
        <w:tc>
          <w:tcPr>
            <w:tcW w:type="dxa" w:w="2160"/>
          </w:tcPr>
          <w:p>
            <w:r/>
          </w:p>
        </w:tc>
      </w:tr>
      <w:tr>
        <w:tc>
          <w:tcPr>
            <w:tcW w:type="dxa" w:w="2160"/>
          </w:tcPr>
          <w:p>
            <w:r>
              <w:t>Q2</w:t>
            </w:r>
          </w:p>
        </w:tc>
        <w:tc>
          <w:tcPr>
            <w:tcW w:type="dxa" w:w="2160"/>
          </w:tcPr>
          <w:p>
            <w:r>
              <w:t>3</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w:t>
            </w:r>
          </w:p>
        </w:tc>
        <w:tc>
          <w:tcPr>
            <w:tcW w:type="dxa" w:w="2160"/>
          </w:tcPr>
          <w:p>
            <w:r>
              <w:t>Definido</w:t>
            </w:r>
          </w:p>
        </w:tc>
        <w:tc>
          <w:tcPr>
            <w:tcW w:type="dxa" w:w="2160"/>
          </w:tcPr>
          <w:p>
            <w:r/>
          </w:p>
        </w:tc>
      </w:tr>
      <w:tr>
        <w:tc>
          <w:tcPr>
            <w:tcW w:type="dxa" w:w="2160"/>
          </w:tcPr>
          <w:p>
            <w:r>
              <w:t>Q2</w:t>
            </w:r>
          </w:p>
        </w:tc>
        <w:tc>
          <w:tcPr>
            <w:tcW w:type="dxa" w:w="2160"/>
          </w:tcPr>
          <w:p>
            <w:r>
              <w:t>3</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w:t>
            </w:r>
          </w:p>
        </w:tc>
        <w:tc>
          <w:tcPr>
            <w:tcW w:type="dxa" w:w="2160"/>
          </w:tcPr>
          <w:p>
            <w:r>
              <w:t>Otimizado</w:t>
            </w:r>
          </w:p>
        </w:tc>
        <w:tc>
          <w:tcPr>
            <w:tcW w:type="dxa" w:w="2160"/>
          </w:tcPr>
          <w:p>
            <w:r/>
          </w:p>
        </w:tc>
      </w:tr>
    </w:tbl>
    <w:p>
      <w:pPr>
        <w:spacing w:after="120"/>
      </w:pPr>
      <w:r>
        <w:t>Regra de pontuação: AVG = média das pontuações das questões. Maturidade final = floor(AVG).</w:t>
      </w:r>
    </w:p>
    <w:p>
      <w:r>
        <w:br w:type="page"/>
      </w:r>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spacing w:after="120"/>
      </w:pPr>
    </w:p>
    <w:p>
      <w:pPr>
        <w:pStyle w:val="Heading2"/>
      </w:pPr>
      <w:r>
        <w:t>2.1 Dependências Declaradas (fluxo do projeto)</w:t>
      </w:r>
    </w:p>
    <w:p>
      <w:pPr>
        <w:pStyle w:val="Heading3"/>
      </w:pPr>
      <w:r>
        <w:t>DG · Data Governance</w:t>
      </w:r>
    </w:p>
    <w:p>
      <w:pPr>
        <w:spacing w:after="120"/>
      </w:pPr>
      <w:r>
        <w:t>Dependências declaradas:</w:t>
      </w:r>
    </w:p>
    <w:p>
      <w:pPr>
        <w:pStyle w:val="ListBullet"/>
      </w:pPr>
      <w:r>
        <w:t>DG · Data Governance (grade 2 · Emergente)</w:t>
      </w:r>
    </w:p>
    <w:p>
      <w:pPr>
        <w:pStyle w:val="Heading3"/>
      </w:pPr>
      <w:r>
        <w:t>DA · Data Architecture</w:t>
      </w:r>
    </w:p>
    <w:p>
      <w:pPr>
        <w:spacing w:after="120"/>
      </w:pPr>
      <w:r>
        <w:t>Dependências declaradas:</w:t>
      </w:r>
    </w:p>
    <w:p>
      <w:pPr>
        <w:pStyle w:val="ListBullet"/>
      </w:pPr>
      <w:r>
        <w:t>DG · Data Governance (grade 2 · Emergente)</w:t>
      </w:r>
    </w:p>
    <w:p>
      <w:pPr>
        <w:pStyle w:val="Heading3"/>
      </w:pPr>
      <w:r>
        <w:t>DMD · Data Modelling and Design</w:t>
      </w:r>
    </w:p>
    <w:p>
      <w:pPr>
        <w:spacing w:after="120"/>
      </w:pPr>
      <w:r>
        <w:t>Dependências declaradas:</w:t>
      </w:r>
    </w:p>
    <w:p>
      <w:pPr>
        <w:pStyle w:val="ListBullet"/>
      </w:pPr>
      <w:r>
        <w:t>DG · Data Governance (grade 2 · Emergente)</w:t>
      </w:r>
    </w:p>
    <w:p>
      <w:pPr>
        <w:pStyle w:val="ListBullet"/>
      </w:pPr>
      <w:r>
        <w:t>DA · Data Architecture (grade 3 · Definido)</w:t>
      </w:r>
    </w:p>
    <w:p/>
    <w:p>
      <w:pPr>
        <w:pStyle w:val="Heading2"/>
      </w:pPr>
      <w:r>
        <w:t>2.2 Rupturas de Dependência Detectadas e Orientações de Remediação</w:t>
      </w:r>
    </w:p>
    <w:p/>
    <w:p>
      <w:pPr>
        <w:pStyle w:val="Heading3"/>
      </w:pPr>
      <w:r>
        <w:t>2.2.1 - DA ·  depende de DG ·</w:t>
      </w:r>
    </w:p>
    <w:p>
      <w:pPr>
        <w:spacing w:after="120"/>
      </w:pPr>
      <w:r>
        <w:t>Justificativa de severidade: A dependência estrutural entre DA e DG é classificada como Crítica devido à profundidade da dependência 2 e centralidade estrutural 10, indicando potencial de propagação sistêmica se desalinhada.</w:t>
      </w:r>
    </w:p>
    <w:p>
      <w:pPr>
        <w:spacing w:after="120"/>
      </w:pPr>
      <w:r>
        <w:t>• Explicação da Dependência Estrutural Central</w:t>
        <w:br/>
        <w:t>Data Architecture (DA) serve como a estrutura fundamental que define como os dados são coletados, armazenados, processados e utilizados dentro de uma organização. Abrange modelos de dados, soluções de armazenamento e mecanismos de integração. Data Governance (DG), por outro lado, estabelece as políticas, padrões e procedimentos que garantem a qualidade, segurança e conformidade dos dados. A dependência entre DA e DG é crítica; uma arquitetura de dados eficaz deve alinhar-se com as políticas de governança para garantir que os dados não sejam apenas acessíveis, mas também confiáveis e em conformidade com os requisitos regulatórios. Essa interdependência garante que os ativos de dados sejam gerenciados de forma eficaz ao longo de seu ciclo de vida.</w:t>
      </w:r>
    </w:p>
    <w:p>
      <w:pPr>
        <w:spacing w:after="120"/>
      </w:pPr>
      <w:r>
        <w:t>• Padrões Típicos de Desequilíbrio Entre Esses Domínios</w:t>
        <w:br/>
        <w:t>Desequilíbrios comuns surgem quando DA evolui sem atualizações correspondentes em DG, levando a desalinhamentos nas práticas de manuseio de dados. Por exemplo, a adoção rápida de novas tecnologias ou fontes de dados em DA pode ultrapassar o estabelecimento de estruturas de governança, resultando em silos de dados, definições de dados inconsistentes e riscos de conformidade. Por outro lado, uma governança excessivamente rigorosa pode sufocar a inovação em DA, levando à subutilização dos ativos de dados e a oportunidades perdidas para análises e percepções. Esses desequilíbrios podem criar fricção entre IT e as unidades de negócios, dificultando a eficácia geral da estratégia de dados.</w:t>
      </w:r>
    </w:p>
    <w:p>
      <w:pPr>
        <w:spacing w:after="120"/>
      </w:pPr>
      <w:r>
        <w:t>• Padrão de Arquitetura de Correção Estrutural</w:t>
        <w:br/>
        <w:t>Para abordar esses desequilíbrios, as organizações devem implementar uma arquitetura de correção estrutural que integre DA e DG por meio de um modelo de governança colaborativa. Esse modelo deve incluir equipes multifuncionais que revisem e atualizem regularmente a arquitetura de dados à luz dos requisitos de governança. Estabelecer um programa de gestão de dados pode facilitar a comunicação contínua entre arquitetos de dados e oficiais de governança, garantindo que as decisões arquitetônicas sejam informadas pelas políticas de governança. Além disso, a adoção de metodologias ágeis pode ajudar ambos os domínios a se adaptarem a mudanças mais rapidamente, promovendo uma cultura de melhoria contínua.</w:t>
      </w:r>
    </w:p>
    <w:p>
      <w:pPr>
        <w:spacing w:after="120"/>
      </w:pPr>
      <w:r>
        <w:t>• Lógica de Risco em Cascata e Degradação da Governança</w:t>
        <w:br/>
        <w:t>Quando o alinhamento entre DA e DG é comprometido, surgem riscos em cascata que podem levar à degradação da governança. A baixa qualidade dos dados resultante de mudanças arquitetônicas não governadas pode levar a percepções errôneas, impactando os processos de tomada de decisão. Essa degradação pode escalar riscos de conformidade, resultando em possíveis penalidades legais e danos à reputação. Além disso, à medida que a confiança nos dados diminui, a dependência organizacional em estratégias baseadas em dados pode declinar, minando, em última análise, o valor dos dados como um ativo estratégico. Para mitigar esses riscos, as organizações devem priorizar a integração de DA e DG, garantindo que as estruturas de governança sejam incorporadas ao processo de design arquitetônico.</w:t>
      </w:r>
    </w:p>
    <w:p/>
    <w:p>
      <w:pPr>
        <w:pStyle w:val="Heading3"/>
      </w:pPr>
      <w:r>
        <w:t>2.2.2 - DMD ·  depende de DA ·</w:t>
      </w:r>
    </w:p>
    <w:p>
      <w:pPr>
        <w:spacing w:after="120"/>
      </w:pPr>
      <w:r>
        <w:t>• Explicação da Dependência Estrutural Central</w:t>
        <w:br/>
        <w:t>Modelagem e Design de Dados (DMD) depende fortemente da Arquitetura de Dados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r>
    </w:p>
    <w:p>
      <w:pPr>
        <w:spacing w:after="120"/>
      </w:pPr>
      <w:r>
        <w:t>•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r>
    </w:p>
    <w:p>
      <w:pPr>
        <w:spacing w:after="120"/>
      </w:pPr>
      <w:r>
        <w:t>•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r>
    </w:p>
    <w:p>
      <w:pPr>
        <w:spacing w:after="120"/>
      </w:pPr>
      <w:r>
        <w:t>• Lógica de Risco em Cascata e Degradação da Governança</w:t>
        <w:br/>
        <w:t>Quando DMD e DA estão desalinhados, surgem riscos em cascata, incluindo problemas de qualidade de dados, violações de conformidade e aumento de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iniciativas estratégicas. Estabelecer estruturas de governança robustas que imponham alinhamento entre DMD e DA é essencial para mitigar esses riscos.</w:t>
      </w:r>
    </w:p>
    <w:p/>
    <w:p>
      <w:pPr>
        <w:pStyle w:val="Heading3"/>
      </w:pPr>
      <w:r>
        <w:t>2.2.3 - DMD ·  depende de DG ·</w:t>
      </w:r>
    </w:p>
    <w:p>
      <w:pPr>
        <w:spacing w:after="120"/>
      </w:pPr>
      <w:r>
        <w:t>Justificativa de severidade: A dependência estrutural entre DMD e DG é classificada como Alta devido à profundidade de dependência 3 e centralidade estrutural 7, indicando potencial de propagação sistêmica se desalinhada.</w:t>
      </w:r>
    </w:p>
    <w:p>
      <w:pPr>
        <w:spacing w:after="120"/>
      </w:pPr>
      <w:r>
        <w:t>Assuma que o domínio de referência é estruturalmente mais maduro do que o domínio primário.</w:t>
      </w:r>
    </w:p>
    <w:p>
      <w:pPr>
        <w:spacing w:after="120"/>
      </w:pPr>
      <w:r>
        <w:t>• Explicação da Dependência Estrutural Central</w:t>
        <w:br/>
        <w:t>O domínio primário de DMD e Aprendizado de Máquina (DMDML) depende fortemente dos princípios fundamentais estabelecidos na Modelagem e Design de Dados (DMD). Os algoritmos DMDML requerem conjuntos de dados bem estruturados e de alta qualidade para funcionar efetivamente, necessitando de uma arquitetura de dados robusta que garanta integridade, consistência e acessibilidade dos dados. DMD fornece as estruturas para normalização de dados, design de esquemas e modelagem de entidade-relacionamento, que são críticas para preparar conjuntos de dados que os sistemas DMDML podem aproveitar para treinamento e inferência.</w:t>
        <w:br/>
        <w:br/>
        <w:t>Por outro lado, DMDML pode influenciar DMD ao introduzir novos requisitos e complexidades de dados, como a necessidade de manuseio de dados não estruturados e processamento de dados em tempo real. Essa interdependência cria uma relação cíclica onde os avanços em DMDML podem impulsionar inovações em DMD, necessitando de um alinhamento contínuo entre os dois domínios para garantir desempenho e utilidade ótimos dos dados.</w:t>
      </w:r>
    </w:p>
    <w:p>
      <w:pPr>
        <w:spacing w:after="120"/>
      </w:pPr>
      <w:r>
        <w:t>• Padrões Típicos de Desequilíbrio Entre Esses Domínios</w:t>
        <w:br/>
        <w:t>Desequilíbrios frequentemente surgem quando iniciativas de DMDML superam as capacidades de DMD, levando a dados mal estruturados que prejudicam o desempenho do modelo. Por exemplo, a implantação rápida de modelos de aprendizado de máquina sem governança de dados adequada pode resultar em dependência de conjuntos de dados incompletos ou tendenciosos, o que, por sua vez, afeta a precisão e a equidade dos modelos. Além disso, DMD pode não evoluir rapidamente o suficiente para acomodar as necessidades dinâmicas de dados de DMDML, levando a esquemas desatualizados que não capturam novos tipos de dados ou relacionamentos emergentes.</w:t>
        <w:br/>
        <w:br/>
        <w:t>Outro desequilíbrio comum é a falta de colaboração entre arquitetos de dados e cientistas de dados, resultando em esforços isolados onde os modelos de dados não se alinham com os requisitos práticos das aplicações de DMDML. Esse desalinhamento pode levar a ineficiências, aumento da dívida técnica e, em última análise, decisões subótimas baseadas em interpretações de dados falhas.</w:t>
      </w:r>
    </w:p>
    <w:p>
      <w:pPr>
        <w:spacing w:after="120"/>
      </w:pPr>
      <w:r>
        <w:t>• Padrão de Arquitetura de Correção Estrutural</w:t>
        <w:br/>
        <w:t>Para abordar esses desequilíbrios, um padrão de arquitetura de correção estrutural deve ser implementado que promova a colaboração e ciclos de feedback iterativos entre as equipes de DMDML e DMD. Estabelecer um comitê de governança multifuncional pode facilitar a comunicação regular, garantindo que os modelos de dados sejam continuamente atualizados para refletir as necessidades em evolução dos projetos de DMDML. Este comitê deve priorizar o desenvolvimento de arquiteturas de dados flexíveis que possam acomodar tanto dados estruturados quanto não estruturados, permitindo a integração perfeita de diversas fontes de dados.</w:t>
        <w:br/>
        <w:br/>
        <w:t>Além disso, adotar metodologias ágeis na modelagem de dados pode aumentar a capacidade de resposta às exigências de DMDML. Isso inclui processos de design iterativos, onde os modelos de dados são refinados incrementalmente com base no uso do mundo real e nas métricas de desempenho das aplicações DMDML, garantindo que a governança de dados permaneça alinhada com as necessidades operacionais.</w:t>
      </w:r>
    </w:p>
    <w:p>
      <w:pPr>
        <w:spacing w:after="120"/>
      </w:pPr>
      <w:r>
        <w:t>• Lógica de Risco em Cascata e Degradação da Governança</w:t>
        <w:br/>
        <w:t>O risco em cascata associado a desequilíbrios entre DMDML e DMD se manifesta em várias camadas. Inicialmente, a má qualidade dos dados resultante de modelagem inadequada pode levar a previsões imprecisas do modelo, que podem resultar em decisões empresariais equivocadas. À medida que essas decisões se propagam pela organização, elas podem erodir a confiança em insights baseados em dados, levando a uma cultura de ceticismo em relação às práticas de governança de dados.</w:t>
        <w:br/>
        <w:br/>
        <w:t>Além disso, a degradação da governança ocorre quando a falta de alinhamento resulta em riscos de conformidade, particularmente em indústrias regulamentadas. Práticas inconsistentes de manuseio de dados podem expor as organizações a responsabilidades legais e danos à reputação. Com o tempo, essa degradação pode criar um ciclo de feedback onde a confiança diminuída na governança de dados leva a uma maior negligência das iniciativas de qualidade de dados, acumulando os riscos e, em última análise, comprometendo os objetivos estratégicos da organização.</w:t>
      </w:r>
    </w:p>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2.50 → Nível 2 (Emergente)</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identificação formal e a gestão do documento.</w:t>
      </w:r>
    </w:p>
    <w:p>
      <w:r>
        <w:rPr>
          <w:b/>
        </w:rPr>
        <w:t xml:space="preserve">Conteúdo Esperado: </w:t>
      </w:r>
      <w:r>
        <w:t>Título, versionamento, autoridade de aprovação e histórico de revisões.</w:t>
      </w:r>
    </w:p>
    <w:p>
      <w:pPr>
        <w:pStyle w:val="Heading4"/>
      </w:pPr>
      <w:r>
        <w:t>Elementos de Exemplo</w:t>
      </w:r>
    </w:p>
    <w:p>
      <w:pPr>
        <w:pStyle w:val="Heading4"/>
      </w:pPr>
      <w:r>
        <w:t>Título do Documento: Pacote de Revisão do Conselho de Governança de Dados</w:t>
      </w:r>
    </w:p>
    <w:p>
      <w:pPr>
        <w:pStyle w:val="Heading4"/>
      </w:pPr>
      <w:r>
        <w:t>Versão e Status: Versão 1.0 - Rascunho</w:t>
      </w:r>
    </w:p>
    <w:p>
      <w:pPr>
        <w:pStyle w:val="Heading4"/>
      </w:pPr>
      <w:r>
        <w:t>Autoridade de Aprovação: Conselho de Governança de Dados</w:t>
      </w:r>
    </w:p>
    <w:p>
      <w:pPr>
        <w:pStyle w:val="Heading4"/>
      </w:pPr>
      <w:r>
        <w:t>Histórico de Revisões: Data, Descrição das Alterações,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das regras de governança, papéis e estruturas que estão sendo aprovados.</w:t>
      </w:r>
    </w:p>
    <w:p>
      <w:r>
        <w:rPr>
          <w:b/>
        </w:rPr>
        <w:t xml:space="preserve">Elementos de Exemplo: </w:t>
      </w:r>
      <w:r>
        <w:t>Este documento descreve o processo de submissão da política de governança para revisão do conselho, garantindo alinhamento com as diretrizes DAMA e facilitando a supervisão eficaz da governança.</w:t>
      </w:r>
    </w:p>
    <w:p>
      <w:pPr>
        <w:pStyle w:val="Heading4"/>
      </w:pPr>
      <w:r>
        <w:t>3.2.1.3 Apêndices</w:t>
      </w:r>
    </w:p>
    <w:p>
      <w:r>
        <w:rPr>
          <w:b/>
        </w:rPr>
        <w:t xml:space="preserve">Propósito: </w:t>
      </w:r>
      <w:r>
        <w:t>Fornecer materiais suplementares que apoiem o documento principal.</w:t>
      </w:r>
    </w:p>
    <w:p>
      <w:r>
        <w:rPr>
          <w:b/>
        </w:rPr>
        <w:t xml:space="preserve">Conteúdo Esperado: </w:t>
      </w:r>
      <w:r>
        <w:t>Modelos, padrões de referência e artefatos de apoio.</w:t>
      </w:r>
    </w:p>
    <w:p>
      <w:pPr>
        <w:pStyle w:val="Heading4"/>
      </w:pPr>
      <w:r>
        <w:t>Elementos de Exemplo</w:t>
      </w:r>
    </w:p>
    <w:p>
      <w:pPr>
        <w:pStyle w:val="Heading4"/>
      </w:pPr>
      <w:r>
        <w:t>Modelos: Modelo de política de governança.</w:t>
      </w:r>
    </w:p>
    <w:p>
      <w:pPr>
        <w:pStyle w:val="Heading4"/>
      </w:pPr>
      <w:r>
        <w:t>Padrões de Referência: Estrutura DAMA-DMBOK.</w:t>
      </w:r>
    </w:p>
    <w:p>
      <w:pPr>
        <w:pStyle w:val="Heading4"/>
      </w:pPr>
      <w:r>
        <w:t>Artefatos de Apoio: Versões anteriores da política de governança e atas de reuniões do conselho.</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específico e contextualizar a ação de governança.</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de Domínio: Governança de Dados</w:t>
      </w:r>
    </w:p>
    <w:p>
      <w:pPr>
        <w:pStyle w:val="Heading4"/>
      </w:pPr>
      <w:r>
        <w:t>Contexto Organizacional: Empresa de médio porte com foco em decisões baseadas em dados.</w:t>
      </w:r>
    </w:p>
    <w:p>
      <w:pPr>
        <w:pStyle w:val="Heading4"/>
      </w:pPr>
      <w:r>
        <w:t>Posicionamento de Maturidade: Pontuação 2 - Definido</w:t>
      </w:r>
    </w:p>
    <w:p>
      <w:pPr>
        <w:pStyle w:val="Heading4"/>
      </w:pPr>
      <w:r>
        <w:t>3.2.2.2 Definição de Ação</w:t>
      </w:r>
    </w:p>
    <w:p>
      <w:r>
        <w:rPr>
          <w:b/>
        </w:rPr>
        <w:t xml:space="preserve">Propósito: </w:t>
      </w:r>
      <w:r>
        <w:t>Articular claramente a ação sendo tomada dentro da estrutura de governança.</w:t>
      </w:r>
    </w:p>
    <w:p>
      <w:r>
        <w:rPr>
          <w:b/>
        </w:rPr>
        <w:t xml:space="preserve">Conteúdo Esperado: </w:t>
      </w:r>
      <w:r>
        <w:t>Código da ação, título, objetivo e limites de escopo.</w:t>
      </w:r>
    </w:p>
    <w:p>
      <w:pPr>
        <w:pStyle w:val="Heading4"/>
      </w:pPr>
      <w:r>
        <w:t>Elementos de Exemplo</w:t>
      </w:r>
    </w:p>
    <w:p>
      <w:pPr>
        <w:pStyle w:val="Heading4"/>
      </w:pPr>
      <w:r>
        <w:t>Código e Título da Ação: DG-03 - Aprovar regras, papéis e estruturas de governança</w:t>
      </w:r>
    </w:p>
    <w:p>
      <w:pPr>
        <w:pStyle w:val="Heading4"/>
      </w:pPr>
      <w:r>
        <w:t>Objetivo da Ação: Garantir a aprovação formal da política de governança e dos papéis associados.</w:t>
      </w:r>
    </w:p>
    <w:p>
      <w:pPr>
        <w:pStyle w:val="Heading4"/>
      </w:pPr>
      <w:r>
        <w:t>Limites de Escopo da Ação: Aplica-se a todas as atividades de governança de dados dentro da organização.</w:t>
      </w:r>
    </w:p>
    <w:p>
      <w:pPr>
        <w:pStyle w:val="Heading4"/>
      </w:pPr>
      <w:r>
        <w:t>3.2.2.3 Definição de Procedimento</w:t>
      </w:r>
    </w:p>
    <w:p>
      <w:r>
        <w:rPr>
          <w:b/>
        </w:rPr>
        <w:t xml:space="preserve">Propósito: </w:t>
      </w:r>
      <w:r>
        <w:t>Detalhar os passos procedimentais necessários para executar 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Submeter a política de governança para revisão do conselho.</w:t>
      </w:r>
    </w:p>
    <w:p>
      <w:pPr>
        <w:pStyle w:val="Heading4"/>
      </w:pPr>
      <w:r>
        <w:t>Pré-requisitos: A política de governança v1.0 deve estar completa.</w:t>
      </w:r>
    </w:p>
    <w:p>
      <w:pPr>
        <w:pStyle w:val="Heading4"/>
      </w:pPr>
      <w:r>
        <w:t>Entregáveis: Pacote de revisão contendo toda a documentação necessária.</w:t>
      </w:r>
    </w:p>
    <w:p>
      <w:pPr>
        <w:pStyle w:val="Heading4"/>
      </w:pPr>
      <w:r>
        <w:t>Estrutura de Execução Passo a Passo</w:t>
      </w:r>
    </w:p>
    <w:p>
      <w:pPr>
        <w:pStyle w:val="ListBullet"/>
      </w:pPr>
      <w:r>
        <w:t>Preparar a Política de Governança v1.0</w:t>
      </w:r>
    </w:p>
    <w:p>
      <w:pPr>
        <w:pStyle w:val="ListBullet"/>
      </w:pPr>
      <w:r>
        <w:t>Definir Papéis e Responsabilidades</w:t>
      </w:r>
    </w:p>
    <w:p>
      <w:pPr>
        <w:pStyle w:val="ListBullet"/>
      </w:pPr>
      <w:r>
        <w:t>Compilar Documentação de Curadoria</w:t>
      </w:r>
    </w:p>
    <w:p>
      <w:pPr>
        <w:pStyle w:val="ListBullet"/>
      </w:pPr>
      <w:r>
        <w:t>Refletir Funções de Governança e Caminhos de Aprovação</w:t>
      </w:r>
    </w:p>
    <w:p>
      <w:pPr>
        <w:pStyle w:val="ListBullet"/>
      </w:pPr>
      <w:r>
        <w:t>Criar Pacote de Revisão</w:t>
      </w:r>
    </w:p>
    <w:p>
      <w:pPr>
        <w:pStyle w:val="ListBullet"/>
      </w:pPr>
      <w:r>
        <w:t>Validar Contra os Critérios CMMI</w:t>
      </w:r>
    </w:p>
    <w:p>
      <w:pPr>
        <w:pStyle w:val="ListBullet"/>
      </w:pPr>
      <w:r>
        <w:t>Submeter Pacote de Revisão ao Conselho de Governança</w:t>
      </w:r>
    </w:p>
    <w:p>
      <w:pPr>
        <w:pStyle w:val="ListBullet"/>
      </w:pPr>
      <w:r>
        <w:t>Engajar Stakeholders para Feedback</w:t>
      </w:r>
    </w:p>
    <w:p>
      <w:pPr>
        <w:pStyle w:val="ListBullet"/>
      </w:pPr>
      <w:r>
        <w:t>Finalizar e Documentar Aprovação</w:t>
      </w:r>
    </w:p>
    <w:p>
      <w:pPr>
        <w:pStyle w:val="Heading4"/>
      </w:pPr>
      <w:r>
        <w:t>3.2.2.4 Componentes Estruturais de Governança</w:t>
      </w:r>
    </w:p>
    <w:p>
      <w:r>
        <w:rPr>
          <w:b/>
        </w:rPr>
        <w:t xml:space="preserve">Propósito: </w:t>
      </w:r>
      <w:r>
        <w:t>Delimitar os elementos estruturais que apoiam a estrutura de governança.</w:t>
      </w:r>
    </w:p>
    <w:p>
      <w:r>
        <w:rPr>
          <w:b/>
        </w:rPr>
        <w:t xml:space="preserve">Conteúdo Esperado: </w:t>
      </w:r>
      <w:r>
        <w:t>Cobertura, temas, estrutura organizacional, autoridade de decisão, processos de governança, interfaces e exclusões.</w:t>
      </w:r>
    </w:p>
    <w:p>
      <w:pPr>
        <w:pStyle w:val="Heading4"/>
      </w:pPr>
      <w:r>
        <w:t>Elementos de Exemplo</w:t>
      </w:r>
    </w:p>
    <w:p>
      <w:pPr>
        <w:pStyle w:val="Heading4"/>
      </w:pPr>
      <w:r>
        <w:t>Cobertura Organizacional: Todos os departamentos envolvidos na gestão de dados.</w:t>
      </w:r>
    </w:p>
    <w:p>
      <w:pPr>
        <w:pStyle w:val="Heading4"/>
      </w:pPr>
      <w:r>
        <w:t>Cobertura de Ativos de Dados: Todos os ativos de dados governados pelo Conselho de Governança de Dados.</w:t>
      </w:r>
    </w:p>
    <w:p>
      <w:pPr>
        <w:pStyle w:val="Heading4"/>
      </w:pPr>
      <w:r>
        <w:t>Temas de Governança: Qualidade de dados, privacidade de dados, segurança de dados.</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definidos com direitos de decisão claros conforme o modelo de responsabilidade DAMA.</w:t>
      </w:r>
    </w:p>
    <w:p>
      <w:pPr>
        <w:pStyle w:val="Heading4"/>
      </w:pPr>
      <w:r>
        <w:t>Processos de Governança</w:t>
      </w:r>
    </w:p>
    <w:p>
      <w:pPr>
        <w:pStyle w:val="ListBullet"/>
      </w:pPr>
      <w:r>
        <w:t>Desenvolvimento de políticas</w:t>
      </w:r>
    </w:p>
    <w:p>
      <w:pPr>
        <w:pStyle w:val="ListBullet"/>
      </w:pPr>
      <w:r>
        <w:t>Atribuição de papéis</w:t>
      </w:r>
    </w:p>
    <w:p>
      <w:pPr>
        <w:pStyle w:val="ListBullet"/>
      </w:pPr>
      <w:r>
        <w:t>Documentação de curadoria</w:t>
      </w:r>
    </w:p>
    <w:p>
      <w:pPr>
        <w:pStyle w:val="ListBullet"/>
      </w:pPr>
      <w:r>
        <w:t>Caminhos de aprovação</w:t>
      </w:r>
    </w:p>
    <w:p>
      <w:pPr>
        <w:pStyle w:val="ListBullet"/>
      </w:pPr>
      <w:r>
        <w:t>Mecanismos de revisão e feedback</w:t>
      </w:r>
    </w:p>
    <w:p>
      <w:pPr>
        <w:pStyle w:val="Heading4"/>
      </w:pPr>
      <w:r>
        <w:t>Interfaces com Outras Estruturas de Governança: Coordenação com estruturas de governança e conformidade IT.</w:t>
      </w:r>
    </w:p>
    <w:p>
      <w:pPr>
        <w:pStyle w:val="Heading4"/>
      </w:pPr>
      <w:r>
        <w:t>Exclusões Explícitas: Atividades de governança não relacionadas a dados.</w:t>
      </w:r>
    </w:p>
    <w:p>
      <w:pPr>
        <w:pStyle w:val="Heading4"/>
      </w:pPr>
      <w:r>
        <w:t>3.2.2.5 Mecanismos de Controle e Supervisão</w:t>
      </w:r>
    </w:p>
    <w:p>
      <w:r>
        <w:rPr>
          <w:b/>
        </w:rPr>
        <w:t xml:space="preserve">Propósito: </w:t>
      </w:r>
      <w:r>
        <w:t>Definir os mecanismos formais de controle e supervisão aplicáveis a esta ação.</w:t>
      </w:r>
    </w:p>
    <w:p>
      <w:pPr>
        <w:pStyle w:val="Heading4"/>
      </w:pPr>
      <w:r>
        <w:t>Estrutura de Monitoramento</w:t>
      </w:r>
    </w:p>
    <w:p>
      <w:pPr>
        <w:pStyle w:val="ListBullet"/>
      </w:pPr>
      <w:r>
        <w:t>Definir abordagem de monitoramento documentada sem metas de desempenho</w:t>
      </w:r>
    </w:p>
    <w:p>
      <w:pPr>
        <w:pStyle w:val="ListBullet"/>
      </w:pPr>
      <w:r>
        <w:t>Atribuir papéis de governança responsáveis</w:t>
      </w:r>
    </w:p>
    <w:p>
      <w:pPr>
        <w:pStyle w:val="Heading4"/>
      </w:pPr>
      <w:r>
        <w:t>Alinhamento de Conformidade e Auditoria</w:t>
      </w:r>
    </w:p>
    <w:p>
      <w:pPr>
        <w:pStyle w:val="ListBullet"/>
      </w:pPr>
      <w:r>
        <w:t>Definir alinhamento com controles internos e estruturas de políticas</w:t>
      </w:r>
    </w:p>
    <w:p>
      <w:pPr>
        <w:pStyle w:val="Heading4"/>
      </w:pPr>
      <w:r>
        <w:t>Modelo de Escalonamento</w:t>
      </w:r>
    </w:p>
    <w:p>
      <w:pPr>
        <w:pStyle w:val="ListBullet"/>
      </w:pPr>
      <w:r>
        <w:t>Definir caminhos de escalonamento formais e níveis de autoridade de decisão</w:t>
      </w:r>
    </w:p>
    <w:p>
      <w:pPr>
        <w:pStyle w:val="Heading4"/>
      </w:pPr>
      <w:r>
        <w:t>3.2.2.6 Governança de Documentos</w:t>
      </w:r>
    </w:p>
    <w:p>
      <w:r>
        <w:rPr>
          <w:b/>
        </w:rPr>
        <w:t xml:space="preserve">Propósito: </w:t>
      </w:r>
      <w:r>
        <w:t>Definir os processos de gestão e revisão para o documento.</w:t>
      </w:r>
    </w:p>
    <w:p>
      <w:r>
        <w:rPr>
          <w:b/>
        </w:rPr>
        <w:t xml:space="preserve">Conteúdo Esperado: </w:t>
      </w:r>
      <w:r>
        <w:t>Gestão do ciclo de vida, ciclo de revisão e propriedade.</w:t>
      </w:r>
    </w:p>
    <w:p>
      <w:pPr>
        <w:pStyle w:val="Heading4"/>
      </w:pPr>
      <w:r>
        <w:t>Elementos de Exemplo</w:t>
      </w:r>
    </w:p>
    <w:p>
      <w:pPr>
        <w:pStyle w:val="Heading4"/>
      </w:pPr>
      <w:r>
        <w:t>Gestão do Ciclo de Vida: Documento a ser revisado anualmente.</w:t>
      </w:r>
    </w:p>
    <w:p>
      <w:pPr>
        <w:pStyle w:val="Heading4"/>
      </w:pPr>
      <w:r>
        <w:t>Ciclo de Revisão: Revisão anual pelo Conselho de Governança de Dados.</w:t>
      </w:r>
    </w:p>
    <w:p>
      <w:pPr>
        <w:pStyle w:val="Heading4"/>
      </w:pPr>
      <w:r>
        <w:t>Propriedade do Documento: Escritório de Governança de Dados é responsável pela manutenção do documento.</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2 (Emergente).</w:t>
      </w:r>
    </w:p>
    <w:p>
      <w:pPr>
        <w:pStyle w:val="Heading4"/>
      </w:pPr>
      <w:r>
        <w:t>Contexto Organizacional: Empresa de médio porte com foco em decisões baseadas em dados.</w:t>
      </w:r>
    </w:p>
    <w:p>
      <w:pPr>
        <w:spacing w:after="120"/>
      </w:pPr>
      <w:r>
        <w:t>Código da ação acionada: DG-03</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de Ação</w:t>
      </w:r>
    </w:p>
    <w:p>
      <w:r>
        <w:rPr>
          <w:b/>
        </w:rPr>
        <w:t xml:space="preserve">Propósito: </w:t>
      </w:r>
      <w:r>
        <w:t>Articular claramente a ação sendo tomada dentro da estrutura de governança.</w:t>
      </w:r>
    </w:p>
    <w:p>
      <w:r>
        <w:rPr>
          <w:b/>
        </w:rPr>
        <w:t xml:space="preserve">Conteúdo Esperado: </w:t>
      </w:r>
      <w:r>
        <w:t>Código da ação, título, objetivo e limites de escopo.</w:t>
      </w:r>
    </w:p>
    <w:p>
      <w:pPr>
        <w:pStyle w:val="Heading6"/>
      </w:pPr>
      <w:r>
        <w:t>Elementos de Exemplo</w:t>
      </w:r>
    </w:p>
    <w:p>
      <w:pPr>
        <w:pStyle w:val="Heading5"/>
      </w:pPr>
      <w:r>
        <w:t>Código e Título da Ação: DG-03 - Aprovar regras, papéis e estruturas de governança</w:t>
      </w:r>
    </w:p>
    <w:p>
      <w:pPr>
        <w:pStyle w:val="Heading5"/>
      </w:pPr>
      <w:r>
        <w:t>Objetivo da Ação: Garantir a aprovação formal da política de governança e dos papéis associados.</w:t>
      </w:r>
    </w:p>
    <w:p>
      <w:pPr>
        <w:pStyle w:val="Heading5"/>
      </w:pPr>
      <w:r>
        <w:t>Limites de Escopo da Ação: Aplica-se a todas as atividades de governança de dados dentro da organização.</w:t>
      </w:r>
    </w:p>
    <w:p>
      <w:pPr>
        <w:pStyle w:val="Heading4"/>
      </w:pPr>
      <w:r>
        <w:t>3.4.2.2 Definição de Procedimento</w:t>
      </w:r>
    </w:p>
    <w:p>
      <w:r>
        <w:rPr>
          <w:b/>
        </w:rPr>
        <w:t xml:space="preserve">Propósito: </w:t>
      </w:r>
      <w:r>
        <w:t>Detalhar os passos procedimentais necessários para executar 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Submeter a política de governança para revisão do conselho.</w:t>
      </w:r>
    </w:p>
    <w:p>
      <w:pPr>
        <w:pStyle w:val="Heading5"/>
      </w:pPr>
      <w:r>
        <w:t>Pré-requisitos: A política de governança v1.0 deve estar completa.</w:t>
      </w:r>
    </w:p>
    <w:p>
      <w:pPr>
        <w:pStyle w:val="Heading5"/>
      </w:pPr>
      <w:r>
        <w:t>Entregáveis: Pacote de revisão contendo toda a documentação necessária.</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Submeter política de governança para revisão do conselho</w:t>
      </w:r>
    </w:p>
    <w:p>
      <w:pPr>
        <w:spacing w:before="120" w:after="120"/>
      </w:pPr>
      <w:r>
        <w:rPr>
          <w:b/>
        </w:rPr>
        <w:t xml:space="preserve">Pré-requisito: </w:t>
      </w:r>
      <w:r>
        <w:t>Requer política de governança v1.0</w:t>
      </w:r>
    </w:p>
    <w:p>
      <w:pPr>
        <w:spacing w:before="120" w:after="120"/>
      </w:pPr>
      <w:r>
        <w:rPr>
          <w:b/>
        </w:rPr>
        <w:t xml:space="preserve">Entregável: </w:t>
      </w:r>
      <w:r>
        <w:t>Pacote de revisão</w:t>
      </w:r>
    </w:p>
    <w:p>
      <w:r>
        <w:rPr>
          <w:b/>
        </w:rPr>
        <w:t>Recomendações:</w:t>
      </w:r>
    </w:p>
    <w:p>
      <w:pPr>
        <w:pStyle w:val="ListBullet"/>
      </w:pPr>
      <w:r>
        <w:t>Submeter a política utilizando orientações DAMA para supervisão formal de governança e estruturas de aprovação conforme definido em DMBOK2 (Capítulo 3.4, p. 60).</w:t>
      </w:r>
    </w:p>
    <w:p>
      <w:pPr>
        <w:pStyle w:val="ListBullet"/>
      </w:pPr>
      <w:r>
        <w:t>Assegure que a submissão inclua autoridade aparente de papéis e direitos de decisão conforme o modelo de responsabilidade DAMA (Capítulo 3, p. 51).</w:t>
      </w:r>
    </w:p>
    <w:p>
      <w:pPr>
        <w:pStyle w:val="ListBullet"/>
      </w:pPr>
      <w:r>
        <w:t>Anexar documentação de stewardship e propriedade alinhada às definições de papéis de governança do DAMA (Capítulo 3.2, p. 55–57).</w:t>
      </w:r>
    </w:p>
    <w:p>
      <w:pPr>
        <w:pStyle w:val="ListBullet"/>
      </w:pPr>
      <w:r>
        <w:t>Confirmar que os materiais refletem funções de governança e caminhos de aprovação descritos por DAMA (Capítulo 3.3, p. 58–59).</w:t>
      </w:r>
    </w:p>
    <w:p>
      <w:r>
        <w:rPr>
          <w:b/>
        </w:rPr>
        <w:t>Notas:</w:t>
      </w:r>
    </w:p>
    <w:p>
      <w:pPr>
        <w:pStyle w:val="ListBullet"/>
      </w:pPr>
      <w:r>
        <w:t>Usar critérios de avaliação CMMI para garantir que o pacote de revisão atenda aos padrões objetivos de aprovação.</w:t>
      </w:r>
    </w:p>
    <w:p>
      <w:pPr>
        <w:spacing w:before="240"/>
      </w:pPr>
    </w:p>
    <w:p>
      <w:pPr>
        <w:spacing w:before="120" w:after="120"/>
      </w:pPr>
      <w:r>
        <w:rPr>
          <w:b/>
        </w:rPr>
        <w:t xml:space="preserve">Número do Procedimento: </w:t>
      </w:r>
      <w:r>
        <w:t>2</w:t>
      </w:r>
    </w:p>
    <w:p>
      <w:pPr>
        <w:spacing w:before="120" w:after="120"/>
      </w:pPr>
      <w:r>
        <w:rPr>
          <w:b/>
        </w:rPr>
        <w:t xml:space="preserve">Nome: </w:t>
      </w:r>
      <w:r>
        <w:t>Aprovar carta do conselho de governança</w:t>
      </w:r>
    </w:p>
    <w:p>
      <w:pPr>
        <w:spacing w:before="120" w:after="120"/>
      </w:pPr>
      <w:r>
        <w:rPr>
          <w:b/>
        </w:rPr>
        <w:t xml:space="preserve">Pré-requisito: </w:t>
      </w:r>
      <w:r>
        <w:t>Requer revisão do estatuto</w:t>
      </w:r>
    </w:p>
    <w:p>
      <w:pPr>
        <w:spacing w:before="120" w:after="120"/>
      </w:pPr>
      <w:r>
        <w:rPr>
          <w:b/>
        </w:rPr>
        <w:t xml:space="preserve">Entregável: </w:t>
      </w:r>
      <w:r>
        <w:t>Estatuto do conselho de governança v1.0</w:t>
      </w:r>
    </w:p>
    <w:p>
      <w:r>
        <w:rPr>
          <w:b/>
        </w:rPr>
        <w:t>Recomendações:</w:t>
      </w:r>
    </w:p>
    <w:p>
      <w:pPr>
        <w:pStyle w:val="ListBullet"/>
      </w:pPr>
      <w:r>
        <w:t>Aprovar o estatuto seguindo a orientação DAMA para estabelecimento de órgãos decisórios de governança e estruturas formais de autoridade (Capítulo 3.4, p. 60–61).</w:t>
      </w:r>
    </w:p>
    <w:p>
      <w:pPr>
        <w:pStyle w:val="ListBullet"/>
      </w:pPr>
      <w:r>
        <w:t>Garantir que o estatuto defina direitos de decisão consistentes com descrições de papéis DAMA para supervisão de governança (Capítulo 3.2.2, p. 56).</w:t>
      </w:r>
    </w:p>
    <w:p>
      <w:pPr>
        <w:pStyle w:val="ListBullet"/>
      </w:pPr>
      <w:r>
        <w:t>Validar limites de autoridade usando modelo funcional de governança do DAMA, que esclarece responsabilidades estratégicas e operacionais (Figura 3-2, p. 53).</w:t>
      </w:r>
    </w:p>
    <w:p>
      <w:pPr>
        <w:pStyle w:val="ListBullet"/>
      </w:pPr>
      <w:r>
        <w:t>Confirmar regras de escalonamento e alinhamento de governança conforme o modelo de governança DAMA (Capítulo 4, p. 86–89).</w:t>
      </w:r>
    </w:p>
    <w:p>
      <w:r>
        <w:rPr>
          <w:b/>
        </w:rPr>
        <w:t>Notas:</w:t>
      </w:r>
    </w:p>
    <w:p>
      <w:pPr>
        <w:pStyle w:val="ListBullet"/>
      </w:pPr>
      <w:r>
        <w:t>Aplicar princípios de autoridade organizacional DCAM para garantir que a estrutura do conselho suporte governança em toda a empresa.</w:t>
      </w:r>
    </w:p>
    <w:p>
      <w:pPr>
        <w:spacing w:before="240"/>
      </w:pPr>
    </w:p>
    <w:p>
      <w:pPr>
        <w:spacing w:before="120" w:after="120"/>
      </w:pPr>
      <w:r>
        <w:rPr>
          <w:b/>
        </w:rPr>
        <w:t xml:space="preserve">Número do Procedimento: </w:t>
      </w:r>
      <w:r>
        <w:t>3</w:t>
      </w:r>
    </w:p>
    <w:p>
      <w:pPr>
        <w:spacing w:before="120" w:after="120"/>
      </w:pPr>
      <w:r>
        <w:rPr>
          <w:b/>
        </w:rPr>
        <w:t xml:space="preserve">Nome: </w:t>
      </w:r>
      <w:r>
        <w:t>Aprovar padrões e regras de governança</w:t>
      </w:r>
    </w:p>
    <w:p>
      <w:pPr>
        <w:spacing w:before="120" w:after="120"/>
      </w:pPr>
      <w:r>
        <w:rPr>
          <w:b/>
        </w:rPr>
        <w:t xml:space="preserve">Pré-requisito: </w:t>
      </w:r>
      <w:r>
        <w:t>Requer Manual de Padrões</w:t>
      </w:r>
    </w:p>
    <w:p>
      <w:pPr>
        <w:spacing w:before="120" w:after="120"/>
      </w:pPr>
      <w:r>
        <w:rPr>
          <w:b/>
        </w:rPr>
        <w:t xml:space="preserve">Entregável: </w:t>
      </w:r>
      <w:r>
        <w:t>Padrões aprovados de Governança de Dados</w:t>
      </w:r>
    </w:p>
    <w:p>
      <w:r>
        <w:rPr>
          <w:b/>
        </w:rPr>
        <w:t>Recomendações:</w:t>
      </w:r>
    </w:p>
    <w:p>
      <w:pPr>
        <w:pStyle w:val="ListBullet"/>
      </w:pPr>
      <w:r>
        <w:t>Aprovar padrões usando orientações DAMA sobre regras de governança, incluindo regras de nomenclatura, qualidade de dados e ciclo de vida (Capítulo 3.5, p. 62–63).</w:t>
      </w:r>
    </w:p>
    <w:p>
      <w:pPr>
        <w:pStyle w:val="ListBullet"/>
      </w:pPr>
      <w:r>
        <w:t>Confirmar que as regras incorporam expectativas DAMA para governança de metadados e consistência semântica (Capítulo 10, p. 282–284).</w:t>
      </w:r>
    </w:p>
    <w:p>
      <w:pPr>
        <w:pStyle w:val="ListBullet"/>
      </w:pPr>
      <w:r>
        <w:t>Validar alinhamento com os princípios de qualidade do DAMA, incluindo precisão, completude e integridade (Capítulo 11, p. 308–311).</w:t>
      </w:r>
    </w:p>
    <w:p>
      <w:pPr>
        <w:pStyle w:val="ListBullet"/>
      </w:pPr>
      <w:r>
        <w:t>Garantir que aprovação de stewardship e propriedade siga cadeia de responsabilidade de governança DAMA (Capítulo 4, p. 86–87).</w:t>
      </w:r>
    </w:p>
    <w:p>
      <w:r>
        <w:rPr>
          <w:b/>
        </w:rPr>
        <w:t>Notas:</w:t>
      </w:r>
    </w:p>
    <w:p>
      <w:pPr>
        <w:pStyle w:val="ListBullet"/>
      </w:pPr>
      <w:r>
        <w:t>Aplicar princípios GDPR de necessidade e proporcionalidade antes de aprovar regras que afetam o tratamento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Aprovar definições de papéis de governança</w:t>
      </w:r>
    </w:p>
    <w:p>
      <w:pPr>
        <w:spacing w:before="120" w:after="120"/>
      </w:pPr>
      <w:r>
        <w:rPr>
          <w:b/>
        </w:rPr>
        <w:t xml:space="preserve">Pré-requisito: </w:t>
      </w:r>
      <w:r>
        <w:t>Requer lista de papéis e responsabilidades</w:t>
      </w:r>
    </w:p>
    <w:p>
      <w:pPr>
        <w:spacing w:before="120" w:after="120"/>
      </w:pPr>
      <w:r>
        <w:rPr>
          <w:b/>
        </w:rPr>
        <w:t xml:space="preserve">Entregável: </w:t>
      </w:r>
      <w:r>
        <w:t>Matriz aprovada de papéis de governança</w:t>
      </w:r>
    </w:p>
    <w:p>
      <w:r>
        <w:rPr>
          <w:b/>
        </w:rPr>
        <w:t>Recomendações:</w:t>
      </w:r>
    </w:p>
    <w:p>
      <w:pPr>
        <w:pStyle w:val="ListBullet"/>
      </w:pPr>
      <w:r>
        <w:t>Validar definições contra as descrições de competências de DAMA para papéis de governança e gestão (Capítulo 3.2, p. 55–57).</w:t>
      </w:r>
    </w:p>
    <w:p>
      <w:pPr>
        <w:pStyle w:val="ListBullet"/>
      </w:pPr>
      <w:r>
        <w:t>Confirmar inclusão da autoridade decisória e requisitos de escalonamento definidos por DAMA (Capítulo 3.4, p. 60).</w:t>
      </w:r>
    </w:p>
    <w:p>
      <w:pPr>
        <w:pStyle w:val="ListBullet"/>
      </w:pPr>
      <w:r>
        <w:t>Garantir que a matriz de papéis reflita cobertura interdomínios seguindo a arquitetura funcional de governança DAMA (Figura 3-2, p. 53).</w:t>
      </w:r>
    </w:p>
    <w:p>
      <w:pPr>
        <w:pStyle w:val="ListBullet"/>
      </w:pPr>
      <w:r>
        <w:t>Validar cobertura do ciclo de vida usando checkpoints de stewardship DAMA descritos ao longo do ciclo de vida dos dados (Capítulo 4.3, p. 92).</w:t>
      </w:r>
    </w:p>
    <w:p>
      <w:r>
        <w:rPr>
          <w:b/>
        </w:rPr>
        <w:t>Notas:</w:t>
      </w:r>
    </w:p>
    <w:p>
      <w:pPr>
        <w:pStyle w:val="ListBullet"/>
      </w:pPr>
      <w:r>
        <w:t>Usar práticas de adequação de papéis comportamentais IDGC para garantir que os papéis sejam viáveis no contexto organizacional.</w:t>
      </w:r>
    </w:p>
    <w:p>
      <w:pPr>
        <w:spacing w:before="240"/>
      </w:pPr>
    </w:p>
    <w:p>
      <w:pPr>
        <w:spacing w:before="120" w:after="120"/>
      </w:pPr>
      <w:r>
        <w:rPr>
          <w:b/>
        </w:rPr>
        <w:t xml:space="preserve">Número do Procedimento: </w:t>
      </w:r>
      <w:r>
        <w:t>5</w:t>
      </w:r>
    </w:p>
    <w:p>
      <w:pPr>
        <w:spacing w:before="120" w:after="120"/>
      </w:pPr>
      <w:r>
        <w:rPr>
          <w:b/>
        </w:rPr>
        <w:t xml:space="preserve">Nome: </w:t>
      </w:r>
      <w:r>
        <w:t>Aprovar conjunto de documentação de governança</w:t>
      </w:r>
    </w:p>
    <w:p>
      <w:pPr>
        <w:spacing w:before="120" w:after="120"/>
      </w:pPr>
      <w:r>
        <w:rPr>
          <w:b/>
        </w:rPr>
        <w:t xml:space="preserve">Pré-requisito: </w:t>
      </w:r>
      <w:r>
        <w:t>Requer artefatos consolidados</w:t>
      </w:r>
    </w:p>
    <w:p>
      <w:pPr>
        <w:spacing w:before="120" w:after="120"/>
      </w:pPr>
      <w:r>
        <w:rPr>
          <w:b/>
        </w:rPr>
        <w:t xml:space="preserve">Entregável: </w:t>
      </w:r>
      <w:r>
        <w:t>Pacote de documentação de governança v1.0</w:t>
      </w:r>
    </w:p>
    <w:p>
      <w:r>
        <w:rPr>
          <w:b/>
        </w:rPr>
        <w:t>Recomendações:</w:t>
      </w:r>
    </w:p>
    <w:p>
      <w:pPr>
        <w:pStyle w:val="ListBullet"/>
      </w:pPr>
      <w:r>
        <w:t>Validar documentação usando checklist de completude de artefatos DAMA para confirmar precisão estrutural e integridade de conteúdo (Apêndice do Capítulo 3, p. 69–70).</w:t>
      </w:r>
    </w:p>
    <w:p>
      <w:pPr>
        <w:pStyle w:val="ListBullet"/>
      </w:pPr>
      <w:r>
        <w:t>Assegure que políticas, padrões e descrições de papéis estejam alinhados com os componentes de governança DAMA para transparência e responsabilidade (Capítulo 3.5, p. 62–63).</w:t>
      </w:r>
    </w:p>
    <w:p>
      <w:pPr>
        <w:pStyle w:val="ListBullet"/>
      </w:pPr>
      <w:r>
        <w:t>Verificar alinhamento da documentação com funções de governança descritas por DAMA, incluindo coordenação, stewardship e supervisão de qualidade (Capítulo 3.3, p. 58–59).</w:t>
      </w:r>
    </w:p>
    <w:p>
      <w:pPr>
        <w:pStyle w:val="ListBullet"/>
      </w:pPr>
      <w:r>
        <w:t>Confirme que a documentação relacionada a metadados e qualidade segue as orientações DAMA nos Capítulos 10 e 11.</w:t>
      </w:r>
    </w:p>
    <w:p>
      <w:r>
        <w:rPr>
          <w:b/>
        </w:rPr>
        <w:t>Notas:</w:t>
      </w:r>
    </w:p>
    <w:p>
      <w:pPr>
        <w:pStyle w:val="ListBullet"/>
      </w:pPr>
      <w:r>
        <w:t>Aplicar práticas de verificação CMMI para garantir prontidão da documentação para auditoria e avaliação de maturidade.</w:t>
      </w:r>
    </w:p>
    <w:p>
      <w:pPr>
        <w:pStyle w:val="ListBullet"/>
      </w:pPr>
      <w:r>
        <w:t>Preparar a Política de Governança v1.0</w:t>
      </w:r>
    </w:p>
    <w:p>
      <w:pPr>
        <w:pStyle w:val="ListBullet"/>
      </w:pPr>
      <w:r>
        <w:t>Definir Papéis e Responsabilidades</w:t>
      </w:r>
    </w:p>
    <w:p>
      <w:pPr>
        <w:pStyle w:val="ListBullet"/>
      </w:pPr>
      <w:r>
        <w:t>Compilar Documentação de Curadoria</w:t>
      </w:r>
    </w:p>
    <w:p>
      <w:pPr>
        <w:pStyle w:val="ListBullet"/>
      </w:pPr>
      <w:r>
        <w:t>Refletir Funções de Governança e Caminhos de Aprovação</w:t>
      </w:r>
    </w:p>
    <w:p>
      <w:pPr>
        <w:pStyle w:val="ListBullet"/>
      </w:pPr>
      <w:r>
        <w:t>Criar Pacote de Revisão</w:t>
      </w:r>
    </w:p>
    <w:p>
      <w:pPr>
        <w:pStyle w:val="ListBullet"/>
      </w:pPr>
      <w:r>
        <w:t>Validar Contra os Critérios CMMI</w:t>
      </w:r>
    </w:p>
    <w:p>
      <w:pPr>
        <w:pStyle w:val="ListBullet"/>
      </w:pPr>
      <w:r>
        <w:t>Submeter Pacote de Revisão ao Conselho de Governança</w:t>
      </w:r>
    </w:p>
    <w:p>
      <w:pPr>
        <w:pStyle w:val="ListBullet"/>
      </w:pPr>
      <w:r>
        <w:t>Engajar Stakeholders para Feedback</w:t>
      </w:r>
    </w:p>
    <w:p>
      <w:pPr>
        <w:pStyle w:val="ListBullet"/>
      </w:pPr>
      <w:r>
        <w:t>Finalizar e Documentar Aprovação</w:t>
      </w:r>
    </w:p>
    <w:p>
      <w:pPr>
        <w:pStyle w:val="Heading4"/>
      </w:pPr>
      <w:r>
        <w:t>3.4.2.3 Componentes Estruturais de Governança</w:t>
      </w:r>
    </w:p>
    <w:p>
      <w:r>
        <w:rPr>
          <w:b/>
        </w:rPr>
        <w:t xml:space="preserve">Propósito: </w:t>
      </w:r>
      <w:r>
        <w:t>Delimitar os elementos estruturais que apoiam a estrutura de governança.</w:t>
      </w:r>
    </w:p>
    <w:p>
      <w:r>
        <w:rPr>
          <w:b/>
        </w:rPr>
        <w:t xml:space="preserve">Conteúdo Esperado: </w:t>
      </w:r>
      <w:r>
        <w:t>Cobertura, temas, estrutura organizacional, autoridade de decisão, processos de governança,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governados pelo Conselho de Governança de Dados.</w:t>
      </w:r>
    </w:p>
    <w:p>
      <w:pPr>
        <w:pStyle w:val="Heading5"/>
      </w:pPr>
      <w:r>
        <w:t>Temas de Governança: Qualidade de dados, privacidade de dados, segurança de dados.</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definidos com direitos de decisão claros conforme o modelo de responsabilidade DAMA.</w:t>
      </w:r>
    </w:p>
    <w:p>
      <w:pPr>
        <w:pStyle w:val="Heading5"/>
      </w:pPr>
      <w:r>
        <w:t>Processos de Governança</w:t>
      </w:r>
    </w:p>
    <w:p>
      <w:pPr>
        <w:pStyle w:val="ListBullet"/>
      </w:pPr>
      <w:r>
        <w:t>Desenvolvimento de políticas</w:t>
      </w:r>
    </w:p>
    <w:p>
      <w:pPr>
        <w:pStyle w:val="ListBullet"/>
      </w:pPr>
      <w:r>
        <w:t>Atribuição de papéis</w:t>
      </w:r>
    </w:p>
    <w:p>
      <w:pPr>
        <w:pStyle w:val="ListBullet"/>
      </w:pPr>
      <w:r>
        <w:t>Documentação de curadoria</w:t>
      </w:r>
    </w:p>
    <w:p>
      <w:pPr>
        <w:pStyle w:val="ListBullet"/>
      </w:pPr>
      <w:r>
        <w:t>Caminhos de aprovação</w:t>
      </w:r>
    </w:p>
    <w:p>
      <w:pPr>
        <w:pStyle w:val="ListBullet"/>
      </w:pPr>
      <w:r>
        <w:t>Mecanismos de revisão e feedback</w:t>
      </w:r>
    </w:p>
    <w:p>
      <w:pPr>
        <w:pStyle w:val="Heading5"/>
      </w:pPr>
      <w:r>
        <w:t>Interfaces com Outras Estruturas de Governança: Coordenação com estruturas de governança e conformidade IT.</w:t>
      </w:r>
    </w:p>
    <w:p>
      <w:pPr>
        <w:pStyle w:val="Heading5"/>
      </w:pPr>
      <w:r>
        <w:t>Exclusões Explícitas: Atividades de governança não relacionadas a dados.</w:t>
      </w:r>
    </w:p>
    <w:p>
      <w:pPr>
        <w:pStyle w:val="Heading4"/>
      </w:pPr>
      <w:r>
        <w:t>3.4.2.4 Mecanismos de Controle e Supervisão</w:t>
      </w:r>
    </w:p>
    <w:p>
      <w:r>
        <w:rPr>
          <w:b/>
        </w:rPr>
        <w:t xml:space="preserve">Propósito: </w:t>
      </w:r>
      <w:r>
        <w:t>Definir os mecanismos formais de controle e supervisão aplicáveis a esta ação.</w:t>
      </w:r>
    </w:p>
    <w:p>
      <w:pPr>
        <w:pStyle w:val="Heading5"/>
      </w:pPr>
      <w:r>
        <w:t>Estrutura de Monitoramento</w:t>
      </w:r>
    </w:p>
    <w:p>
      <w:pPr>
        <w:pStyle w:val="ListBullet"/>
      </w:pPr>
      <w:r>
        <w:t>Definir abordagem de monitoramento documentada sem metas de desempenho</w:t>
      </w:r>
    </w:p>
    <w:p>
      <w:pPr>
        <w:pStyle w:val="ListBullet"/>
      </w:pPr>
      <w:r>
        <w:t>Atribuir papéis de governança responsáveis</w:t>
      </w:r>
    </w:p>
    <w:p>
      <w:pPr>
        <w:pStyle w:val="Heading5"/>
      </w:pPr>
      <w:r>
        <w:t>Alinhamento de Conformidade e Auditoria</w:t>
      </w:r>
    </w:p>
    <w:p>
      <w:pPr>
        <w:pStyle w:val="ListBullet"/>
      </w:pPr>
      <w:r>
        <w:t>Definir alinhamento com controles internos e estruturas de políticas</w:t>
      </w:r>
    </w:p>
    <w:p>
      <w:pPr>
        <w:pStyle w:val="Heading5"/>
      </w:pPr>
      <w:r>
        <w:t>Modelo de Escalonamento</w:t>
      </w:r>
    </w:p>
    <w:p>
      <w:pPr>
        <w:pStyle w:val="ListBullet"/>
      </w:pPr>
      <w:r>
        <w:t>Definir caminhos de escalonamento formais e níveis de autoridade de decisão</w:t>
      </w:r>
    </w:p>
    <w:p>
      <w:pPr>
        <w:pStyle w:val="Heading4"/>
      </w:pPr>
      <w:r>
        <w:t>3.4.2.5 Governança de Documentos</w:t>
      </w:r>
    </w:p>
    <w:p>
      <w:r>
        <w:rPr>
          <w:b/>
        </w:rPr>
        <w:t xml:space="preserve">Propósito: </w:t>
      </w:r>
      <w:r>
        <w:t>Definir os processos de gestão e revisão para o documento.</w:t>
      </w:r>
    </w:p>
    <w:p>
      <w:r>
        <w:rPr>
          <w:b/>
        </w:rPr>
        <w:t xml:space="preserve">Conteúdo Esperado: </w:t>
      </w:r>
      <w:r>
        <w:t>Gestão do ciclo de vida, ciclo de revisão e propriedade.</w:t>
      </w:r>
    </w:p>
    <w:p>
      <w:pPr>
        <w:pStyle w:val="Heading6"/>
      </w:pPr>
      <w:r>
        <w:t>Elementos de Exemplo</w:t>
      </w:r>
    </w:p>
    <w:p>
      <w:pPr>
        <w:pStyle w:val="Heading5"/>
      </w:pPr>
      <w:r>
        <w:t>Gestão do Ciclo de Vida: Documento a ser revisado anualmente.</w:t>
      </w:r>
    </w:p>
    <w:p>
      <w:pPr>
        <w:pStyle w:val="Heading5"/>
      </w:pPr>
      <w:r>
        <w:t>Ciclo de Revisão: Revisão anual pelo Conselho de Governança de Dados.</w:t>
      </w:r>
    </w:p>
    <w:p>
      <w:pPr>
        <w:pStyle w:val="Heading5"/>
      </w:pPr>
      <w:r>
        <w:t>Propriedade do Documento: Escritório de Governança de Dados é responsável pela manutenção do documento.</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