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de Avaliação DOMMx</w:t>
      </w:r>
    </w:p>
    <w:p>
      <w:r>
        <w:rPr>
          <w:sz w:val="32"/>
        </w:rPr>
        <w:t>Modelo Operacional e Maturidade de Dados</w:t>
      </w:r>
    </w:p>
    <w:p/>
    <w:p>
      <w:r>
        <w:rPr>
          <w:b/>
        </w:rPr>
        <w:t xml:space="preserve">Projeto: </w:t>
      </w:r>
      <w:r>
        <w:t>Focus Session</w:t>
      </w:r>
      <w:r>
        <w:t xml:space="preserve"> </w:t>
      </w:r>
      <w:r>
        <w:t>(ID: 37297855-0218-401e-90c0-1b4023518df4)</w:t>
      </w:r>
    </w:p>
    <w:p>
      <w:r>
        <w:rPr>
          <w:b/>
        </w:rPr>
        <w:t xml:space="preserve">Usuário avaliado: </w:t>
      </w:r>
      <w:r>
        <w:t>Marry Guerreiro</w:t>
      </w:r>
      <w:r>
        <w:t xml:space="preserve"> (marry.guerreiro@gmail.com)</w:t>
      </w:r>
      <w:r>
        <w:t xml:space="preserve"> [ID: cec557c4ead99c469eb0522505ce7224a0cc556a25bed9219aa10388a4199efe]</w:t>
      </w:r>
    </w:p>
    <w:p>
      <w:r>
        <w:rPr>
          <w:b/>
        </w:rPr>
        <w:t xml:space="preserve">Idioma do relatório: </w:t>
      </w:r>
      <w:r>
        <w:t>pt</w:t>
      </w:r>
    </w:p>
    <w:p>
      <w:r>
        <w:rPr>
          <w:b/>
        </w:rPr>
        <w:t xml:space="preserve">Gerado (UTC): </w:t>
      </w:r>
      <w:r>
        <w:t>2026-03-10 13:10:43</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da maturidade em governança de dados revela um perfil equilibrado, com todos os domínios apresentando pontuações relativamente próximas. Essa proximidade indica uma estrutura coesa, embora a média geral sugira que existem áreas com espaço significativo para melhorias. O índice de maturidade demonstra um progresso considerável, mas existem desafios a serem enfrentados nas dimensões de governança de dados e de análise, que estão abaixo da média.</w:t>
      </w:r>
    </w:p>
    <w:p>
      <w:r>
        <w:t xml:space="preserve">As prioridades devem se concentrar na elevação das áreas que não atingiram o desempenho ideal. Recomenda-se um foco na definição clara de processos, na atribuição de papéis e responsabilidades, na implementação de padrões consistentes e na criação de mecanismos de monitoramento eficazes. Ao fortalecer esses aspectos, a organização pode não apenas aumentar a maturidade, mas também mitigar a exposição associada aos domínios de menor maturidade. </w:t>
      </w:r>
    </w:p>
    <w:p>
      <w:r>
        <w:t>Em suma, enquanto a equipe já apresenta uma base sólida, o caminho para a excelência em governança de dados requer um comprometimento contínuo com a melhoria e a consistência nas práticas adotadas.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2.50</w:t>
            </w:r>
          </w:p>
        </w:tc>
        <w:tc>
          <w:tcPr>
            <w:tcW w:type="dxa" w:w="1728"/>
          </w:tcPr>
          <w:p>
            <w:r>
              <w:t>2</w:t>
            </w:r>
          </w:p>
        </w:tc>
        <w:tc>
          <w:tcPr>
            <w:tcW w:type="dxa" w:w="1728"/>
          </w:tcPr>
          <w:p>
            <w:r>
              <w:t>Emergente</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2 (Emergente).</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w:t>
            </w:r>
          </w:p>
        </w:tc>
        <w:tc>
          <w:tcPr>
            <w:tcW w:type="dxa" w:w="2160"/>
          </w:tcPr>
          <w:p>
            <w:r>
              <w:t>Emergente</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w:t>
            </w:r>
          </w:p>
        </w:tc>
        <w:tc>
          <w:tcPr>
            <w:tcW w:type="dxa" w:w="2160"/>
          </w:tcPr>
          <w:p>
            <w:r>
              <w:t>Definido</w:t>
            </w:r>
          </w:p>
        </w:tc>
        <w:tc>
          <w:tcPr>
            <w:tcW w:type="dxa" w:w="2160"/>
          </w:tcPr>
          <w:p>
            <w:r/>
          </w:p>
        </w:tc>
      </w:tr>
      <w:tr>
        <w:tc>
          <w:tcPr>
            <w:tcW w:type="dxa" w:w="2160"/>
          </w:tcPr>
          <w:p>
            <w:r>
              <w:t>Q2</w:t>
            </w:r>
          </w:p>
        </w:tc>
        <w:tc>
          <w:tcPr>
            <w:tcW w:type="dxa" w:w="2160"/>
          </w:tcPr>
          <w:p>
            <w:r>
              <w:t>3</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2 · Emergente)</w:t>
      </w:r>
    </w:p>
    <w:p>
      <w:pPr>
        <w:pStyle w:val="Heading3"/>
      </w:pPr>
      <w:r>
        <w:t>DA · Data Architecture</w:t>
      </w:r>
    </w:p>
    <w:p>
      <w:pPr>
        <w:spacing w:after="120"/>
      </w:pPr>
      <w:r>
        <w:t>Dependências declaradas:</w:t>
      </w:r>
    </w:p>
    <w:p>
      <w:pPr>
        <w:pStyle w:val="ListBullet"/>
      </w:pPr>
      <w:r>
        <w:t>DG · Data Governance (grade 2 · Emergente)</w:t>
      </w:r>
    </w:p>
    <w:p>
      <w:pPr>
        <w:pStyle w:val="Heading3"/>
      </w:pPr>
      <w:r>
        <w:t>DMD · Data Modelling and Design</w:t>
      </w:r>
    </w:p>
    <w:p>
      <w:pPr>
        <w:spacing w:after="120"/>
      </w:pPr>
      <w:r>
        <w:t>Dependências declaradas:</w:t>
      </w:r>
    </w:p>
    <w:p>
      <w:pPr>
        <w:pStyle w:val="ListBullet"/>
      </w:pPr>
      <w:r>
        <w:t>DG · Data Governance (grade 2 · Emergente)</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2.50 → Nível 2 (Emergente)</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identificação formal e a gestão do documento.</w:t>
      </w:r>
    </w:p>
    <w:p>
      <w:r>
        <w:rPr>
          <w:b/>
        </w:rPr>
        <w:t xml:space="preserve">Conteúdo Esperado: </w:t>
      </w:r>
      <w:r>
        <w:t>Título, versionamento, autoridade de aprovação e histórico de revisões.</w:t>
      </w:r>
    </w:p>
    <w:p>
      <w:pPr>
        <w:pStyle w:val="Heading4"/>
      </w:pPr>
      <w:r>
        <w:t>Elementos de Exemplo</w:t>
      </w:r>
    </w:p>
    <w:p>
      <w:pPr>
        <w:pStyle w:val="Heading4"/>
      </w:pPr>
      <w:r>
        <w:t>Título do Documento: Pacote de Revisão do Conselho de Governança de Dados</w:t>
      </w:r>
    </w:p>
    <w:p>
      <w:pPr>
        <w:pStyle w:val="Heading4"/>
      </w:pPr>
      <w:r>
        <w:t>Versão e Status: Versão 1.0 - Rascunho</w:t>
      </w:r>
    </w:p>
    <w:p>
      <w:pPr>
        <w:pStyle w:val="Heading4"/>
      </w:pPr>
      <w:r>
        <w:t>Autoridade de Aprovação: Conselho de Governança de Dados</w:t>
      </w:r>
    </w:p>
    <w:p>
      <w:pPr>
        <w:pStyle w:val="Heading4"/>
      </w:pPr>
      <w:r>
        <w:t>Histórico de Revisões: Data, Descrição das Alterações,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das regras de governança, papéis e estruturas que estão sendo aprovados.</w:t>
      </w:r>
    </w:p>
    <w:p>
      <w:r>
        <w:rPr>
          <w:b/>
        </w:rPr>
        <w:t xml:space="preserve">Elementos de Exemplo: </w:t>
      </w:r>
      <w:r>
        <w:t>Este documento descreve o processo de submissão da política de governança para revisão do conselho, garantindo alinhamento com as diretrizes DAMA e facilitando a supervisão eficaz da governança.</w:t>
      </w:r>
    </w:p>
    <w:p>
      <w:pPr>
        <w:pStyle w:val="Heading4"/>
      </w:pPr>
      <w:r>
        <w:t>3.2.1.3 Apêndices</w:t>
      </w:r>
    </w:p>
    <w:p>
      <w:r>
        <w:rPr>
          <w:b/>
        </w:rPr>
        <w:t xml:space="preserve">Propósito: </w:t>
      </w:r>
      <w:r>
        <w:t>Fornecer materiais suplementares que apoiem o documento principal.</w:t>
      </w:r>
    </w:p>
    <w:p>
      <w:r>
        <w:rPr>
          <w:b/>
        </w:rPr>
        <w:t xml:space="preserve">Conteúdo Esperado: </w:t>
      </w:r>
      <w:r>
        <w:t>Modelos, padrões de referência e artefatos de apoio.</w:t>
      </w:r>
    </w:p>
    <w:p>
      <w:pPr>
        <w:pStyle w:val="Heading4"/>
      </w:pPr>
      <w:r>
        <w:t>Elementos de Exemplo</w:t>
      </w:r>
    </w:p>
    <w:p>
      <w:pPr>
        <w:pStyle w:val="Heading4"/>
      </w:pPr>
      <w:r>
        <w:t>Modelos: Modelo de política de governança.</w:t>
      </w:r>
    </w:p>
    <w:p>
      <w:pPr>
        <w:pStyle w:val="Heading4"/>
      </w:pPr>
      <w:r>
        <w:t>Padrões de Referência: Estrutura DAMA-DMBOK.</w:t>
      </w:r>
    </w:p>
    <w:p>
      <w:pPr>
        <w:pStyle w:val="Heading4"/>
      </w:pPr>
      <w:r>
        <w:t>Artefatos de Apoio: Versões anteriores da política de governança e atas de reuniões do conselho.</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específico e contextualizar a ação de governança.</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de Domínio: Governança de Dados</w:t>
      </w:r>
    </w:p>
    <w:p>
      <w:pPr>
        <w:pStyle w:val="Heading4"/>
      </w:pPr>
      <w:r>
        <w:t>Contexto Organizacional: Empresa de médio porte com foco em decisões baseadas em dados.</w:t>
      </w:r>
    </w:p>
    <w:p>
      <w:pPr>
        <w:pStyle w:val="Heading4"/>
      </w:pPr>
      <w:r>
        <w:t>Posicionamento de Maturidade: Pontuação 2 - Definido</w:t>
      </w:r>
    </w:p>
    <w:p>
      <w:pPr>
        <w:pStyle w:val="Heading4"/>
      </w:pPr>
      <w:r>
        <w:t>3.2.2.2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4"/>
      </w:pPr>
      <w:r>
        <w:t>Elementos de Exemplo</w:t>
      </w:r>
    </w:p>
    <w:p>
      <w:pPr>
        <w:pStyle w:val="Heading4"/>
      </w:pPr>
      <w:r>
        <w:t>Código e Título da Ação: DG-03 - Aprovar regras, papéis e estruturas de governança</w:t>
      </w:r>
    </w:p>
    <w:p>
      <w:pPr>
        <w:pStyle w:val="Heading4"/>
      </w:pPr>
      <w:r>
        <w:t>Objetivo da Ação: Garantir a aprovação formal da política de governança e dos papéis associados.</w:t>
      </w:r>
    </w:p>
    <w:p>
      <w:pPr>
        <w:pStyle w:val="Heading4"/>
      </w:pPr>
      <w:r>
        <w:t>Limites de Escopo da Ação: Aplica-se a todas as atividades de governança de dados dentro da organização.</w:t>
      </w:r>
    </w:p>
    <w:p>
      <w:pPr>
        <w:pStyle w:val="Heading4"/>
      </w:pPr>
      <w:r>
        <w:t>3.2.2.3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Submeter a política de governança para revisão do conselho.</w:t>
      </w:r>
    </w:p>
    <w:p>
      <w:pPr>
        <w:pStyle w:val="Heading4"/>
      </w:pPr>
      <w:r>
        <w:t>Pré-requisitos: A política de governança v1.0 deve estar completa.</w:t>
      </w:r>
    </w:p>
    <w:p>
      <w:pPr>
        <w:pStyle w:val="Heading4"/>
      </w:pPr>
      <w:r>
        <w:t>Entregáveis: Pacote de revisão contendo toda a documentação necessária.</w:t>
      </w:r>
    </w:p>
    <w:p>
      <w:pPr>
        <w:pStyle w:val="Heading4"/>
      </w:pPr>
      <w:r>
        <w:t>Estrutura de Execução Passo a Passo</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3.2.2.4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4"/>
      </w:pPr>
      <w:r>
        <w:t>Elementos de Exemplo</w:t>
      </w:r>
    </w:p>
    <w:p>
      <w:pPr>
        <w:pStyle w:val="Heading4"/>
      </w:pPr>
      <w:r>
        <w:t>Cobertura Organizacional: Todos os departamentos envolvidos na gestão de dados.</w:t>
      </w:r>
    </w:p>
    <w:p>
      <w:pPr>
        <w:pStyle w:val="Heading4"/>
      </w:pPr>
      <w:r>
        <w:t>Cobertura de Ativos de Dados: Todos os ativos de dados governados pelo Conselho de Governança de Dados.</w:t>
      </w:r>
    </w:p>
    <w:p>
      <w:pPr>
        <w:pStyle w:val="Heading4"/>
      </w:pPr>
      <w:r>
        <w:t>Temas de Governança: Qualidade de dados, privacidade de dados, segurança de dados.</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definidos com direitos de decisão claros conforme o modelo de responsabilidade DAMA.</w:t>
      </w:r>
    </w:p>
    <w:p>
      <w:pPr>
        <w:pStyle w:val="Heading4"/>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4"/>
      </w:pPr>
      <w:r>
        <w:t>Interfaces com Outras Estruturas de Governança: Coordenação com estruturas de governança e conformidade IT.</w:t>
      </w:r>
    </w:p>
    <w:p>
      <w:pPr>
        <w:pStyle w:val="Heading4"/>
      </w:pPr>
      <w:r>
        <w:t>Exclusões Explícitas: Atividades de governança não relacionadas a dados.</w:t>
      </w:r>
    </w:p>
    <w:p>
      <w:pPr>
        <w:pStyle w:val="Heading4"/>
      </w:pPr>
      <w:r>
        <w:t>3.2.2.5 Mecanismos de Controle e Supervisão</w:t>
      </w:r>
    </w:p>
    <w:p>
      <w:r>
        <w:rPr>
          <w:b/>
        </w:rPr>
        <w:t xml:space="preserve">Propósito: </w:t>
      </w:r>
      <w:r>
        <w:t>Definir os mecanismos formais de controle e supervisão aplicáveis a esta ação.</w:t>
      </w:r>
    </w:p>
    <w:p>
      <w:pPr>
        <w:pStyle w:val="Heading4"/>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4"/>
      </w:pPr>
      <w:r>
        <w:t>Alinhamento de Conformidade e Auditoria</w:t>
      </w:r>
    </w:p>
    <w:p>
      <w:pPr>
        <w:pStyle w:val="ListBullet"/>
      </w:pPr>
      <w:r>
        <w:t>Definir alinhamento com controles internos e estruturas de políticas</w:t>
      </w:r>
    </w:p>
    <w:p>
      <w:pPr>
        <w:pStyle w:val="Heading4"/>
      </w:pPr>
      <w:r>
        <w:t>Modelo de Escalonamento</w:t>
      </w:r>
    </w:p>
    <w:p>
      <w:pPr>
        <w:pStyle w:val="ListBullet"/>
      </w:pPr>
      <w:r>
        <w:t>Definir caminhos de escalonamento formais e níveis de autoridade de decisão</w:t>
      </w:r>
    </w:p>
    <w:p>
      <w:pPr>
        <w:pStyle w:val="Heading4"/>
      </w:pPr>
      <w:r>
        <w:t>3.2.2.6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4"/>
      </w:pPr>
      <w:r>
        <w:t>Elementos de Exemplo</w:t>
      </w:r>
    </w:p>
    <w:p>
      <w:pPr>
        <w:pStyle w:val="Heading4"/>
      </w:pPr>
      <w:r>
        <w:t>Gestão do Ciclo de Vida: Documento a ser revisado anualmente.</w:t>
      </w:r>
    </w:p>
    <w:p>
      <w:pPr>
        <w:pStyle w:val="Heading4"/>
      </w:pPr>
      <w:r>
        <w:t>Ciclo de Revisão: Revisão anual pelo Conselho de Governança de Dados.</w:t>
      </w:r>
    </w:p>
    <w:p>
      <w:pPr>
        <w:pStyle w:val="Heading4"/>
      </w:pPr>
      <w:r>
        <w:t>Propriedade do Documento: Escritório de Governança de Dados é responsável pela manutenção do documento.</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2 (Emergente).</w:t>
      </w:r>
    </w:p>
    <w:p>
      <w:pPr>
        <w:pStyle w:val="Heading4"/>
      </w:pPr>
      <w:r>
        <w:t>Contexto Organizacional: Empresa de médio porte com foco em decisões baseadas em dados.</w:t>
      </w:r>
    </w:p>
    <w:p>
      <w:pPr>
        <w:spacing w:after="120"/>
      </w:pPr>
      <w:r>
        <w:t>Código da ação acionada: DG-03</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de Ação</w:t>
      </w:r>
    </w:p>
    <w:p>
      <w:r>
        <w:rPr>
          <w:b/>
        </w:rPr>
        <w:t xml:space="preserve">Propósito: </w:t>
      </w:r>
      <w:r>
        <w:t>Articular claramente a ação sendo tomada dentro da estrutura de governança.</w:t>
      </w:r>
    </w:p>
    <w:p>
      <w:r>
        <w:rPr>
          <w:b/>
        </w:rPr>
        <w:t xml:space="preserve">Conteúdo Esperado: </w:t>
      </w:r>
      <w:r>
        <w:t>Código da ação, título, objetivo e limites de escopo.</w:t>
      </w:r>
    </w:p>
    <w:p>
      <w:pPr>
        <w:pStyle w:val="Heading6"/>
      </w:pPr>
      <w:r>
        <w:t>Elementos de Exemplo</w:t>
      </w:r>
    </w:p>
    <w:p>
      <w:pPr>
        <w:pStyle w:val="Heading5"/>
      </w:pPr>
      <w:r>
        <w:t>Código e Título da Ação: DG-03 - Aprovar regras, papéis e estruturas de governança</w:t>
      </w:r>
    </w:p>
    <w:p>
      <w:pPr>
        <w:pStyle w:val="Heading5"/>
      </w:pPr>
      <w:r>
        <w:t>Objetivo da Ação: Garantir a aprovação formal da política de governança e dos papéis associados.</w:t>
      </w:r>
    </w:p>
    <w:p>
      <w:pPr>
        <w:pStyle w:val="Heading5"/>
      </w:pPr>
      <w:r>
        <w:t>Limites de Escopo da Ação: Aplica-se a todas as atividades de governança de dados dentro da organização.</w:t>
      </w:r>
    </w:p>
    <w:p>
      <w:pPr>
        <w:pStyle w:val="Heading4"/>
      </w:pPr>
      <w:r>
        <w:t>3.4.2.2 Definição de Procedimento</w:t>
      </w:r>
    </w:p>
    <w:p>
      <w:r>
        <w:rPr>
          <w:b/>
        </w:rPr>
        <w:t xml:space="preserve">Propósito: </w:t>
      </w:r>
      <w:r>
        <w:t>Detalhar os passos procedimentais necessários para executar 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Submeter a política de governança para revisão do conselho.</w:t>
      </w:r>
    </w:p>
    <w:p>
      <w:pPr>
        <w:pStyle w:val="Heading5"/>
      </w:pPr>
      <w:r>
        <w:t>Pré-requisitos: A política de governança v1.0 deve estar completa.</w:t>
      </w:r>
    </w:p>
    <w:p>
      <w:pPr>
        <w:pStyle w:val="Heading5"/>
      </w:pPr>
      <w:r>
        <w:t>Entregáveis: Pacote de revisão contendo toda a documentação necessária.</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Submeter política de governança para revisão do conselho</w:t>
      </w:r>
    </w:p>
    <w:p>
      <w:pPr>
        <w:spacing w:before="120" w:after="120"/>
      </w:pPr>
      <w:r>
        <w:rPr>
          <w:b/>
        </w:rPr>
        <w:t xml:space="preserve">Pré-requisito: </w:t>
      </w:r>
      <w:r>
        <w:t>Requer política de governança v1.0</w:t>
      </w:r>
    </w:p>
    <w:p>
      <w:pPr>
        <w:spacing w:before="120" w:after="120"/>
      </w:pPr>
      <w:r>
        <w:rPr>
          <w:b/>
        </w:rPr>
        <w:t xml:space="preserve">Entregável: </w:t>
      </w:r>
      <w:r>
        <w:t>Pacote de revisão</w:t>
      </w:r>
    </w:p>
    <w:p>
      <w:r>
        <w:rPr>
          <w:b/>
        </w:rPr>
        <w:t>Recomendações:</w:t>
      </w:r>
    </w:p>
    <w:p>
      <w:pPr>
        <w:pStyle w:val="ListBullet"/>
      </w:pPr>
      <w:r>
        <w:t>Submeter a política utilizando orientações DAMA para supervisão formal de governança e estruturas de aprovação conforme definido em DMBOK2 (Capítulo 3.4, p. 60).</w:t>
      </w:r>
    </w:p>
    <w:p>
      <w:pPr>
        <w:pStyle w:val="ListBullet"/>
      </w:pPr>
      <w:r>
        <w:t>Assegure que a submissão inclua autoridade aparente de papéis e direitos de decisão conforme o modelo de responsabilidade DAMA (Capítulo 3, p. 51).</w:t>
      </w:r>
    </w:p>
    <w:p>
      <w:pPr>
        <w:pStyle w:val="ListBullet"/>
      </w:pPr>
      <w:r>
        <w:t>Anexar documentação de stewardship e propriedade alinhada às definições de papéis de governança do DAMA (Capítulo 3.2, p. 55–57).</w:t>
      </w:r>
    </w:p>
    <w:p>
      <w:pPr>
        <w:pStyle w:val="ListBullet"/>
      </w:pPr>
      <w:r>
        <w:t>Confirmar que os materiais refletem funções de governança e caminhos de aprovação descritos por DAMA (Capítulo 3.3, p. 58–59).</w:t>
      </w:r>
    </w:p>
    <w:p>
      <w:r>
        <w:rPr>
          <w:b/>
        </w:rPr>
        <w:t>Notas:</w:t>
      </w:r>
    </w:p>
    <w:p>
      <w:pPr>
        <w:pStyle w:val="ListBullet"/>
      </w:pPr>
      <w:r>
        <w:t>Usar critérios de avaliação CMMI para garantir que o pacote de revisão atenda aos padrões objetivos de aprovação.</w:t>
      </w:r>
    </w:p>
    <w:p>
      <w:pPr>
        <w:spacing w:before="240"/>
      </w:pPr>
    </w:p>
    <w:p>
      <w:pPr>
        <w:spacing w:before="120" w:after="120"/>
      </w:pPr>
      <w:r>
        <w:rPr>
          <w:b/>
        </w:rPr>
        <w:t xml:space="preserve">Número do Procedimento: </w:t>
      </w:r>
      <w:r>
        <w:t>2</w:t>
      </w:r>
    </w:p>
    <w:p>
      <w:pPr>
        <w:spacing w:before="120" w:after="120"/>
      </w:pPr>
      <w:r>
        <w:rPr>
          <w:b/>
        </w:rPr>
        <w:t xml:space="preserve">Nome: </w:t>
      </w:r>
      <w:r>
        <w:t>Aprovar carta do conselho de governança</w:t>
      </w:r>
    </w:p>
    <w:p>
      <w:pPr>
        <w:spacing w:before="120" w:after="120"/>
      </w:pPr>
      <w:r>
        <w:rPr>
          <w:b/>
        </w:rPr>
        <w:t xml:space="preserve">Pré-requisito: </w:t>
      </w:r>
      <w:r>
        <w:t>Requer revisão do estatuto</w:t>
      </w:r>
    </w:p>
    <w:p>
      <w:pPr>
        <w:spacing w:before="120" w:after="120"/>
      </w:pPr>
      <w:r>
        <w:rPr>
          <w:b/>
        </w:rPr>
        <w:t xml:space="preserve">Entregável: </w:t>
      </w:r>
      <w:r>
        <w:t>Estatuto do conselho de governança v1.0</w:t>
      </w:r>
    </w:p>
    <w:p>
      <w:r>
        <w:rPr>
          <w:b/>
        </w:rPr>
        <w:t>Recomendações:</w:t>
      </w:r>
    </w:p>
    <w:p>
      <w:pPr>
        <w:pStyle w:val="ListBullet"/>
      </w:pPr>
      <w:r>
        <w:t>Aprovar o estatuto seguindo a orientação DAMA para estabelecimento de órgãos decisórios de governança e estruturas formais de autoridade (Capítulo 3.4, p. 60–61).</w:t>
      </w:r>
    </w:p>
    <w:p>
      <w:pPr>
        <w:pStyle w:val="ListBullet"/>
      </w:pPr>
      <w:r>
        <w:t>Garantir que o estatuto defina direitos de decisão consistentes com descrições de papéis DAMA para supervisão de governança (Capítulo 3.2.2, p. 56).</w:t>
      </w:r>
    </w:p>
    <w:p>
      <w:pPr>
        <w:pStyle w:val="ListBullet"/>
      </w:pPr>
      <w:r>
        <w:t>Validar limites de autoridade usando modelo funcional de governança do DAMA, que esclarece responsabilidades estratégicas e operacionais (Figura 3-2, p. 53).</w:t>
      </w:r>
    </w:p>
    <w:p>
      <w:pPr>
        <w:pStyle w:val="ListBullet"/>
      </w:pPr>
      <w:r>
        <w:t>Confirmar regras de escalonamento e alinhamento de governança conforme o modelo de governança DAMA (Capítulo 4, p. 86–89).</w:t>
      </w:r>
    </w:p>
    <w:p>
      <w:r>
        <w:rPr>
          <w:b/>
        </w:rPr>
        <w:t>Notas:</w:t>
      </w:r>
    </w:p>
    <w:p>
      <w:pPr>
        <w:pStyle w:val="ListBullet"/>
      </w:pPr>
      <w:r>
        <w:t>Aplicar princípios de autoridade organizacional DCAM para garantir que a estrutura do conselho suporte governança em toda a empresa.</w:t>
      </w:r>
    </w:p>
    <w:p>
      <w:pPr>
        <w:spacing w:before="240"/>
      </w:pPr>
    </w:p>
    <w:p>
      <w:pPr>
        <w:spacing w:before="120" w:after="120"/>
      </w:pPr>
      <w:r>
        <w:rPr>
          <w:b/>
        </w:rPr>
        <w:t xml:space="preserve">Número do Procedimento: </w:t>
      </w:r>
      <w:r>
        <w:t>3</w:t>
      </w:r>
    </w:p>
    <w:p>
      <w:pPr>
        <w:spacing w:before="120" w:after="120"/>
      </w:pPr>
      <w:r>
        <w:rPr>
          <w:b/>
        </w:rPr>
        <w:t xml:space="preserve">Nome: </w:t>
      </w:r>
      <w:r>
        <w:t>Aprovar padrões e regras de governança</w:t>
      </w:r>
    </w:p>
    <w:p>
      <w:pPr>
        <w:spacing w:before="120" w:after="120"/>
      </w:pPr>
      <w:r>
        <w:rPr>
          <w:b/>
        </w:rPr>
        <w:t xml:space="preserve">Pré-requisito: </w:t>
      </w:r>
      <w:r>
        <w:t>Requer Manual de Padrões</w:t>
      </w:r>
    </w:p>
    <w:p>
      <w:pPr>
        <w:spacing w:before="120" w:after="120"/>
      </w:pPr>
      <w:r>
        <w:rPr>
          <w:b/>
        </w:rPr>
        <w:t xml:space="preserve">Entregável: </w:t>
      </w:r>
      <w:r>
        <w:t>Padrões aprovados de Governança de Dados</w:t>
      </w:r>
    </w:p>
    <w:p>
      <w:r>
        <w:rPr>
          <w:b/>
        </w:rPr>
        <w:t>Recomendações:</w:t>
      </w:r>
    </w:p>
    <w:p>
      <w:pPr>
        <w:pStyle w:val="ListBullet"/>
      </w:pPr>
      <w:r>
        <w:t>Aprovar padrões usando orientações DAMA sobre regras de governança, incluindo regras de nomenclatura, qualidade de dados e ciclo de vida (Capítulo 3.5, p. 62–63).</w:t>
      </w:r>
    </w:p>
    <w:p>
      <w:pPr>
        <w:pStyle w:val="ListBullet"/>
      </w:pPr>
      <w:r>
        <w:t>Confirmar que as regras incorporam expectativas DAMA para governança de metadados e consistência semântica (Capítulo 10, p. 282–284).</w:t>
      </w:r>
    </w:p>
    <w:p>
      <w:pPr>
        <w:pStyle w:val="ListBullet"/>
      </w:pPr>
      <w:r>
        <w:t>Validar alinhamento com os princípios de qualidade do DAMA, incluindo precisão, completude e integridade (Capítulo 11, p. 308–311).</w:t>
      </w:r>
    </w:p>
    <w:p>
      <w:pPr>
        <w:pStyle w:val="ListBullet"/>
      </w:pPr>
      <w:r>
        <w:t>Garantir que aprovação de stewardship e propriedade siga cadeia de responsabilidade de governança DAMA (Capítulo 4, p. 86–87).</w:t>
      </w:r>
    </w:p>
    <w:p>
      <w:r>
        <w:rPr>
          <w:b/>
        </w:rPr>
        <w:t>Notas:</w:t>
      </w:r>
    </w:p>
    <w:p>
      <w:pPr>
        <w:pStyle w:val="ListBullet"/>
      </w:pPr>
      <w:r>
        <w:t>Aplicar princípios GDPR de necessidade e proporcionalidade antes de aprovar regras que afetam o tratamento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Aprovar definições de papéis de governança</w:t>
      </w:r>
    </w:p>
    <w:p>
      <w:pPr>
        <w:spacing w:before="120" w:after="120"/>
      </w:pPr>
      <w:r>
        <w:rPr>
          <w:b/>
        </w:rPr>
        <w:t xml:space="preserve">Pré-requisito: </w:t>
      </w:r>
      <w:r>
        <w:t>Requer lista de papéis e responsabilidades</w:t>
      </w:r>
    </w:p>
    <w:p>
      <w:pPr>
        <w:spacing w:before="120" w:after="120"/>
      </w:pPr>
      <w:r>
        <w:rPr>
          <w:b/>
        </w:rPr>
        <w:t xml:space="preserve">Entregável: </w:t>
      </w:r>
      <w:r>
        <w:t>Matriz aprovada de papéis de governança</w:t>
      </w:r>
    </w:p>
    <w:p>
      <w:r>
        <w:rPr>
          <w:b/>
        </w:rPr>
        <w:t>Recomendações:</w:t>
      </w:r>
    </w:p>
    <w:p>
      <w:pPr>
        <w:pStyle w:val="ListBullet"/>
      </w:pPr>
      <w:r>
        <w:t>Validar definições contra as descrições de competências de DAMA para papéis de governança e gestão (Capítulo 3.2, p. 55–57).</w:t>
      </w:r>
    </w:p>
    <w:p>
      <w:pPr>
        <w:pStyle w:val="ListBullet"/>
      </w:pPr>
      <w:r>
        <w:t>Confirmar inclusão da autoridade decisória e requisitos de escalonamento definidos por DAMA (Capítulo 3.4, p. 60).</w:t>
      </w:r>
    </w:p>
    <w:p>
      <w:pPr>
        <w:pStyle w:val="ListBullet"/>
      </w:pPr>
      <w:r>
        <w:t>Garantir que a matriz de papéis reflita cobertura interdomínios seguindo a arquitetura funcional de governança DAMA (Figura 3-2, p. 53).</w:t>
      </w:r>
    </w:p>
    <w:p>
      <w:pPr>
        <w:pStyle w:val="ListBullet"/>
      </w:pPr>
      <w:r>
        <w:t>Validar cobertura do ciclo de vida usando checkpoints de stewardship DAMA descritos ao longo do ciclo de vida dos dados (Capítulo 4.3, p. 92).</w:t>
      </w:r>
    </w:p>
    <w:p>
      <w:r>
        <w:rPr>
          <w:b/>
        </w:rPr>
        <w:t>Notas:</w:t>
      </w:r>
    </w:p>
    <w:p>
      <w:pPr>
        <w:pStyle w:val="ListBullet"/>
      </w:pPr>
      <w:r>
        <w:t>Usar práticas de adequação de papéis comportamentais IDGC para garantir que os papéis sejam viáveis no contexto organizacional.</w:t>
      </w:r>
    </w:p>
    <w:p>
      <w:pPr>
        <w:spacing w:before="240"/>
      </w:pPr>
    </w:p>
    <w:p>
      <w:pPr>
        <w:spacing w:before="120" w:after="120"/>
      </w:pPr>
      <w:r>
        <w:rPr>
          <w:b/>
        </w:rPr>
        <w:t xml:space="preserve">Número do Procedimento: </w:t>
      </w:r>
      <w:r>
        <w:t>5</w:t>
      </w:r>
    </w:p>
    <w:p>
      <w:pPr>
        <w:spacing w:before="120" w:after="120"/>
      </w:pPr>
      <w:r>
        <w:rPr>
          <w:b/>
        </w:rPr>
        <w:t xml:space="preserve">Nome: </w:t>
      </w:r>
      <w:r>
        <w:t>Aprovar conjunto de documentação de governança</w:t>
      </w:r>
    </w:p>
    <w:p>
      <w:pPr>
        <w:spacing w:before="120" w:after="120"/>
      </w:pPr>
      <w:r>
        <w:rPr>
          <w:b/>
        </w:rPr>
        <w:t xml:space="preserve">Pré-requisito: </w:t>
      </w:r>
      <w:r>
        <w:t>Requer artefatos consolidados</w:t>
      </w:r>
    </w:p>
    <w:p>
      <w:pPr>
        <w:spacing w:before="120" w:after="120"/>
      </w:pPr>
      <w:r>
        <w:rPr>
          <w:b/>
        </w:rPr>
        <w:t xml:space="preserve">Entregável: </w:t>
      </w:r>
      <w:r>
        <w:t>Pacote de documentação de governança v1.0</w:t>
      </w:r>
    </w:p>
    <w:p>
      <w:r>
        <w:rPr>
          <w:b/>
        </w:rPr>
        <w:t>Recomendações:</w:t>
      </w:r>
    </w:p>
    <w:p>
      <w:pPr>
        <w:pStyle w:val="ListBullet"/>
      </w:pPr>
      <w:r>
        <w:t>Validar documentação usando checklist de completude de artefatos DAMA para confirmar precisão estrutural e integridade de conteúdo (Apêndice do Capítulo 3, p. 69–70).</w:t>
      </w:r>
    </w:p>
    <w:p>
      <w:pPr>
        <w:pStyle w:val="ListBullet"/>
      </w:pPr>
      <w:r>
        <w:t>Assegure que políticas, padrões e descrições de papéis estejam alinhados com os componentes de governança DAMA para transparência e responsabilidade (Capítulo 3.5, p. 62–63).</w:t>
      </w:r>
    </w:p>
    <w:p>
      <w:pPr>
        <w:pStyle w:val="ListBullet"/>
      </w:pPr>
      <w:r>
        <w:t>Verificar alinhamento da documentação com funções de governança descritas por DAMA, incluindo coordenação, stewardship e supervisão de qualidade (Capítulo 3.3, p. 58–59).</w:t>
      </w:r>
    </w:p>
    <w:p>
      <w:pPr>
        <w:pStyle w:val="ListBullet"/>
      </w:pPr>
      <w:r>
        <w:t>Confirme que a documentação relacionada a metadados e qualidade segue as orientações DAMA nos Capítulos 10 e 11.</w:t>
      </w:r>
    </w:p>
    <w:p>
      <w:r>
        <w:rPr>
          <w:b/>
        </w:rPr>
        <w:t>Notas:</w:t>
      </w:r>
    </w:p>
    <w:p>
      <w:pPr>
        <w:pStyle w:val="ListBullet"/>
      </w:pPr>
      <w:r>
        <w:t>Aplicar práticas de verificação CMMI para garantir prontidão da documentação para auditoria e avaliação de maturidade.</w:t>
      </w:r>
    </w:p>
    <w:p>
      <w:pPr>
        <w:pStyle w:val="ListBullet"/>
      </w:pPr>
      <w:r>
        <w:t>Preparar a Política de Governança v1.0</w:t>
      </w:r>
    </w:p>
    <w:p>
      <w:pPr>
        <w:pStyle w:val="ListBullet"/>
      </w:pPr>
      <w:r>
        <w:t>Definir Papéis e Responsabilidades</w:t>
      </w:r>
    </w:p>
    <w:p>
      <w:pPr>
        <w:pStyle w:val="ListBullet"/>
      </w:pPr>
      <w:r>
        <w:t>Compilar Documentação de Curadoria</w:t>
      </w:r>
    </w:p>
    <w:p>
      <w:pPr>
        <w:pStyle w:val="ListBullet"/>
      </w:pPr>
      <w:r>
        <w:t>Refletir Funções de Governança e Caminhos de Aprovação</w:t>
      </w:r>
    </w:p>
    <w:p>
      <w:pPr>
        <w:pStyle w:val="ListBullet"/>
      </w:pPr>
      <w:r>
        <w:t>Criar Pacote de Revisão</w:t>
      </w:r>
    </w:p>
    <w:p>
      <w:pPr>
        <w:pStyle w:val="ListBullet"/>
      </w:pPr>
      <w:r>
        <w:t>Validar Contra os Critérios CMMI</w:t>
      </w:r>
    </w:p>
    <w:p>
      <w:pPr>
        <w:pStyle w:val="ListBullet"/>
      </w:pPr>
      <w:r>
        <w:t>Submeter Pacote de Revisão ao Conselho de Governança</w:t>
      </w:r>
    </w:p>
    <w:p>
      <w:pPr>
        <w:pStyle w:val="ListBullet"/>
      </w:pPr>
      <w:r>
        <w:t>Engajar Stakeholders para Feedback</w:t>
      </w:r>
    </w:p>
    <w:p>
      <w:pPr>
        <w:pStyle w:val="ListBullet"/>
      </w:pPr>
      <w:r>
        <w:t>Finalizar e Documentar Aprovação</w:t>
      </w:r>
    </w:p>
    <w:p>
      <w:pPr>
        <w:pStyle w:val="Heading4"/>
      </w:pPr>
      <w:r>
        <w:t>3.4.2.3 Componentes Estruturais de Governança</w:t>
      </w:r>
    </w:p>
    <w:p>
      <w:r>
        <w:rPr>
          <w:b/>
        </w:rPr>
        <w:t xml:space="preserve">Propósito: </w:t>
      </w:r>
      <w:r>
        <w:t>Delimitar os elementos estruturais que apoiam a estrutura de governança.</w:t>
      </w:r>
    </w:p>
    <w:p>
      <w:r>
        <w:rPr>
          <w:b/>
        </w:rPr>
        <w:t xml:space="preserve">Conteúdo Esperado: </w:t>
      </w:r>
      <w:r>
        <w:t>Cobertura, temas, estrutura organizacional, autoridade de decisão, processos de governança,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governados pelo Conselho de Governança de Dados.</w:t>
      </w:r>
    </w:p>
    <w:p>
      <w:pPr>
        <w:pStyle w:val="Heading5"/>
      </w:pPr>
      <w:r>
        <w:t>Temas de Governança: Qualidade de dados, privacidade de dados, segurança de dados.</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definidos com direitos de decisão claros conforme o modelo de responsabilidade DAMA.</w:t>
      </w:r>
    </w:p>
    <w:p>
      <w:pPr>
        <w:pStyle w:val="Heading5"/>
      </w:pPr>
      <w:r>
        <w:t>Processos de Governança</w:t>
      </w:r>
    </w:p>
    <w:p>
      <w:pPr>
        <w:pStyle w:val="ListBullet"/>
      </w:pPr>
      <w:r>
        <w:t>Desenvolvimento de políticas</w:t>
      </w:r>
    </w:p>
    <w:p>
      <w:pPr>
        <w:pStyle w:val="ListBullet"/>
      </w:pPr>
      <w:r>
        <w:t>Atribuição de papéis</w:t>
      </w:r>
    </w:p>
    <w:p>
      <w:pPr>
        <w:pStyle w:val="ListBullet"/>
      </w:pPr>
      <w:r>
        <w:t>Documentação de curadoria</w:t>
      </w:r>
    </w:p>
    <w:p>
      <w:pPr>
        <w:pStyle w:val="ListBullet"/>
      </w:pPr>
      <w:r>
        <w:t>Caminhos de aprovação</w:t>
      </w:r>
    </w:p>
    <w:p>
      <w:pPr>
        <w:pStyle w:val="ListBullet"/>
      </w:pPr>
      <w:r>
        <w:t>Mecanismos de revisão e feedback</w:t>
      </w:r>
    </w:p>
    <w:p>
      <w:pPr>
        <w:pStyle w:val="Heading5"/>
      </w:pPr>
      <w:r>
        <w:t>Interfaces com Outras Estruturas de Governança: Coordenação com estruturas de governança e conformidade IT.</w:t>
      </w:r>
    </w:p>
    <w:p>
      <w:pPr>
        <w:pStyle w:val="Heading5"/>
      </w:pPr>
      <w:r>
        <w:t>Exclusões Explícitas: Atividades de governança não relacionadas a dados.</w:t>
      </w:r>
    </w:p>
    <w:p>
      <w:pPr>
        <w:pStyle w:val="Heading4"/>
      </w:pPr>
      <w:r>
        <w:t>3.4.2.4 Mecanismos de Controle e Supervisão</w:t>
      </w:r>
    </w:p>
    <w:p>
      <w:r>
        <w:rPr>
          <w:b/>
        </w:rPr>
        <w:t xml:space="preserve">Propósito: </w:t>
      </w:r>
      <w:r>
        <w:t>Definir os mecanismos formais de controle e supervisão aplicáveis a esta ação.</w:t>
      </w:r>
    </w:p>
    <w:p>
      <w:pPr>
        <w:pStyle w:val="Heading5"/>
      </w:pPr>
      <w:r>
        <w:t>Estrutura de Monitoramento</w:t>
      </w:r>
    </w:p>
    <w:p>
      <w:pPr>
        <w:pStyle w:val="ListBullet"/>
      </w:pPr>
      <w:r>
        <w:t>Definir abordagem de monitoramento documentada sem metas de desempenho</w:t>
      </w:r>
    </w:p>
    <w:p>
      <w:pPr>
        <w:pStyle w:val="ListBullet"/>
      </w:pPr>
      <w:r>
        <w:t>Atribuir papéis de governança responsáveis</w:t>
      </w:r>
    </w:p>
    <w:p>
      <w:pPr>
        <w:pStyle w:val="Heading5"/>
      </w:pPr>
      <w:r>
        <w:t>Alinhamento de Conformidade e Auditoria</w:t>
      </w:r>
    </w:p>
    <w:p>
      <w:pPr>
        <w:pStyle w:val="ListBullet"/>
      </w:pPr>
      <w:r>
        <w:t>Definir alinhamento com controles internos e estruturas de políticas</w:t>
      </w:r>
    </w:p>
    <w:p>
      <w:pPr>
        <w:pStyle w:val="Heading5"/>
      </w:pPr>
      <w:r>
        <w:t>Modelo de Escalonamento</w:t>
      </w:r>
    </w:p>
    <w:p>
      <w:pPr>
        <w:pStyle w:val="ListBullet"/>
      </w:pPr>
      <w:r>
        <w:t>Definir caminhos de escalonamento formais e níveis de autoridade de decisão</w:t>
      </w:r>
    </w:p>
    <w:p>
      <w:pPr>
        <w:pStyle w:val="Heading4"/>
      </w:pPr>
      <w:r>
        <w:t>3.4.2.5 Governança de Documentos</w:t>
      </w:r>
    </w:p>
    <w:p>
      <w:r>
        <w:rPr>
          <w:b/>
        </w:rPr>
        <w:t xml:space="preserve">Propósito: </w:t>
      </w:r>
      <w:r>
        <w:t>Definir os processos de gestão e revisão para o documento.</w:t>
      </w:r>
    </w:p>
    <w:p>
      <w:r>
        <w:rPr>
          <w:b/>
        </w:rPr>
        <w:t xml:space="preserve">Conteúdo Esperado: </w:t>
      </w:r>
      <w:r>
        <w:t>Gestão do ciclo de vida, ciclo de revisão e propriedade.</w:t>
      </w:r>
    </w:p>
    <w:p>
      <w:pPr>
        <w:pStyle w:val="Heading6"/>
      </w:pPr>
      <w:r>
        <w:t>Elementos de Exemplo</w:t>
      </w:r>
    </w:p>
    <w:p>
      <w:pPr>
        <w:pStyle w:val="Heading5"/>
      </w:pPr>
      <w:r>
        <w:t>Gestão do Ciclo de Vida: Documento a ser revisado anualmente.</w:t>
      </w:r>
    </w:p>
    <w:p>
      <w:pPr>
        <w:pStyle w:val="Heading5"/>
      </w:pPr>
      <w:r>
        <w:t>Ciclo de Revisão: Revisão anual pelo Conselho de Governança de Dados.</w:t>
      </w:r>
    </w:p>
    <w:p>
      <w:pPr>
        <w:pStyle w:val="Heading5"/>
      </w:pPr>
      <w:r>
        <w:t>Propriedade do Documento: Escritório de Governança de Dados é responsável pela manutenção do documento.</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