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de Avaliação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Focus Session</w:t>
      </w:r>
      <w:r>
        <w:t xml:space="preserve"> </w:t>
      </w:r>
      <w:r>
        <w:t>(ID: 37297855-0218-401e-90c0-1b4023518df4)</w:t>
      </w:r>
    </w:p>
    <w:p>
      <w:r>
        <w:rPr>
          <w:b/>
        </w:rPr>
        <w:t xml:space="preserve">Usuário avaliado: </w:t>
      </w:r>
      <w:r>
        <w:t>Marry Guerreiro</w:t>
      </w:r>
      <w:r>
        <w:t xml:space="preserve"> (marry.guerreiro@gmail.com)</w:t>
      </w:r>
      <w:r>
        <w:t xml:space="preserve"> [ID: cec557c4ead99c469eb0522505ce7224a0cc556a25bed9219aa10388a4199efe]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2026-03-10 14:24:27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>A análise do gráfico de maturidade em governança de dados revela um perfil equilibrado, com todos os domínios situando-se próximos da média. As pontuações em dados, governança e gerenciamento de dados demonstram um nível semelhante de desenvolvimento, indicando uma abordagem coesa em relação à governança de dados. Essa uniformidade sugere que a organização tem uma base sólida, mas ainda pode se beneficiar de um foco em consistência e escalabilidade.</w:t>
      </w:r>
    </w:p>
    <w:p>
      <w:r>
        <w:t>Entretanto, a exposição derivada dos domínios de menor maturidade aponta para a necessidade de atenção nas áreas que não atingem a média. As prioridades devem ser direcionadas ao aprimoramento das práticas de governança, o que pode incluir o desenvolvimento de processos mais robustos, a definição clara de papéis e responsabilidades, a implementação de padrões consistentes e o fortalecimento da monitorização das atividades de governança. Essas ações ajudarão a mitigar riscos e a elevar o nível geral de maturidade.</w:t>
      </w:r>
    </w:p>
    <w:p>
      <w:r>
        <w:t>Em suma, a organização apresenta um bom ponto de partida, mas deve se empenhar em melhorias contínuas para garantir um crescimento sustentável na governança de dados.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r>
        <w:br w:type="page"/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spacing w:after="120"/>
      </w:pP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DG · Data Governance (grade 3 · Definido)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DG · Data Governance (grade 3 · Definido)</w:t>
      </w:r>
    </w:p>
    <w:p>
      <w:pPr>
        <w:pStyle w:val="ListBullet"/>
      </w:pPr>
      <w:r>
        <w:t>DA · Data Architecture (grade 3 · Definido)</w:t>
      </w:r>
    </w:p>
    <w:p/>
    <w:p>
      <w:pPr>
        <w:pStyle w:val="Heading2"/>
      </w:pPr>
      <w:r>
        <w:t>2.2 Rupturas de Dependência Detectadas e Orientações de Remediação</w:t>
      </w:r>
    </w:p>
    <w:p/>
    <w:p>
      <w:pPr>
        <w:spacing w:after="120"/>
      </w:pPr>
      <w:r>
        <w:t>Não foram detectadas rupturas de dependência para os domínios avaliados com base na base de conhecimento disponível.</w:t>
        <w:br/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3.50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