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14:30:29</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nível geral de maturidade considerado moderado, com um perfil equilibrado entre as áreas avaliadas. As pontuações nas dimensões de governança de dados, arquitetura de dados e gestão de dados demonstram uma proximidade significativa, indicando que a organização mantém uma abordagem consistente em suas práticas de governança.</w:t>
      </w:r>
    </w:p>
    <w:p>
      <w:r>
        <w:t>Entretanto, a dimensão de gestão de riscos apresenta uma vulnerabilidade preocupante, refletindo a exposição derivada das áreas de menor maturidade. Este cenário sugere que, embora a governança esteja relativamente estruturada, há uma necessidade urgente de atenção nas práticas relacionadas à gestão de riscos, que podem afetar a eficácia geral da governança de dados.</w:t>
      </w:r>
    </w:p>
    <w:p>
      <w:r>
        <w:t>As prioridades devem ser focadas na melhoria das dimensões que estão abaixo da média, buscando fortalecer processos, definir papéis claros, estabelecer padrões robustos e implementar um monitoramento contínuo. Isso permitirá não apenas mitigar os riscos identificados, mas também criar uma base sólida para a escalabilidade e a consistência das práticas de governança de dados. É fundamental que a organização atue rapidamente para endereçar essas questões, garantindo assim um avanço significativo em sua maturidade em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3.50</w:t>
            </w:r>
          </w:p>
        </w:tc>
        <w:tc>
          <w:tcPr>
            <w:tcW w:type="dxa" w:w="1728"/>
          </w:tcPr>
          <w:p>
            <w:r>
              <w:t>3</w:t>
            </w:r>
          </w:p>
        </w:tc>
        <w:tc>
          <w:tcPr>
            <w:tcW w:type="dxa" w:w="1728"/>
          </w:tcPr>
          <w:p>
            <w:r>
              <w:t>Definido</w:t>
            </w:r>
          </w:p>
        </w:tc>
      </w:tr>
    </w:tbl>
    <w:p/>
    <w:p>
      <w:pPr>
        <w:pStyle w:val="Heading2"/>
      </w:pPr>
      <w:r>
        <w:t>1.2 DG · Data Governance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4</w:t>
            </w:r>
          </w:p>
        </w:tc>
        <w:tc>
          <w:tcPr>
            <w:tcW w:type="dxa" w:w="2160"/>
          </w:tcPr>
          <w:p>
            <w:r>
              <w:t>Gerenciado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1</w:t>
            </w:r>
          </w:p>
        </w:tc>
        <w:tc>
          <w:tcPr>
            <w:tcW w:type="dxa" w:w="2160"/>
          </w:tcPr>
          <w:p>
            <w:r>
              <w:t>Ad-hoc</w:t>
            </w:r>
          </w:p>
        </w:tc>
        <w:tc>
          <w:tcPr>
            <w:tcW w:type="dxa" w:w="2160"/>
          </w:tcPr>
          <w:p>
            <w:r/>
          </w:p>
        </w:tc>
      </w:tr>
      <w:tr>
        <w:tc>
          <w:tcPr>
            <w:tcW w:type="dxa" w:w="2160"/>
          </w:tcPr>
          <w:p>
            <w:r>
              <w:t>Q2</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r>
        <w:rPr>
          <w:b/>
        </w:rPr>
        <w:t xml:space="preserve">⚠ Dispersão de maturidade detectada neste domínio. </w:t>
      </w:r>
      <w:r>
        <w:t>Variações significativas entre as pontuações indicam possível inconsistência estrutural ou implementação desigual entre os componentes.</w:t>
      </w:r>
    </w:p>
    <w:p/>
    <w:p>
      <w:pPr>
        <w:pStyle w:val="Heading2"/>
      </w:pPr>
      <w:r>
        <w:t>1.4 DMD · Data Modelling and Design</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4</w:t>
            </w:r>
          </w:p>
        </w:tc>
        <w:tc>
          <w:tcPr>
            <w:tcW w:type="dxa" w:w="2160"/>
          </w:tcPr>
          <w:p>
            <w:r>
              <w:t>Gerenciado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3 · Definido)</w:t>
      </w:r>
    </w:p>
    <w:p>
      <w:pPr>
        <w:pStyle w:val="Heading3"/>
      </w:pPr>
      <w:r>
        <w:t>DA · Data Architecture</w:t>
      </w:r>
    </w:p>
    <w:p>
      <w:pPr>
        <w:spacing w:after="120"/>
      </w:pPr>
      <w:r>
        <w:t>Dependências declaradas:</w:t>
      </w:r>
    </w:p>
    <w:p>
      <w:pPr>
        <w:pStyle w:val="ListBullet"/>
      </w:pPr>
      <w:r>
        <w:t>DG · Data Governance (grade 3 · Definido)</w:t>
      </w:r>
    </w:p>
    <w:p>
      <w:pPr>
        <w:pStyle w:val="Heading3"/>
      </w:pPr>
      <w:r>
        <w:t>DMD · Data Modelling and Design</w:t>
      </w:r>
    </w:p>
    <w:p>
      <w:pPr>
        <w:spacing w:after="120"/>
      </w:pPr>
      <w:r>
        <w:t>Dependências declaradas:</w:t>
      </w:r>
    </w:p>
    <w:p>
      <w:pPr>
        <w:pStyle w:val="ListBullet"/>
      </w:pPr>
      <w:r>
        <w:t>DG · Data Governance (grade 3 · Definido)</w:t>
      </w:r>
    </w:p>
    <w:p>
      <w:pPr>
        <w:pStyle w:val="ListBullet"/>
      </w:pPr>
      <w:r>
        <w:t>DA · Data Architecture (grade 3 · Definido)</w:t>
      </w:r>
    </w:p>
    <w:p/>
    <w:p>
      <w:pPr>
        <w:pStyle w:val="Heading2"/>
      </w:pPr>
      <w:r>
        <w:t>2.2 Rupturas de Dependência Detectadas e Orientações de Remediação</w:t>
      </w:r>
    </w:p>
    <w:p/>
    <w:p>
      <w:pPr>
        <w:spacing w:after="120"/>
      </w:pPr>
      <w:r>
        <w:t>Não foram detectadas rupturas de dependência para os domínios avaliados com base na base de conhecimento disponível.</w:t>
        <w:br/>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3.50 → Nível 3 (Definido)</w:t>
      </w:r>
    </w:p>
    <w:p>
      <w:pPr>
        <w:pStyle w:val="ListBullet"/>
      </w:pPr>
      <w:r>
        <w:t>DA = 3.00 → Nível 3 (Definido)</w:t>
      </w:r>
    </w:p>
    <w:p>
      <w:pPr>
        <w:pStyle w:val="ListBullet"/>
      </w:pPr>
      <w:r>
        <w:t>DMD = 3.50 → Nível 3 (Definido)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Objetivo: </w:t>
      </w:r>
      <w:r>
        <w:t>Estabelecer a identificação formal e o versionamento do documento.</w:t>
      </w:r>
    </w:p>
    <w:p>
      <w:r>
        <w:rPr>
          <w:b/>
        </w:rPr>
        <w:t xml:space="preserve">Conteúdo esperado: </w:t>
      </w:r>
      <w:r>
        <w:t>Título, número da versão, status, autoridade de aprovação e histórico de revisões.</w:t>
      </w:r>
    </w:p>
    <w:p>
      <w:pPr>
        <w:pStyle w:val="Heading4"/>
      </w:pPr>
      <w:r>
        <w:t>Elementos de exemplo</w:t>
      </w:r>
    </w:p>
    <w:p>
      <w:pPr>
        <w:pStyle w:val="Heading4"/>
      </w:pPr>
      <w:r>
        <w:t>Título do Documento: Guia de Implementação de Normas de Governança</w:t>
      </w:r>
    </w:p>
    <w:p>
      <w:pPr>
        <w:pStyle w:val="Heading4"/>
      </w:pPr>
      <w:r>
        <w:t>Versão e Status: Versão 1.0 - Rascunho</w:t>
      </w:r>
    </w:p>
    <w:p>
      <w:pPr>
        <w:pStyle w:val="Heading4"/>
      </w:pPr>
      <w:r>
        <w:t>Autoridade de Aprovação: Conselho de Governança de Dados</w:t>
      </w:r>
    </w:p>
    <w:p>
      <w:pPr>
        <w:pStyle w:val="Heading4"/>
      </w:pPr>
      <w:r>
        <w:t>Histórico de Revisão: Data, descrição das mudanças, autor.</w:t>
      </w:r>
    </w:p>
    <w:p>
      <w:pPr>
        <w:pStyle w:val="Heading4"/>
      </w:pPr>
      <w:r>
        <w:t>3.2.1.2 Resumo Executivo</w:t>
      </w:r>
    </w:p>
    <w:p>
      <w:r>
        <w:rPr>
          <w:b/>
        </w:rPr>
        <w:t xml:space="preserve">Objetivo: </w:t>
      </w:r>
      <w:r>
        <w:t>Fornecer uma visão geral de alto nível da intenção e importância do documento.</w:t>
      </w:r>
    </w:p>
    <w:p>
      <w:r>
        <w:rPr>
          <w:b/>
        </w:rPr>
        <w:t xml:space="preserve">Conteúdo esperado: </w:t>
      </w:r>
      <w:r>
        <w:t>Resumo do processo de implementação de normas de governança e sua importância para a organização.</w:t>
      </w:r>
    </w:p>
    <w:p>
      <w:r>
        <w:rPr>
          <w:b/>
        </w:rPr>
        <w:t xml:space="preserve">Elementos de exemplo: </w:t>
      </w:r>
      <w:r>
        <w:t>Visão geral da incorporação da governança nas rotinas, alinhamento com DMBOK2 e DCAM.</w:t>
      </w:r>
    </w:p>
    <w:p>
      <w:pPr>
        <w:pStyle w:val="Heading4"/>
      </w:pPr>
      <w:r>
        <w:t>3.2.1.3 Apêndices</w:t>
      </w:r>
    </w:p>
    <w:p>
      <w:r>
        <w:rPr>
          <w:b/>
        </w:rPr>
        <w:t xml:space="preserve">Objetivo: </w:t>
      </w:r>
      <w:r>
        <w:t>Fornecer materiais suplementares que apoiem o documento principal.</w:t>
      </w:r>
    </w:p>
    <w:p>
      <w:r>
        <w:rPr>
          <w:b/>
        </w:rPr>
        <w:t xml:space="preserve">Conteúdo esperado: </w:t>
      </w:r>
      <w:r>
        <w:t>Modelos, normas de referência e artefatos de apoio.</w:t>
      </w:r>
    </w:p>
    <w:p>
      <w:pPr>
        <w:pStyle w:val="Heading4"/>
      </w:pPr>
      <w:r>
        <w:t>Elementos de exemplo</w:t>
      </w:r>
    </w:p>
    <w:p>
      <w:pPr>
        <w:pStyle w:val="Heading4"/>
      </w:pPr>
      <w:r>
        <w:t>Modelos: Modelo de registro de implementação de normas de governança.</w:t>
      </w:r>
    </w:p>
    <w:p>
      <w:pPr>
        <w:pStyle w:val="Heading4"/>
      </w:pPr>
      <w:r>
        <w:t>Normas de Referência: Links para DAMA-DMBOK e recursos DCAM relevantes.</w:t>
      </w:r>
    </w:p>
    <w:p>
      <w:pPr>
        <w:pStyle w:val="Heading4"/>
      </w:pPr>
      <w:r>
        <w:t>Artefatos de Apoio: Exemplos de políticas e procedimentos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de maturidade.</w:t>
      </w:r>
    </w:p>
    <w:p>
      <w:pPr>
        <w:pStyle w:val="Heading4"/>
      </w:pPr>
      <w:r>
        <w:t>Elementos de exemplo</w:t>
      </w:r>
    </w:p>
    <w:p>
      <w:pPr>
        <w:pStyle w:val="Heading4"/>
      </w:pPr>
      <w:r>
        <w:t>Definição do Domínio: Governança de Dados</w:t>
      </w:r>
    </w:p>
    <w:p>
      <w:pPr>
        <w:pStyle w:val="Heading4"/>
      </w:pPr>
      <w:r>
        <w:t>Contexto Organizacional: Visão geral do panorama de gestão de dados da organização.</w:t>
      </w:r>
    </w:p>
    <w:p>
      <w:pPr>
        <w:pStyle w:val="Heading4"/>
      </w:pPr>
      <w:r>
        <w:t>Posicionamento de Maturidade: Pontuação 3 - Gerenciado.</w:t>
      </w:r>
    </w:p>
    <w:p>
      <w:pPr>
        <w:pStyle w:val="Heading4"/>
      </w:pPr>
      <w:r>
        <w:t>3.2.2.2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DG-04 - Incorporar governança nas rotinas organizacionais e de domínio</w:t>
      </w:r>
    </w:p>
    <w:p>
      <w:pPr>
        <w:pStyle w:val="Heading4"/>
      </w:pPr>
      <w:r>
        <w:t>Objetivo da Ação: Integrar sistematicamente as normas de governança nas operações diárias.</w:t>
      </w:r>
    </w:p>
    <w:p>
      <w:pPr>
        <w:pStyle w:val="Heading4"/>
      </w:pPr>
      <w:r>
        <w:t>Limites de Escopo da Ação: Aplicável a todos os domínios de dados dentro da organização.</w:t>
      </w:r>
    </w:p>
    <w:p>
      <w:pPr>
        <w:pStyle w:val="Heading4"/>
      </w:pPr>
      <w:r>
        <w:t>3.2.2.3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4"/>
      </w:pPr>
      <w:r>
        <w:t>Elementos de exemplo</w:t>
      </w:r>
    </w:p>
    <w:p>
      <w:pPr>
        <w:pStyle w:val="Heading4"/>
      </w:pPr>
      <w:r>
        <w:t>Objetivo do Procedimento: Implementar normas de governança em todos os domínios.</w:t>
      </w:r>
    </w:p>
    <w:p>
      <w:pPr>
        <w:pStyle w:val="Heading4"/>
      </w:pPr>
      <w:r>
        <w:t>Pré-requisitos: Requer normas de governança aprovadas.</w:t>
      </w:r>
    </w:p>
    <w:p>
      <w:pPr>
        <w:pStyle w:val="Heading4"/>
      </w:pPr>
      <w:r>
        <w:t>Entregáveis: Registro de implementação das normas de governança.</w:t>
      </w:r>
    </w:p>
    <w:p>
      <w:pPr>
        <w:pStyle w:val="Heading4"/>
      </w:pPr>
      <w:r>
        <w:t>Estrutura de Execução Passo a Passo</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3.2.2.4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4"/>
      </w:pPr>
      <w:r>
        <w:t>Elementos de exemplo</w:t>
      </w:r>
    </w:p>
    <w:p>
      <w:pPr>
        <w:pStyle w:val="Heading4"/>
      </w:pPr>
      <w:r>
        <w:t>Cobertura Organizacional: Todos os domínios de dados dentro da organização.</w:t>
      </w:r>
    </w:p>
    <w:p>
      <w:pPr>
        <w:pStyle w:val="Heading4"/>
      </w:pPr>
      <w:r>
        <w:t>Cobertura de Ativos de Dados: Todos os ativos de dados críticos identificados na estrutura de governança.</w:t>
      </w:r>
    </w:p>
    <w:p>
      <w:pPr>
        <w:pStyle w:val="Heading4"/>
      </w:pPr>
      <w:r>
        <w:t>Temas de Governança: Qualidade de dados, segurança de dados, privacidade de dados.</w:t>
      </w:r>
    </w:p>
    <w:p>
      <w:pPr>
        <w:pStyle w:val="Heading4"/>
      </w:pPr>
      <w:r>
        <w:t>Estrutura Organizacional de Governança: Conselho de Governança de Dados, Escritório de Governança de Dados, Proprietários de Dados, Gestores de Dados.</w:t>
      </w:r>
    </w:p>
    <w:p>
      <w:pPr>
        <w:pStyle w:val="Heading4"/>
      </w:pPr>
      <w:r>
        <w:t>Modelo de Autoridade de Decisão: Papéis e responsabilidades definidos para a tomada de decisões.</w:t>
      </w:r>
    </w:p>
    <w:p>
      <w:pPr>
        <w:pStyle w:val="Heading4"/>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Interfaces com Outras Estruturas de Governança: Interação com outras estruturas de governança dentro da organização.</w:t>
      </w:r>
    </w:p>
    <w:p>
      <w:pPr>
        <w:pStyle w:val="Heading4"/>
      </w:pPr>
      <w:r>
        <w:t>Exclusões Explícitas: Áreas não cobertas por esta estrutura de governança.</w:t>
      </w:r>
    </w:p>
    <w:p>
      <w:pPr>
        <w:pStyle w:val="Heading4"/>
      </w:pPr>
      <w:r>
        <w:t>3.2.2.5 Mecanismos de Controle e Supervisão</w:t>
      </w:r>
    </w:p>
    <w:p>
      <w:r>
        <w:rPr>
          <w:b/>
        </w:rPr>
        <w:t xml:space="preserve">Objetivo: </w:t>
      </w:r>
      <w:r>
        <w:t>Definir os mecanismos formais de controle e supervisão aplicáveis a esta ação.</w:t>
      </w:r>
    </w:p>
    <w:p>
      <w:pPr>
        <w:pStyle w:val="Heading4"/>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4"/>
      </w:pPr>
      <w:r>
        <w:t>Alinhamento de Conformidade e Controle Interno</w:t>
      </w:r>
    </w:p>
    <w:p>
      <w:pPr>
        <w:pStyle w:val="ListBullet"/>
      </w:pPr>
      <w:r>
        <w:t>Referenciar mecanismos estruturados de controle interno</w:t>
      </w:r>
    </w:p>
    <w:p>
      <w:pPr>
        <w:pStyle w:val="ListBullet"/>
      </w:pPr>
      <w:r>
        <w:t>Definir pontos de validação</w:t>
      </w:r>
    </w:p>
    <w:p>
      <w:pPr>
        <w:pStyle w:val="Heading4"/>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3.2.2.6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Procedimentos para atualizações e revisões do documento.</w:t>
      </w:r>
    </w:p>
    <w:p>
      <w:pPr>
        <w:pStyle w:val="Heading4"/>
      </w:pPr>
      <w:r>
        <w:t>Ciclo de Revisão: Frequência de revisões do documento (por exemplo, anualmente).</w:t>
      </w:r>
    </w:p>
    <w:p>
      <w:pPr>
        <w:pStyle w:val="Heading4"/>
      </w:pPr>
      <w:r>
        <w:t>Propriedade do Documento: Designação do Escritório de Governança de Dados como o proprietário do documento.</w:t>
      </w:r>
    </w:p>
    <w:p>
      <w:pPr>
        <w:pStyle w:val="Heading4"/>
      </w:pPr>
      <w:r>
        <w:t>3.2.2.7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Visão geral do panorama de gestão de dados da organização.</w:t>
      </w:r>
    </w:p>
    <w:p>
      <w:pPr>
        <w:spacing w:after="120"/>
      </w:pPr>
      <w:r>
        <w:t>Código da ação acionada: DG-04</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DG-04 - Incorporar governança nas rotinas organizacionais e de domínio</w:t>
      </w:r>
    </w:p>
    <w:p>
      <w:pPr>
        <w:pStyle w:val="Heading5"/>
      </w:pPr>
      <w:r>
        <w:t>Objetivo da Ação: Integrar sistematicamente as normas de governança nas operações diárias.</w:t>
      </w:r>
    </w:p>
    <w:p>
      <w:pPr>
        <w:pStyle w:val="Heading5"/>
      </w:pPr>
      <w:r>
        <w:t>Limites de Escopo da Ação: Aplicável a todos os domínios de dados dentro da organização.</w:t>
      </w:r>
    </w:p>
    <w:p>
      <w:pPr>
        <w:pStyle w:val="Heading4"/>
      </w:pPr>
      <w:r>
        <w:t>3.4.2.2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6"/>
      </w:pPr>
      <w:r>
        <w:t>Elementos de exemplo</w:t>
      </w:r>
    </w:p>
    <w:p>
      <w:pPr>
        <w:pStyle w:val="Heading5"/>
      </w:pPr>
      <w:r>
        <w:t>Objetivo do Procedimento: Implementar normas de governança em todos os domínios.</w:t>
      </w:r>
    </w:p>
    <w:p>
      <w:pPr>
        <w:pStyle w:val="Heading5"/>
      </w:pPr>
      <w:r>
        <w:t>Pré-requisitos: Requer normas de governança aprovadas.</w:t>
      </w:r>
    </w:p>
    <w:p>
      <w:pPr>
        <w:pStyle w:val="Heading5"/>
      </w:pPr>
      <w:r>
        <w:t>Entregáveis: Registro de implementação das normas de governança.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Implementar padrões de governança entre domínios</w:t>
      </w:r>
    </w:p>
    <w:p>
      <w:pPr>
        <w:spacing w:before="120" w:after="120"/>
      </w:pPr>
      <w:r>
        <w:rPr>
          <w:b/>
        </w:rPr>
        <w:t xml:space="preserve">Pré-requisito: </w:t>
      </w:r>
      <w:r>
        <w:t>Requer padrões aprovados</w:t>
      </w:r>
    </w:p>
    <w:p>
      <w:pPr>
        <w:spacing w:before="120" w:after="120"/>
      </w:pPr>
      <w:r>
        <w:rPr>
          <w:b/>
        </w:rPr>
        <w:t xml:space="preserve">Entregável: </w:t>
      </w:r>
      <w:r>
        <w:t>Registro de implementação de padrões de governança</w:t>
      </w:r>
    </w:p>
    <w:p>
      <w:r>
        <w:rPr>
          <w:b/>
        </w:rPr>
        <w:t>Recomendações:</w:t>
      </w:r>
    </w:p>
    <w:p>
      <w:pPr>
        <w:pStyle w:val="ListBullet"/>
      </w:pPr>
      <w:r>
        <w:t>Implemente padrões seguindo as orientações DAMA sobre como as regras de governança devem ser incorporadas em processos operacionais e analíticos conforme descrito em DMBOK2 (Capítulo 3.5, p. 62).</w:t>
      </w:r>
    </w:p>
    <w:p>
      <w:pPr>
        <w:pStyle w:val="ListBullet"/>
      </w:pPr>
      <w:r>
        <w:t>Garantir que a integração esteja alinhada com a descrição do DAMA sobre coordenação entre domínios e atividades de governança (Capítulo 3.3, p. 58–59).</w:t>
      </w:r>
    </w:p>
    <w:p>
      <w:pPr>
        <w:pStyle w:val="ListBullet"/>
      </w:pPr>
      <w:r>
        <w:t>Validar que cada domínio adota padrões consistentemente conforme as responsabilidades de steward e expectativas de supervisão do DAMA (Capítulo 4, p. 86–89).</w:t>
      </w:r>
    </w:p>
    <w:p>
      <w:pPr>
        <w:pStyle w:val="ListBullet"/>
      </w:pPr>
      <w:r>
        <w:t>Confirmar que a implementação reflete os pontos de verificação do ciclo de vida DAMA para definição, uso e desativação controlada de dados (Capítulo 4.3, p. 92).</w:t>
      </w:r>
    </w:p>
    <w:p>
      <w:r>
        <w:rPr>
          <w:b/>
        </w:rPr>
        <w:t>Notas:</w:t>
      </w:r>
    </w:p>
    <w:p>
      <w:pPr>
        <w:pStyle w:val="ListBullet"/>
      </w:pPr>
      <w:r>
        <w:t>Aplique alinhamento de capacidade de domínio DCAM para garantir que padrões sejam incorporados uniformemente e permaneçam acionáveis.</w:t>
      </w:r>
    </w:p>
    <w:p>
      <w:pPr>
        <w:spacing w:before="240"/>
      </w:pPr>
    </w:p>
    <w:p>
      <w:pPr>
        <w:spacing w:before="120" w:after="120"/>
      </w:pPr>
      <w:r>
        <w:rPr>
          <w:b/>
        </w:rPr>
        <w:t xml:space="preserve">Número do Procedimento: </w:t>
      </w:r>
      <w:r>
        <w:t>2</w:t>
      </w:r>
    </w:p>
    <w:p>
      <w:pPr>
        <w:spacing w:before="120" w:after="120"/>
      </w:pPr>
      <w:r>
        <w:rPr>
          <w:b/>
        </w:rPr>
        <w:t xml:space="preserve">Nome: </w:t>
      </w:r>
      <w:r>
        <w:t>Integrar regras de governança em fluxos operacionais</w:t>
      </w:r>
    </w:p>
    <w:p>
      <w:pPr>
        <w:spacing w:before="120" w:after="120"/>
      </w:pPr>
      <w:r>
        <w:rPr>
          <w:b/>
        </w:rPr>
        <w:t xml:space="preserve">Pré-requisito: </w:t>
      </w:r>
      <w:r>
        <w:t>Requer mapeamento de fluxo de trabalho operacional</w:t>
      </w:r>
    </w:p>
    <w:p>
      <w:pPr>
        <w:spacing w:before="120" w:after="120"/>
      </w:pPr>
      <w:r>
        <w:rPr>
          <w:b/>
        </w:rPr>
        <w:t xml:space="preserve">Entregável: </w:t>
      </w:r>
      <w:r>
        <w:t>Registro de integração de fluxo de trabalho de governança</w:t>
      </w:r>
    </w:p>
    <w:p>
      <w:r>
        <w:rPr>
          <w:b/>
        </w:rPr>
        <w:t>Recomendações:</w:t>
      </w:r>
    </w:p>
    <w:p>
      <w:pPr>
        <w:pStyle w:val="ListBullet"/>
      </w:pPr>
      <w:r>
        <w:t>Integre regras usando orientações DAMA para incorporar controles de governança em processos de dados, incluindo validação, aprovação e etapas de rastreabilidade (Capítulo 3.3, p. 58).</w:t>
      </w:r>
    </w:p>
    <w:p>
      <w:pPr>
        <w:pStyle w:val="ListBullet"/>
      </w:pPr>
      <w:r>
        <w:t>Garanta que as etapas do fluxo de trabalho reflitam as expectativas DAMA para autoridade, interação de governança e escalonamento (Capítulo 3.4, p. 60).</w:t>
      </w:r>
    </w:p>
    <w:p>
      <w:pPr>
        <w:pStyle w:val="ListBullet"/>
      </w:pPr>
      <w:r>
        <w:t>Validar aderência às responsabilidades de steward DAMA, que definem quem deve intervir em cada etapa do fluxo de trabalho (Capítulo 4, p. 86–87).</w:t>
      </w:r>
    </w:p>
    <w:p>
      <w:pPr>
        <w:pStyle w:val="ListBullet"/>
      </w:pPr>
      <w:r>
        <w:t>Confirme que a integração do workflow cobre metadata, lineage e componentes de qualidade descritos por DAMA (Capítulos 9 a 1).</w:t>
      </w:r>
    </w:p>
    <w:p>
      <w:r>
        <w:rPr>
          <w:b/>
        </w:rPr>
        <w:t>Notas:</w:t>
      </w:r>
    </w:p>
    <w:p>
      <w:pPr>
        <w:pStyle w:val="ListBullet"/>
      </w:pPr>
      <w:r>
        <w:t>Utilizar lógica de institucionalização CMMI para reforçar a adoção de regras de governança como rotinas estáveis e repetíveis.</w:t>
      </w:r>
    </w:p>
    <w:p>
      <w:pPr>
        <w:spacing w:before="240"/>
      </w:pPr>
    </w:p>
    <w:p>
      <w:pPr>
        <w:spacing w:before="120" w:after="120"/>
      </w:pPr>
      <w:r>
        <w:rPr>
          <w:b/>
        </w:rPr>
        <w:t xml:space="preserve">Número do Procedimento: </w:t>
      </w:r>
      <w:r>
        <w:t>3</w:t>
      </w:r>
    </w:p>
    <w:p>
      <w:pPr>
        <w:spacing w:before="120" w:after="120"/>
      </w:pPr>
      <w:r>
        <w:rPr>
          <w:b/>
        </w:rPr>
        <w:t xml:space="preserve">Nome: </w:t>
      </w:r>
      <w:r>
        <w:t>Incorporar responsabilidades de governança nas descrições de papéis</w:t>
      </w:r>
    </w:p>
    <w:p>
      <w:pPr>
        <w:spacing w:before="120" w:after="120"/>
      </w:pPr>
      <w:r>
        <w:rPr>
          <w:b/>
        </w:rPr>
        <w:t xml:space="preserve">Pré-requisito: </w:t>
      </w:r>
      <w:r>
        <w:t>Requer papéis de governança aprovados</w:t>
      </w:r>
    </w:p>
    <w:p>
      <w:pPr>
        <w:spacing w:before="120" w:after="120"/>
      </w:pPr>
      <w:r>
        <w:rPr>
          <w:b/>
        </w:rPr>
        <w:t xml:space="preserve">Entregável: </w:t>
      </w:r>
      <w:r>
        <w:t>Descrições de papéis atualizadas</w:t>
      </w:r>
    </w:p>
    <w:p>
      <w:r>
        <w:rPr>
          <w:b/>
        </w:rPr>
        <w:t>Recomendações:</w:t>
      </w:r>
    </w:p>
    <w:p>
      <w:pPr>
        <w:pStyle w:val="ListBullet"/>
      </w:pPr>
      <w:r>
        <w:t>Atualizar descrições de papéis conforme modelo de papéis do DAMA, que define responsabilidades para proprietários, stewards e custodians (Capítulo 3.2, p. 55–57).</w:t>
      </w:r>
    </w:p>
    <w:p>
      <w:pPr>
        <w:pStyle w:val="ListBullet"/>
      </w:pPr>
      <w:r>
        <w:t>Garantir que descrições incluam limites de autoridade e tipos de decisão de governança definidos por DAMA (Capítulo 3, p. 51).</w:t>
      </w:r>
    </w:p>
    <w:p>
      <w:pPr>
        <w:pStyle w:val="ListBullet"/>
      </w:pPr>
      <w:r>
        <w:t>Alinhar deveres com pontos de verificação do ciclo de vida de steward DAMA, incluindo criação, aprovação, publicação e aposentadoria (Capítulo 4.3, p. 92)</w:t>
      </w:r>
    </w:p>
    <w:p>
      <w:pPr>
        <w:pStyle w:val="ListBullet"/>
      </w:pPr>
      <w:r>
        <w:t>Validar que responsabilidades suportam princípios de comunicação de governança e expectativas das partes interessadas descritas pelo DAMA (Capítulo 3.6, p. 64).</w:t>
      </w:r>
    </w:p>
    <w:p>
      <w:r>
        <w:rPr>
          <w:b/>
        </w:rPr>
        <w:t>Notas:</w:t>
      </w:r>
    </w:p>
    <w:p>
      <w:pPr>
        <w:pStyle w:val="ListBullet"/>
      </w:pPr>
      <w:r>
        <w:t>Usar a orientação de alinhamento comportamental IDGC para promover adesão e aceitação cultural das responsabilidades de governança.</w:t>
      </w:r>
    </w:p>
    <w:p>
      <w:pPr>
        <w:spacing w:before="240"/>
      </w:pPr>
    </w:p>
    <w:p>
      <w:pPr>
        <w:spacing w:before="120" w:after="120"/>
      </w:pPr>
      <w:r>
        <w:rPr>
          <w:b/>
        </w:rPr>
        <w:t xml:space="preserve">Número do Procedimento: </w:t>
      </w:r>
      <w:r>
        <w:t>4</w:t>
      </w:r>
    </w:p>
    <w:p>
      <w:pPr>
        <w:spacing w:before="120" w:after="120"/>
      </w:pPr>
      <w:r>
        <w:rPr>
          <w:b/>
        </w:rPr>
        <w:t xml:space="preserve">Nome: </w:t>
      </w:r>
      <w:r>
        <w:t>Integrar pontos de verificação de governança no ciclo de vida dos dados</w:t>
      </w:r>
    </w:p>
    <w:p>
      <w:pPr>
        <w:spacing w:before="120" w:after="120"/>
      </w:pPr>
      <w:r>
        <w:rPr>
          <w:b/>
        </w:rPr>
        <w:t xml:space="preserve">Pré-requisito: </w:t>
      </w:r>
      <w:r>
        <w:t>Requer mapeamento do ciclo de vida de dados</w:t>
      </w:r>
    </w:p>
    <w:p>
      <w:pPr>
        <w:spacing w:before="120" w:after="120"/>
      </w:pPr>
      <w:r>
        <w:rPr>
          <w:b/>
        </w:rPr>
        <w:t xml:space="preserve">Entregável: </w:t>
      </w:r>
      <w:r>
        <w:t>Matriz de pontos de verificação do ciclo de vida da governança</w:t>
      </w:r>
    </w:p>
    <w:p>
      <w:r>
        <w:rPr>
          <w:b/>
        </w:rPr>
        <w:t>Recomendações:</w:t>
      </w:r>
    </w:p>
    <w:p>
      <w:pPr>
        <w:pStyle w:val="ListBullet"/>
      </w:pPr>
      <w:r>
        <w:t>Integrar pontos de controle seguindo a estrutura de ciclo de vida DAMA, que define qualidade, metadados e pontos de controle de governança (Capítulo 4.3, p. 92).</w:t>
      </w:r>
    </w:p>
    <w:p>
      <w:pPr>
        <w:pStyle w:val="ListBullet"/>
      </w:pPr>
      <w:r>
        <w:t>Garantir alinhamento com definições DAMA para criação controlada, validação, uso e aposentadoria apresentadas nos capítulos de gestão de dados (Capítulos 9, 10, 11).</w:t>
      </w:r>
    </w:p>
    <w:p>
      <w:pPr>
        <w:pStyle w:val="ListBullet"/>
      </w:pPr>
      <w:r>
        <w:t>Confirmar que os responsáveis pelos pontos de verificação estão alinhados à autoridade de governança e diretrizes de escalonamento DAMA (Capítulo 3.4, p. 60).</w:t>
      </w:r>
    </w:p>
    <w:p>
      <w:pPr>
        <w:pStyle w:val="ListBullet"/>
      </w:pPr>
      <w:r>
        <w:t>Validar que pontos de verificação do ciclo de vida abrangem responsabilidades estratégicas, táticas e operacionais descritas na arquitetura funcional de governança de DAMA (Figura 3-2, p. 53).</w:t>
      </w:r>
    </w:p>
    <w:p>
      <w:r>
        <w:rPr>
          <w:b/>
        </w:rPr>
        <w:t>Notas:</w:t>
      </w:r>
    </w:p>
    <w:p>
      <w:pPr>
        <w:pStyle w:val="ListBullet"/>
      </w:pPr>
      <w:r>
        <w:t>Usar critérios de capacidade de ciclo de vida DCAM para fortalecer a cobertura de governança do ciclo de vida e garantir que os pontos de verificação possam ser monitorados efetivamente.</w:t>
      </w:r>
    </w:p>
    <w:p>
      <w:pPr>
        <w:spacing w:before="240"/>
      </w:pPr>
    </w:p>
    <w:p>
      <w:pPr>
        <w:spacing w:before="120" w:after="120"/>
      </w:pPr>
      <w:r>
        <w:rPr>
          <w:b/>
        </w:rPr>
        <w:t xml:space="preserve">Número do Procedimento: </w:t>
      </w:r>
      <w:r>
        <w:t>5</w:t>
      </w:r>
    </w:p>
    <w:p>
      <w:pPr>
        <w:spacing w:before="120" w:after="120"/>
      </w:pPr>
      <w:r>
        <w:rPr>
          <w:b/>
        </w:rPr>
        <w:t xml:space="preserve">Nome: </w:t>
      </w:r>
      <w:r>
        <w:t>Aplicar controles de governança às operações de domínio</w:t>
      </w:r>
    </w:p>
    <w:p>
      <w:pPr>
        <w:spacing w:before="120" w:after="120"/>
      </w:pPr>
      <w:r>
        <w:rPr>
          <w:b/>
        </w:rPr>
        <w:t xml:space="preserve">Pré-requisito: </w:t>
      </w:r>
      <w:r>
        <w:t>Requer estruturas definidas de governança e propriedade</w:t>
      </w:r>
    </w:p>
    <w:p>
      <w:pPr>
        <w:spacing w:before="120" w:after="120"/>
      </w:pPr>
      <w:r>
        <w:rPr>
          <w:b/>
        </w:rPr>
        <w:t xml:space="preserve">Entregável: </w:t>
      </w:r>
      <w:r>
        <w:t>Registro de controle de governança de domínio</w:t>
      </w:r>
    </w:p>
    <w:p>
      <w:r>
        <w:rPr>
          <w:b/>
        </w:rPr>
        <w:t>Recomendações:</w:t>
      </w:r>
    </w:p>
    <w:p>
      <w:pPr>
        <w:pStyle w:val="ListBullet"/>
      </w:pPr>
      <w:r>
        <w:t>Aplique controles usando as definições de DAMA para supervisão da governança, incluindo monitoramento, aprovação e ações corretivas (Capítulo 3.3, p. 58–59).</w:t>
      </w:r>
    </w:p>
    <w:p>
      <w:pPr>
        <w:pStyle w:val="ListBullet"/>
      </w:pPr>
      <w:r>
        <w:t>Assegure que os controles permaneçam consistentes com princípios DAMA para transparência de decisão e aplicação de qualidade (Capítulo 3.4, p. 60).</w:t>
      </w:r>
    </w:p>
    <w:p>
      <w:pPr>
        <w:pStyle w:val="ListBullet"/>
      </w:pPr>
      <w:r>
        <w:t>Confirme que governadores de domínio aplicam controles conforme responsabilidades DAMA para definição de dados, supervisão de acesso e gestão do ciclo de vida (Capítulo 4, p. 86–89).</w:t>
      </w:r>
    </w:p>
    <w:p>
      <w:pPr>
        <w:pStyle w:val="ListBullet"/>
      </w:pPr>
      <w:r>
        <w:t>Validar que a execução do controle incorpora regras de qualidade e metadados DAMA descritas nos capítulos relevantes de gestão de dados (Capítulos 9, 10, 11).</w:t>
      </w:r>
    </w:p>
    <w:p>
      <w:r>
        <w:rPr>
          <w:b/>
        </w:rPr>
        <w:t>Notas:</w:t>
      </w:r>
    </w:p>
    <w:p>
      <w:pPr>
        <w:pStyle w:val="ListBullet"/>
      </w:pPr>
      <w:r>
        <w:t>Aplique práticas de monitoramento CMMI para garantir que os controles de governança sejam continuamente avaliados e aprimorados.</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3.4.2.3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6"/>
      </w:pPr>
      <w:r>
        <w:t>Elementos de exemplo</w:t>
      </w:r>
    </w:p>
    <w:p>
      <w:pPr>
        <w:pStyle w:val="Heading5"/>
      </w:pPr>
      <w:r>
        <w:t>Cobertura Organizacional: Todos os domínios de dados dentro da organização.</w:t>
      </w:r>
    </w:p>
    <w:p>
      <w:pPr>
        <w:pStyle w:val="Heading5"/>
      </w:pPr>
      <w:r>
        <w:t>Cobertura de Ativos de Dados: Todos os ativos de dados críticos identificados na estrutura de governança.</w:t>
      </w:r>
    </w:p>
    <w:p>
      <w:pPr>
        <w:pStyle w:val="Heading5"/>
      </w:pPr>
      <w:r>
        <w:t>Temas de Governança: Qualidade de dados, segurança de dados, privacidade de dados.</w:t>
      </w:r>
    </w:p>
    <w:p>
      <w:pPr>
        <w:pStyle w:val="Heading5"/>
      </w:pPr>
      <w:r>
        <w:t>Estrutura Organizacional de Governança: Conselho de Governança de Dados, Escritório de Governança de Dados, Proprietários de Dados, Gestores de Dados.</w:t>
      </w:r>
    </w:p>
    <w:p>
      <w:pPr>
        <w:pStyle w:val="Heading5"/>
      </w:pPr>
      <w:r>
        <w:t>Modelo de Autoridade de Decisão: Papéis e responsabilidades definidos para a tomada de decisões.</w:t>
      </w:r>
    </w:p>
    <w:p>
      <w:pPr>
        <w:pStyle w:val="Heading5"/>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5"/>
      </w:pPr>
      <w:r>
        <w:t>Interfaces com Outras Estruturas de Governança: Interação com outras estruturas de governança dentro da organização.</w:t>
      </w:r>
    </w:p>
    <w:p>
      <w:pPr>
        <w:pStyle w:val="Heading5"/>
      </w:pPr>
      <w:r>
        <w:t>Exclusões Explícitas: Áreas não cobertas por esta estrutura de governança.</w:t>
      </w:r>
    </w:p>
    <w:p>
      <w:pPr>
        <w:pStyle w:val="Heading4"/>
      </w:pPr>
      <w:r>
        <w:t>3.4.2.4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3.4.2.5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Procedimentos para atualizações e revisões do documento.</w:t>
      </w:r>
    </w:p>
    <w:p>
      <w:pPr>
        <w:pStyle w:val="Heading5"/>
      </w:pPr>
      <w:r>
        <w:t>Ciclo de Revisão: Frequência de revisões do documento (por exemplo, anualmente).</w:t>
      </w:r>
    </w:p>
    <w:p>
      <w:pPr>
        <w:pStyle w:val="Heading5"/>
      </w:pPr>
      <w:r>
        <w:t>Propriedade do Documento: Designação do Escritório de Governança de Dados como o proprietário do documento.</w:t>
      </w:r>
    </w:p>
    <w:p>
      <w:pPr>
        <w:pStyle w:val="Heading4"/>
      </w:pPr>
      <w:r>
        <w:t>3.4.2.6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Empresa de médio porte com foco na tomada de decisões orientadas por dados.</w:t>
      </w:r>
    </w:p>
    <w:p>
      <w:pPr>
        <w:spacing w:after="120"/>
      </w:pPr>
      <w:r>
        <w:t>Código da ação acionada: DMD-04</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da Ação</w:t>
      </w:r>
    </w:p>
    <w:p>
      <w:r>
        <w:rPr>
          <w:b/>
        </w:rPr>
        <w:t xml:space="preserve">Objetivo: </w:t>
      </w:r>
      <w:r>
        <w:t>Esclarecer a ação específica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DMD-04 - Incorporar a governança de modelagem nas rotinas organizacionais e de domínio</w:t>
      </w:r>
    </w:p>
    <w:p>
      <w:pPr>
        <w:pStyle w:val="Heading5"/>
      </w:pPr>
      <w:r>
        <w:t>Objetivo da Ação: Integrar pontos de verificação de modelagem estruturados nas rotinas de trabalho.</w:t>
      </w:r>
    </w:p>
    <w:p>
      <w:pPr>
        <w:pStyle w:val="Heading5"/>
      </w:pPr>
      <w:r>
        <w:t>Limites de Escopo da Ação: Aplicável a todos os fluxos de trabalho relacionados a dados dentro do DMD.</w:t>
      </w:r>
    </w:p>
    <w:p>
      <w:pPr>
        <w:pStyle w:val="Heading4"/>
      </w:pPr>
      <w:r>
        <w:t>3.6.2.2 Definição do Procedimento</w:t>
      </w:r>
    </w:p>
    <w:p>
      <w:r>
        <w:rPr>
          <w:b/>
        </w:rPr>
        <w:t xml:space="preserve">Objetivo: </w:t>
      </w:r>
      <w:r>
        <w:t>Detalhar os passos procedimentais necessários para a implementação.</w:t>
      </w:r>
    </w:p>
    <w:p>
      <w:r>
        <w:rPr>
          <w:b/>
        </w:rPr>
        <w:t xml:space="preserve">Conteúdo Esperado: </w:t>
      </w:r>
      <w:r>
        <w:t>Objetivo, pré-requisitos, entregáveis e estrutura de execução passo a passo.</w:t>
      </w:r>
    </w:p>
    <w:p>
      <w:pPr>
        <w:pStyle w:val="Heading5"/>
      </w:pPr>
      <w:r>
        <w:t>Elementos de Amostra</w:t>
      </w:r>
    </w:p>
    <w:p>
      <w:pPr>
        <w:pStyle w:val="Heading5"/>
      </w:pPr>
      <w:r>
        <w:t>Objetivo do Procedimento: Garantir a conformidade com a governança de modelagem por meio de pontos de verificação estruturados.</w:t>
      </w:r>
    </w:p>
    <w:p>
      <w:pPr>
        <w:pStyle w:val="Heading5"/>
      </w:pPr>
      <w:r>
        <w:t>Pré-requisitos: Requer papéis e padrões DMD-03.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pontos de verificação de modelagem em fluxos de trabalho de domínio</w:t>
      </w:r>
    </w:p>
    <w:p>
      <w:pPr>
        <w:spacing w:before="120" w:after="120"/>
      </w:pPr>
      <w:r>
        <w:rPr>
          <w:b/>
        </w:rPr>
        <w:t xml:space="preserve">Pré-requisito: </w:t>
      </w:r>
      <w:r>
        <w:t>Requer papéis e padrões DMD-03</w:t>
      </w:r>
    </w:p>
    <w:p>
      <w:pPr>
        <w:spacing w:before="120" w:after="120"/>
      </w:pPr>
      <w:r>
        <w:rPr>
          <w:b/>
        </w:rPr>
        <w:t xml:space="preserve">Entregável: </w:t>
      </w:r>
      <w:r>
        <w:t>Modelos de fluxo de trabalho atualizados</w:t>
      </w:r>
    </w:p>
    <w:p>
      <w:r>
        <w:rPr>
          <w:b/>
        </w:rPr>
        <w:t>Recomendações:</w:t>
      </w:r>
    </w:p>
    <w:p>
      <w:pPr>
        <w:pStyle w:val="ListBullet"/>
      </w:pPr>
      <w:r>
        <w:t>Incorporar pontos de verificação de modelagem usando orientação DAMA para integrar regras de modelagem em atividades de criação, transformação e validação de dados (Capítulo 3.3, p. 58–59).</w:t>
      </w:r>
    </w:p>
    <w:p>
      <w:pPr>
        <w:pStyle w:val="ListBullet"/>
      </w:pPr>
      <w:r>
        <w:t>Garantir que os pontos de verificação reflitam as expectativas do ciclo de vida DAMA para definição, aprovação, publicação e aposentadoria (Capítulo 4.3, p. 92).</w:t>
      </w:r>
    </w:p>
    <w:p>
      <w:pPr>
        <w:pStyle w:val="ListBullet"/>
      </w:pPr>
      <w:r>
        <w:t>Valide que os pontos de verificação incorporam regras semânticas e de metadados descritas por DAMA para funções de modelagem (Capítulo 10, p. 282–284).</w:t>
      </w:r>
    </w:p>
    <w:p>
      <w:pPr>
        <w:pStyle w:val="ListBullet"/>
      </w:pPr>
      <w:r>
        <w:t>Confirmar que stewards designados realizam supervisão de modelagem conforme diretrizes de stewardship do DAMA (Capítulo 4, p. 86–89).</w:t>
      </w:r>
    </w:p>
    <w:p>
      <w:r>
        <w:rPr>
          <w:b/>
        </w:rPr>
        <w:t>Notas:</w:t>
      </w:r>
    </w:p>
    <w:p>
      <w:pPr>
        <w:pStyle w:val="ListBullet"/>
      </w:pPr>
      <w:r>
        <w:t>Usar orientação de alinhamento de fluxo de trabalho DCAM para garantir que controles semânticos sejam aplicados consistentemente em processos.</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modelagem no design do sistema e fluxos de trabalho de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usando expectativas de modelagem e estrutura DAMA que definem alinhamento conceitual e lógico entre sistemas (Capítulo 10, p. 282).</w:t>
      </w:r>
    </w:p>
    <w:p>
      <w:pPr>
        <w:pStyle w:val="ListBullet"/>
      </w:pPr>
      <w:r>
        <w:t>Garantir que decisões de integração reflitam regras de metadados DAMA para nomenclatura, definição e linhagem (Capítulo 9, p. 236).</w:t>
      </w:r>
    </w:p>
    <w:p>
      <w:pPr>
        <w:pStyle w:val="ListBullet"/>
      </w:pPr>
      <w:r>
        <w:t>Validar alinhamento do ciclo de vida seguindo checkpoints de stewardship DAMA como definição, aprovação e publicação (Capítulo 4.3, p. 92).</w:t>
      </w:r>
    </w:p>
    <w:p>
      <w:pPr>
        <w:pStyle w:val="ListBullet"/>
      </w:pPr>
      <w:r>
        <w:t>Confirmar que o significado de negócio é preservado conforme princípios de coerência semântica DAMA (Capítulo 3.3, p. 58).</w:t>
      </w:r>
    </w:p>
    <w:p>
      <w:r>
        <w:rPr>
          <w:b/>
        </w:rPr>
        <w:t>Notas:</w:t>
      </w:r>
    </w:p>
    <w:p>
      <w:pPr>
        <w:pStyle w:val="ListBullet"/>
      </w:pPr>
      <w:r>
        <w:t>Aplicar métodos de verificação de design CMMI para fortalecer consistência semântica entre componentes do sistema.</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de modelagem</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usando orientações de ciclo de vida DAMA para governança de modelagem e definição de dados (Capítulo 4.3, p. 92).</w:t>
      </w:r>
    </w:p>
    <w:p>
      <w:pPr>
        <w:pStyle w:val="ListBullet"/>
      </w:pPr>
      <w:r>
        <w:t>Garantir alinhamento com estruturas de metadados e regras semânticas DAMA (Capítulo 10, p. 282–284).</w:t>
      </w:r>
    </w:p>
    <w:p>
      <w:pPr>
        <w:pStyle w:val="ListBullet"/>
      </w:pPr>
      <w:r>
        <w:t>Confirmar que responsabilidades de propriedade e stewardship estão claramente expressas conforme papéis de governança DAMA (Capítulo 3.2, p. 55–57).</w:t>
      </w:r>
    </w:p>
    <w:p>
      <w:pPr>
        <w:pStyle w:val="ListBullet"/>
      </w:pPr>
      <w:r>
        <w:t>Validar estágios do ciclo de vida com base em requisitos DAMA para criação, transformação e aposentadoria de estruturas de dados (Capítulos 9 a 11).</w:t>
      </w:r>
    </w:p>
    <w:p>
      <w:r>
        <w:rPr>
          <w:b/>
        </w:rPr>
        <w:t>Notas:</w:t>
      </w:r>
    </w:p>
    <w:p>
      <w:pPr>
        <w:pStyle w:val="ListBullet"/>
      </w:pPr>
      <w:r>
        <w:t>Usar critérios de capacidade do ciclo de vida do DCAM para melhorar integração de modelagem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de modelagem em pontos de decisão de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de modelagem</w:t>
      </w:r>
    </w:p>
    <w:p>
      <w:r>
        <w:rPr>
          <w:b/>
        </w:rPr>
        <w:t>Recomendações:</w:t>
      </w:r>
    </w:p>
    <w:p>
      <w:pPr>
        <w:pStyle w:val="ListBullet"/>
      </w:pPr>
      <w:r>
        <w:t>Aplicar verificações conforme expectativas de modelagem e governança DAMA, que requerem validação de estrutura, relacionamentos e significado antes da aprovação (Capítulo 10, p. 282).</w:t>
      </w:r>
    </w:p>
    <w:p>
      <w:pPr>
        <w:pStyle w:val="ListBullet"/>
      </w:pPr>
      <w:r>
        <w:t>Validar contra expectativas de consistência semântica e metadados DAMA (Capítulo 9, p. 236).</w:t>
      </w:r>
    </w:p>
    <w:p>
      <w:pPr>
        <w:pStyle w:val="ListBullet"/>
      </w:pPr>
      <w:r>
        <w:t>Garantir que pontos de decisão apliquem supervisão de stewardship e escalonamento quando necessário conforme definido por DAMA (Capítulo 3.4, p. 60).</w:t>
      </w:r>
    </w:p>
    <w:p>
      <w:pPr>
        <w:pStyle w:val="ListBullet"/>
      </w:pPr>
      <w:r>
        <w:t>Confirmar que os controles do ciclo de vida são respeitados seguindo os pontos de verificação de modelagem DAMA (Capítulo 4.3, p. 92).</w:t>
      </w:r>
    </w:p>
    <w:p>
      <w:r>
        <w:rPr>
          <w:b/>
        </w:rPr>
        <w:t>Notas:</w:t>
      </w:r>
    </w:p>
    <w:p>
      <w:pPr>
        <w:pStyle w:val="ListBullet"/>
      </w:pPr>
      <w:r>
        <w:t>Usar lógica de verificação CMMI para melhorar a repetibilidade da validação de decisões de modelagem.</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à modelagem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de modelagem</w:t>
      </w:r>
    </w:p>
    <w:p>
      <w:r>
        <w:rPr>
          <w:b/>
        </w:rPr>
        <w:t>Recomendações:</w:t>
      </w:r>
    </w:p>
    <w:p>
      <w:pPr>
        <w:pStyle w:val="ListBullet"/>
      </w:pPr>
      <w:r>
        <w:t>Rastrear aderência usando orientação DAMA para monitoramento de governança em processos de modelagem (Capítulo 3.6, p. 64).</w:t>
      </w:r>
    </w:p>
    <w:p>
      <w:pPr>
        <w:pStyle w:val="ListBullet"/>
      </w:pPr>
      <w:r>
        <w:t>Garantir que o rastreamento inclua verificações de alinhamento semântico e metadados (Capítulo 10, p. 282–284).</w:t>
      </w:r>
    </w:p>
    <w:p>
      <w:pPr>
        <w:pStyle w:val="ListBullet"/>
      </w:pPr>
      <w:r>
        <w:t>Validar que desvios são registrados e escalados seguindo regras de escalonamento de governança DAMA (Capítulo 3.4, p. 60).</w:t>
      </w:r>
    </w:p>
    <w:p>
      <w:pPr>
        <w:pStyle w:val="ListBullet"/>
      </w:pPr>
      <w:r>
        <w:t>Confirmar envolvimento de stewards e proprietários consistente com obrigações de governança DAMA (Capítulo 4, p. 86–87).</w:t>
      </w:r>
    </w:p>
    <w:p>
      <w:r>
        <w:rPr>
          <w:b/>
        </w:rPr>
        <w:t>Notas:</w:t>
      </w:r>
    </w:p>
    <w:p>
      <w:pPr>
        <w:pStyle w:val="ListBullet"/>
      </w:pPr>
      <w:r>
        <w:t>Aplicar indicadores de garantia de modelagem DCAM para identificar fragilidades e áreas de melhoria na modelagem.</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Identificar Processos de Fluxo de Trabalho</w:t>
      </w:r>
    </w:p>
    <w:p>
      <w:pPr>
        <w:pStyle w:val="ListBullet"/>
      </w:pPr>
      <w:r>
        <w:t>Definir Pontos de Verificação de Modelagem</w:t>
      </w:r>
    </w:p>
    <w:p>
      <w:pPr>
        <w:pStyle w:val="ListBullet"/>
      </w:pPr>
      <w:r>
        <w:t>Incorporar Regras Semânticas e de Metadados</w:t>
      </w:r>
    </w:p>
    <w:p>
      <w:pPr>
        <w:pStyle w:val="ListBullet"/>
      </w:pPr>
      <w:r>
        <w:t>Atribuir Curadores de Dados</w:t>
      </w:r>
    </w:p>
    <w:p>
      <w:pPr>
        <w:pStyle w:val="ListBullet"/>
      </w:pPr>
      <w:r>
        <w:t>Desenvolver Modelos de Fluxo de Trabalho Atualizados</w:t>
      </w:r>
    </w:p>
    <w:p>
      <w:pPr>
        <w:pStyle w:val="ListBullet"/>
      </w:pPr>
      <w:r>
        <w:t>Revisar e Aprovar Modelos de Fluxo de Trabalho</w:t>
      </w:r>
    </w:p>
    <w:p>
      <w:pPr>
        <w:pStyle w:val="ListBullet"/>
      </w:pPr>
      <w:r>
        <w:t>Implementar e Monitorar Fluxos de Trabalho</w:t>
      </w:r>
    </w:p>
    <w:p>
      <w:pPr>
        <w:pStyle w:val="ListBullet"/>
      </w:pPr>
      <w:r>
        <w:t>Realizar Revisões Regulares</w:t>
      </w:r>
    </w:p>
    <w:p>
      <w:pPr>
        <w:pStyle w:val="Heading4"/>
      </w:pPr>
      <w:r>
        <w:t>3.6.2.3 Componentes Estruturais de Governança</w:t>
      </w:r>
    </w:p>
    <w:p>
      <w:r>
        <w:rPr>
          <w:b/>
        </w:rPr>
        <w:t xml:space="preserve">Objetivo: </w:t>
      </w:r>
      <w:r>
        <w:t>Delimitar a estrutura de governança que apoia o procedimento.</w:t>
      </w:r>
    </w:p>
    <w:p>
      <w:r>
        <w:rPr>
          <w:b/>
        </w:rPr>
        <w:t xml:space="preserve">Conteúdo Esperado: </w:t>
      </w:r>
      <w:r>
        <w:t>Cobertura, temas, estrutura organizacional, autoridade de decisão, processos de governança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supervisionando o Escritório de Governança de Dados.</w:t>
      </w:r>
    </w:p>
    <w:p>
      <w:pPr>
        <w:pStyle w:val="Heading5"/>
      </w:pPr>
      <w:r>
        <w:t>Modelo de Autoridade de Decisão: Proprietários de Dados responsáveis pelas decisões do domínio de dados.</w:t>
      </w:r>
    </w:p>
    <w:p>
      <w:pPr>
        <w:pStyle w:val="Heading5"/>
      </w:pPr>
      <w:r>
        <w:t>Processos de Governança</w:t>
      </w:r>
    </w:p>
    <w:p>
      <w:pPr>
        <w:pStyle w:val="ListBullet"/>
      </w:pPr>
      <w:r>
        <w:t>Estabelecer pontos de verificação de modelagem</w:t>
      </w:r>
    </w:p>
    <w:p>
      <w:pPr>
        <w:pStyle w:val="ListBullet"/>
      </w:pPr>
      <w:r>
        <w:t>Monitorar a conformidade com os padrões de governança</w:t>
      </w:r>
    </w:p>
    <w:p>
      <w:pPr>
        <w:pStyle w:val="ListBullet"/>
      </w:pPr>
      <w:r>
        <w:t>Revisar as atribuições de curadores de dados</w:t>
      </w:r>
    </w:p>
    <w:p>
      <w:pPr>
        <w:pStyle w:val="ListBullet"/>
      </w:pPr>
      <w:r>
        <w:t>Realizar auditorias de adesão aos fluxos de trabalho</w:t>
      </w:r>
    </w:p>
    <w:p>
      <w:pPr>
        <w:pStyle w:val="Heading5"/>
      </w:pPr>
      <w:r>
        <w:t>Interfaces com Outras Estruturas de Governança: Coordenação com a governança de Qualidade de Dados e Segurança de Dados.</w:t>
      </w:r>
    </w:p>
    <w:p>
      <w:pPr>
        <w:pStyle w:val="Heading5"/>
      </w:pPr>
      <w:r>
        <w:t>Exclusões Explícitas: Fluxos de trabalho não relacionados a dados.</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ao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Auditoria</w:t>
      </w:r>
    </w:p>
    <w:p>
      <w:pPr>
        <w:pStyle w:val="ListBullet"/>
      </w:pPr>
      <w:r>
        <w:t>Definir alinhamento com estruturas de controle interno e políticas</w:t>
      </w:r>
    </w:p>
    <w:p>
      <w:pPr>
        <w:pStyle w:val="Heading5"/>
      </w:pPr>
      <w:r>
        <w:t>Modelo de Escalonamento</w:t>
      </w:r>
    </w:p>
    <w:p>
      <w:pPr>
        <w:pStyle w:val="ListBullet"/>
      </w:pPr>
      <w:r>
        <w:t>Definir caminhos de escalonamento formais e níveis de autoridade de decisão</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w:t>
      </w:r>
    </w:p>
    <w:p>
      <w:pPr>
        <w:pStyle w:val="Heading5"/>
      </w:pPr>
      <w:r>
        <w:t>Elementos de Amostra</w:t>
      </w:r>
    </w:p>
    <w:p>
      <w:pPr>
        <w:pStyle w:val="Heading5"/>
      </w:pPr>
      <w:r>
        <w:t>Gestão do Ciclo de Vida: O documento será revisado anualmente.</w:t>
      </w:r>
    </w:p>
    <w:p>
      <w:pPr>
        <w:pStyle w:val="Heading5"/>
      </w:pPr>
      <w:r>
        <w:t>Ciclo de Revisão: Revisões programadas a cada seis meses.</w:t>
      </w:r>
    </w:p>
    <w:p>
      <w:pPr>
        <w:pStyle w:val="Heading5"/>
      </w:pPr>
      <w:r>
        <w:t>Propriedade do Documento: Escritório de Governança de Dados.</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