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12:12:53</w:t>
      </w:r>
    </w:p>
    <w:p>
      <w:r>
        <w:br w:type="page"/>
      </w:r>
    </w:p>
    <w:p>
      <w:pPr>
        <w:pStyle w:val="Heading1"/>
      </w:pPr>
      <w:r>
        <w:t>Table of Contents</w:t>
      </w:r>
    </w:p>
    <w:p>
      <w:r>
        <w:fldChar w:fldCharType="begin"/>
        <w:instrText xml:space="preserve">TOC \o "1-4"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Governance Standards Implementation Guide</w:t>
      </w:r>
    </w:p>
    <w:p>
      <w:pPr>
        <w:spacing w:after="120"/>
      </w:pPr>
      <w:r>
        <w:t>1.2 Version and Status: Version 1.0 - Draft</w:t>
      </w:r>
    </w:p>
    <w:p>
      <w:pPr>
        <w:spacing w:after="120"/>
      </w:pPr>
      <w:r>
        <w:t>1.3 Approval Authority: Data Governance Council</w:t>
      </w:r>
    </w:p>
    <w:p>
      <w:pPr>
        <w:spacing w:after="120"/>
      </w:pPr>
      <w:r>
        <w:t>1.4 Revision History: 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Governance</w:t>
      </w:r>
    </w:p>
    <w:p>
      <w:pPr>
        <w:spacing w:after="120"/>
      </w:pPr>
      <w:r>
        <w:t>3.2 Organizational Context: Overview of the organization’s data management landscape.</w:t>
      </w:r>
    </w:p>
    <w:p>
      <w:pPr>
        <w:spacing w:after="120"/>
      </w:pPr>
      <w:r>
        <w:t>3.3 Maturity Positioning: 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DG-04 - Embed governance into organizational and domain routines</w:t>
      </w:r>
    </w:p>
    <w:p>
      <w:pPr>
        <w:spacing w:after="120"/>
      </w:pPr>
      <w:r>
        <w:t>4.2 Action Objective: To systematically integrate governance standards into daily operations.</w:t>
      </w:r>
    </w:p>
    <w:p>
      <w:pPr>
        <w:spacing w:after="120"/>
      </w:pPr>
      <w:r>
        <w:t>4.3 Action Scope Boundaries: 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implement governance standards across domains.</w:t>
      </w:r>
    </w:p>
    <w:p>
      <w:pPr>
        <w:spacing w:after="120"/>
      </w:pPr>
      <w:r>
        <w:t>5.2 Prerequisites: Requires approved governance standards.</w:t>
      </w:r>
    </w:p>
    <w:p>
      <w:pPr>
        <w:spacing w:after="120"/>
      </w:pPr>
      <w:r>
        <w:t>5.3 Deliverables: Governance standards implementation log.</w:t>
      </w:r>
    </w:p>
    <w:p>
      <w:pPr>
        <w:spacing w:after="120"/>
      </w:pPr>
      <w:r>
        <w:t>5.4 Step-by-Step Execution Structure:</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All data domains within the organization.</w:t>
      </w:r>
    </w:p>
    <w:p>
      <w:pPr>
        <w:spacing w:after="120"/>
      </w:pPr>
      <w:r>
        <w:t>6.2 Data Asset Coverage: All critical data assets identified in the governance framework.</w:t>
      </w:r>
    </w:p>
    <w:p>
      <w:pPr>
        <w:spacing w:after="120"/>
      </w:pPr>
      <w:r>
        <w:t>6.3 Governance Themes: Data quality, data security, data privacy.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spacing w:after="120"/>
      </w:pPr>
      <w:r>
        <w:t>6.7 Interfaces with Other Governance Structures: Interaction with other governance frameworks within the organization.</w:t>
      </w:r>
    </w:p>
    <w:p>
      <w:pPr>
        <w:spacing w:after="120"/>
      </w:pPr>
      <w:r>
        <w:t>6.8 Explicit Exclusions: 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pPr>
        <w:spacing w:after="120"/>
      </w:pPr>
      <w:r>
        <w:t>8.1 Lifecycle Management: Procedures for document updates and revisions.</w:t>
      </w:r>
    </w:p>
    <w:p>
      <w:pPr>
        <w:spacing w:after="120"/>
      </w:pPr>
      <w:r>
        <w:t>8.2 Review Cycle: Frequency of document reviews (e.g., annually).</w:t>
      </w:r>
    </w:p>
    <w:p>
      <w:pPr>
        <w:spacing w:after="120"/>
      </w:pPr>
      <w:r>
        <w:t>8.3 Ownership of the Document: 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Governance standards implementation log template.</w:t>
      </w:r>
    </w:p>
    <w:p>
      <w:pPr>
        <w:spacing w:after="120"/>
      </w:pPr>
      <w:r>
        <w:t>9.2 Reference Standards: Links to DAMA-DMBOK and DCAM resources.</w:t>
      </w:r>
    </w:p>
    <w:p>
      <w:pPr>
        <w:spacing w:after="120"/>
      </w:pPr>
      <w:r>
        <w:t>9.3 Supporting Artefacts: 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Procedure for Embedding Architecture Governance into Workflows</w:t>
      </w:r>
    </w:p>
    <w:p>
      <w:pPr>
        <w:spacing w:after="120"/>
      </w:pPr>
      <w:r>
        <w:t>1.2 Version and Status: Version 1.0, Approved</w:t>
      </w:r>
    </w:p>
    <w:p>
      <w:pPr>
        <w:spacing w:after="120"/>
      </w:pPr>
      <w:r>
        <w:t>1.3 Approval Authority: Data Governance Council</w:t>
      </w:r>
    </w:p>
    <w:p>
      <w:pPr>
        <w:spacing w:after="120"/>
      </w:pPr>
      <w:r>
        <w:t>1.4 Revision History: 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Architecture (DA)</w:t>
      </w:r>
    </w:p>
    <w:p>
      <w:pPr>
        <w:spacing w:after="120"/>
      </w:pPr>
      <w:r>
        <w:t>3.2 Organizational Context: This procedure applies to all data workflows within the organization.</w:t>
      </w:r>
    </w:p>
    <w:p>
      <w:pPr>
        <w:spacing w:after="120"/>
      </w:pPr>
      <w:r>
        <w:t>3.3 Maturity Positioning: 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DA-04 - Embed architecture governance into workflows</w:t>
      </w:r>
    </w:p>
    <w:p>
      <w:pPr>
        <w:spacing w:after="120"/>
      </w:pPr>
      <w:r>
        <w:t>4.2 Action Objective: To integrate architecture governance checkpoints into existing workflows.</w:t>
      </w:r>
    </w:p>
    <w:p>
      <w:pPr>
        <w:spacing w:after="120"/>
      </w:pPr>
      <w:r>
        <w:t>4.3 Action Scope Boundaries: 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pPr>
        <w:spacing w:after="120"/>
      </w:pPr>
      <w:r>
        <w:t>5.1 Procedure Objective: To ensure architecture governance is embedded in workflows through defined checkpoints.</w:t>
      </w:r>
    </w:p>
    <w:p>
      <w:pPr>
        <w:spacing w:after="120"/>
      </w:pPr>
      <w:r>
        <w:t>5.2 Prerequisites: Requires DA-03 roles and standards.</w:t>
      </w:r>
    </w:p>
    <w:p>
      <w:pPr>
        <w:spacing w:after="120"/>
      </w:pPr>
      <w:r>
        <w:t>5.3 Deliverables: Updated workflow templates.</w:t>
      </w:r>
    </w:p>
    <w:p>
      <w:pPr>
        <w:spacing w:after="120"/>
      </w:pPr>
      <w:r>
        <w:t>5.4 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2"/>
      </w:pPr>
      <w:r>
        <w:t>Assign Roles and Responsibilities</w:t>
      </w:r>
    </w:p>
    <w:p>
      <w:pPr>
        <w:pStyle w:val="ListBullet"/>
      </w:pPr>
      <w:r>
        <w:t>Validate Alignment with DCAM</w:t>
      </w:r>
    </w:p>
    <w:p>
      <w:pPr>
        <w:pStyle w:val="ListBullet"/>
      </w:pPr>
      <w:r>
        <w:t>Stakeholder Review and Approval</w:t>
      </w:r>
    </w:p>
    <w:p>
      <w:pPr>
        <w:pStyle w:val="ListBullet2"/>
      </w:pPr>
      <w:r>
        <w:t>Communicate and Train</w:t>
      </w:r>
    </w:p>
    <w:p>
      <w:pPr>
        <w:pStyle w:val="ListBullet2"/>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management.</w:t>
      </w:r>
    </w:p>
    <w:p>
      <w:pPr>
        <w:spacing w:after="120"/>
      </w:pPr>
      <w:r>
        <w:t>6.2 Data Asset Coverage: All data assets subject to governance.</w:t>
      </w:r>
    </w:p>
    <w:p>
      <w:pPr>
        <w:spacing w:after="120"/>
      </w:pPr>
      <w:r>
        <w:t>6.3 Governance Themes: Data quality, compliance, and architecture alignment.</w:t>
      </w:r>
    </w:p>
    <w:p>
      <w:pPr>
        <w:spacing w:after="120"/>
      </w:pPr>
      <w:r>
        <w:t>6.4 Governance Organizational Structure: Data Governance Council, Data Governance Office, Data Owners, Data Stewards, Data Custodians.</w:t>
      </w:r>
    </w:p>
    <w:p>
      <w:pPr>
        <w:spacing w:after="120"/>
      </w:pPr>
      <w:r>
        <w:t>6.5 Decision Authority Model: Defined roles for decision-making within the governance framework.</w:t>
      </w:r>
    </w:p>
    <w:p>
      <w:pPr>
        <w:spacing w:after="120"/>
      </w:pPr>
      <w:r>
        <w:t>6.6 Governance Processes:</w:t>
      </w:r>
    </w:p>
    <w:p>
      <w:pPr>
        <w:pStyle w:val="ListBullet2"/>
      </w:pPr>
      <w:r>
        <w:t>Establish checkpoints in workflows</w:t>
      </w:r>
    </w:p>
    <w:p>
      <w:pPr>
        <w:pStyle w:val="ListBullet2"/>
      </w:pPr>
      <w:r>
        <w:t>Monitor compliance with governance standards</w:t>
      </w:r>
    </w:p>
    <w:p>
      <w:pPr>
        <w:pStyle w:val="ListBullet2"/>
      </w:pPr>
      <w:r>
        <w:t>Review and approve workflow templates</w:t>
      </w:r>
    </w:p>
    <w:p>
      <w:pPr>
        <w:pStyle w:val="ListBullet"/>
      </w:pPr>
      <w:r>
        <w:t>Conduct training sessions</w:t>
      </w:r>
    </w:p>
    <w:p>
      <w:pPr>
        <w:pStyle w:val="ListBullet"/>
      </w:pPr>
      <w:r>
        <w:t>Perform regular audits</w:t>
      </w:r>
    </w:p>
    <w:p>
      <w:pPr>
        <w:spacing w:after="120"/>
      </w:pPr>
      <w:r>
        <w:t>6.7 Interfaces with Other Governance Structures: Coordination with other governance domains as necessary.</w:t>
      </w:r>
    </w:p>
    <w:p>
      <w:pPr>
        <w:spacing w:after="120"/>
      </w:pPr>
      <w:r>
        <w:t>6.8 Explicit Exclusions: 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will be reviewed annually.</w:t>
      </w:r>
    </w:p>
    <w:p>
      <w:pPr>
        <w:spacing w:after="120"/>
      </w:pPr>
      <w:r>
        <w:t>8.2 Review Cycle: Scheduled reviews every six months.</w:t>
      </w:r>
    </w:p>
    <w:p>
      <w:pPr>
        <w:spacing w:after="120"/>
      </w:pPr>
      <w:r>
        <w:t>8.3 Ownership of the Document: 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Standardized workflow templates with embedded checkpoints.</w:t>
      </w:r>
    </w:p>
    <w:p>
      <w:pPr>
        <w:spacing w:after="120"/>
      </w:pPr>
      <w:r>
        <w:t>9.2 Reference Standards: DAMA-DMBOK guidelines.</w:t>
      </w:r>
    </w:p>
    <w:p>
      <w:pPr>
        <w:spacing w:after="120"/>
      </w:pPr>
      <w:r>
        <w:t>9.3 Supporting Artefacts: 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